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1582"/>
        <w:gridCol w:w="1583"/>
        <w:gridCol w:w="1583"/>
        <w:gridCol w:w="1583"/>
        <w:gridCol w:w="1411"/>
      </w:tblGrid>
      <w:tr>
        <w:trPr>
          <w:trHeight w:val="85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α: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mean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β: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mean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γ: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mean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Rank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7D1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0C5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FEED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0DE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8E2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AEC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0C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0C5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CB2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0C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CB2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8E2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90C5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0C5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0DE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0DEC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8E2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2" w:space="0" w:color="666666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CD4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60" w:right="1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α: mean rank of CCC and Spearman ρ   |   β: mean rank of Mantel R and Bray-Curtis distance   |   γ: mean rank of % Target recall and F1-score</w:t>
            </w:r>
          </w:p>
        </w:tc>
      </w:tr>
    </w:tbl>
    <w:sectPr>
      <w:pgMar w:header="708" w:bottom="576" w:top="576" w:right="576" w:left="57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2026-07-08T21:08:28Z</dcterms:modified>
  <cp:category/>
</cp:coreProperties>
</file>