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B3"/>
          <w:sz w:val="26"/>
        </w:rPr>
        <w:t>EXPERIMENT 10</w:t>
        <w:br/>
      </w:r>
      <w:r>
        <w:rPr>
          <w:b/>
          <w:color w:val="111111"/>
          <w:sz w:val="32"/>
        </w:rPr>
        <w:t>IMPLEMENTATION AND PRESENTATION OF NLP MINI PROJECT</w:t>
        <w:br/>
      </w:r>
      <w:r>
        <w:rPr>
          <w:i/>
          <w:color w:val="2A7BC4"/>
          <w:sz w:val="26"/>
        </w:rPr>
        <w:t>Topic: Calibrated Hallucination Detection &amp; Verification in Retrieval-Augmented Generation (RAG)</w:t>
        <w:br/>
      </w:r>
    </w:p>
    <w:tbl>
      <w:tblPr>
        <w:tblW w:type="auto" w:w="0"/>
        <w:jc w:val="center"/>
        <w:tblLayout w:type="fixed"/>
        <w:tblLook w:firstColumn="1" w:firstRow="1" w:lastColumn="0" w:lastRow="0" w:noHBand="0" w:noVBand="1" w:val="04A0"/>
      </w:tblPr>
      <w:tblGrid>
        <w:gridCol w:w="4896"/>
        <w:gridCol w:w="4896"/>
      </w:tblGrid>
      <w:tr>
        <w:tc>
          <w:tcPr>
            <w:tcW w:type="dxa" w:w="4968"/>
            <w:shd w:fill="F0F4F8"/>
            <w:tcMar>
              <w:top w:w="80" w:type="dxa"/>
              <w:bottom w:w="80" w:type="dxa"/>
              <w:left w:w="120" w:type="dxa"/>
              <w:right w:w="120" w:type="dxa"/>
            </w:tcMar>
          </w:tcPr>
          <w:p>
            <w:pPr>
              <w:jc w:val="left"/>
            </w:pPr>
            <w:r>
              <w:rPr>
                <w:b/>
                <w:color w:val="1B365D"/>
                <w:sz w:val="20"/>
              </w:rPr>
              <w:t>Student Name: Junaid</w:t>
            </w:r>
          </w:p>
        </w:tc>
        <w:tc>
          <w:tcPr>
            <w:tcW w:type="dxa" w:w="4968"/>
            <w:shd w:fill="F0F4F8"/>
            <w:tcMar>
              <w:top w:w="80" w:type="dxa"/>
              <w:bottom w:w="80" w:type="dxa"/>
              <w:left w:w="120" w:type="dxa"/>
              <w:right w:w="120" w:type="dxa"/>
            </w:tcMar>
          </w:tcPr>
          <w:p>
            <w:pPr>
              <w:jc w:val="left"/>
            </w:pPr>
            <w:r>
              <w:rPr>
                <w:b/>
                <w:color w:val="1B365D"/>
                <w:sz w:val="20"/>
              </w:rPr>
              <w:t>Course / Term: Natural Language Processing (Sem 7)</w:t>
            </w:r>
          </w:p>
        </w:tc>
      </w:tr>
      <w:tr>
        <w:tc>
          <w:tcPr>
            <w:tcW w:type="dxa" w:w="4968"/>
            <w:shd w:fill="F0F4F8"/>
            <w:tcMar>
              <w:top w:w="80" w:type="dxa"/>
              <w:bottom w:w="80" w:type="dxa"/>
              <w:left w:w="120" w:type="dxa"/>
              <w:right w:w="120" w:type="dxa"/>
            </w:tcMar>
          </w:tcPr>
          <w:p>
            <w:pPr>
              <w:jc w:val="left"/>
            </w:pPr>
            <w:r>
              <w:rPr>
                <w:b/>
                <w:color w:val="1B365D"/>
                <w:sz w:val="20"/>
              </w:rPr>
              <w:t>Roll / Batch: B23</w:t>
            </w:r>
          </w:p>
        </w:tc>
        <w:tc>
          <w:tcPr>
            <w:tcW w:type="dxa" w:w="4968"/>
            <w:shd w:fill="F0F4F8"/>
            <w:tcMar>
              <w:top w:w="80" w:type="dxa"/>
              <w:bottom w:w="80" w:type="dxa"/>
              <w:left w:w="120" w:type="dxa"/>
              <w:right w:w="120" w:type="dxa"/>
            </w:tcMar>
          </w:tcPr>
          <w:p>
            <w:pPr>
              <w:jc w:val="left"/>
            </w:pPr>
            <w:r>
              <w:rPr>
                <w:b/>
                <w:color w:val="1B365D"/>
                <w:sz w:val="20"/>
              </w:rPr>
              <w:t>Date of Submission: October 2026</w:t>
            </w:r>
          </w:p>
        </w:tc>
      </w:tr>
    </w:tbl>
    <w:p/>
    <w:p>
      <w:pPr>
        <w:spacing w:before="280" w:after="80"/>
        <w:pBdr>
          <w:bottom w:val="single" w:sz="6" w:space="2" w:color="0056B3"/>
        </w:pBdr>
      </w:pPr>
      <w:r>
        <w:rPr>
          <w:b/>
          <w:color w:val="004085"/>
          <w:sz w:val="26"/>
        </w:rPr>
        <w:t>1. AIM &amp; OBJECTIVES</w:t>
      </w:r>
    </w:p>
    <w:p>
      <w:r>
        <w:t>To design, implement, and evaluate a comprehensive Calibrated Hallucination Detection and Verification System for Retrieval-Augmented Generation (RAG) pipelines in Natural Language Processing. The project investigates lexical, semantic, and Natural Language Inference (NLI) methods to detect factual discrepancies and unsupported claims, and applies post-hoc temperature scaling to calibrate confidence probabilities for trustworthy decision-making.</w:t>
      </w:r>
    </w:p>
    <w:p>
      <w:pPr>
        <w:spacing w:after="40"/>
        <w:ind w:left="360"/>
      </w:pPr>
      <w:r>
        <w:rPr>
          <w:b/>
          <w:sz w:val="21"/>
        </w:rPr>
        <w:t xml:space="preserve">•  Objective 1: </w:t>
      </w:r>
      <w:r>
        <w:rPr>
          <w:sz w:val="21"/>
        </w:rPr>
        <w:t>Construct a multi-task synthetic benchmark across Question Answering (QA), News Summarization, and Data-to-Text generation inspired by the ACL 2024 RAGTruth dataset.</w:t>
      </w:r>
    </w:p>
    <w:p>
      <w:pPr>
        <w:spacing w:after="40"/>
        <w:ind w:left="360"/>
      </w:pPr>
      <w:r>
        <w:rPr>
          <w:b/>
          <w:sz w:val="21"/>
        </w:rPr>
        <w:t xml:space="preserve">•  Objective 2: </w:t>
      </w:r>
      <w:r>
        <w:rPr>
          <w:sz w:val="21"/>
        </w:rPr>
        <w:t>Implement a full NLP preprocessing and TF-IDF document retrieval pipeline.</w:t>
      </w:r>
    </w:p>
    <w:p>
      <w:pPr>
        <w:spacing w:after="40"/>
        <w:ind w:left="360"/>
      </w:pPr>
      <w:r>
        <w:rPr>
          <w:b/>
          <w:sz w:val="21"/>
        </w:rPr>
        <w:t xml:space="preserve">•  Objective 3: </w:t>
      </w:r>
      <w:r>
        <w:rPr>
          <w:sz w:val="21"/>
        </w:rPr>
        <w:t>Develop and compare three distinct hallucination detection architectures: ROUGE Token Overlap (Baseline), TF-IDF Cosine Semantic Similarity, and Cross-Encoder NLI Entailment.</w:t>
      </w:r>
    </w:p>
    <w:p>
      <w:pPr>
        <w:spacing w:after="40"/>
        <w:ind w:left="360"/>
      </w:pPr>
      <w:r>
        <w:rPr>
          <w:b/>
          <w:sz w:val="21"/>
        </w:rPr>
        <w:t xml:space="preserve">•  Objective 4: </w:t>
      </w:r>
      <w:r>
        <w:rPr>
          <w:sz w:val="21"/>
        </w:rPr>
        <w:t>Implement Temperature Scaling post-hoc calibration to minimize Expected Calibration Error (ECE).</w:t>
      </w:r>
    </w:p>
    <w:p>
      <w:pPr>
        <w:spacing w:after="40"/>
        <w:ind w:left="360"/>
      </w:pPr>
      <w:r>
        <w:rPr>
          <w:b/>
          <w:sz w:val="21"/>
        </w:rPr>
        <w:t xml:space="preserve">•  Objective 5: </w:t>
      </w:r>
      <w:r>
        <w:rPr>
          <w:sz w:val="21"/>
        </w:rPr>
        <w:t>Formulate a Weighted Ensemble model combining all detectors and conduct thorough error analysis.</w:t>
      </w:r>
    </w:p>
    <w:p>
      <w:pPr>
        <w:spacing w:before="280" w:after="80"/>
        <w:pBdr>
          <w:bottom w:val="single" w:sz="6" w:space="2" w:color="0056B3"/>
        </w:pBdr>
      </w:pPr>
      <w:r>
        <w:rPr>
          <w:b/>
          <w:color w:val="004085"/>
          <w:sz w:val="26"/>
        </w:rPr>
        <w:t>2. REFERENCE RESEARCH PAPER DETAILS</w:t>
      </w:r>
    </w:p>
    <w:tbl>
      <w:tblPr>
        <w:tblW w:type="auto" w:w="0"/>
        <w:jc w:val="center"/>
        <w:tblLayout w:type="fixed"/>
        <w:tblLook w:firstColumn="1" w:firstRow="1" w:lastColumn="0" w:lastRow="0" w:noHBand="0" w:noVBand="1" w:val="04A0"/>
      </w:tblPr>
      <w:tblGrid>
        <w:gridCol w:w="2592"/>
        <w:gridCol w:w="7200"/>
      </w:tblGrid>
      <w:tr>
        <w:tc>
          <w:tcPr>
            <w:tcW w:type="dxa" w:w="4968"/>
            <w:shd w:fill="EBF3FA"/>
            <w:tcMar>
              <w:top w:w="60" w:type="dxa"/>
              <w:bottom w:w="60" w:type="dxa"/>
              <w:left w:w="80" w:type="dxa"/>
              <w:right w:w="80" w:type="dxa"/>
            </w:tcMar>
          </w:tcPr>
          <w:p>
            <w:r>
              <w:rPr>
                <w:b/>
                <w:sz w:val="19"/>
              </w:rPr>
              <w:t>Paper Title</w:t>
            </w:r>
          </w:p>
        </w:tc>
        <w:tc>
          <w:tcPr>
            <w:tcW w:type="dxa" w:w="4968"/>
            <w:tcMar>
              <w:top w:w="60" w:type="dxa"/>
              <w:bottom w:w="60" w:type="dxa"/>
              <w:left w:w="80" w:type="dxa"/>
              <w:right w:w="80" w:type="dxa"/>
            </w:tcMar>
          </w:tcPr>
          <w:p>
            <w:r>
              <w:rPr>
                <w:sz w:val="19"/>
              </w:rPr>
              <w:t>RAGTruth: A Hallucination Corpus for Developing Trustworthy Retrieval-Augmented Language Models</w:t>
            </w:r>
          </w:p>
        </w:tc>
      </w:tr>
      <w:tr>
        <w:tc>
          <w:tcPr>
            <w:tcW w:type="dxa" w:w="4968"/>
            <w:shd w:fill="EBF3FA"/>
            <w:tcMar>
              <w:top w:w="60" w:type="dxa"/>
              <w:bottom w:w="60" w:type="dxa"/>
              <w:left w:w="80" w:type="dxa"/>
              <w:right w:w="80" w:type="dxa"/>
            </w:tcMar>
          </w:tcPr>
          <w:p>
            <w:r>
              <w:rPr>
                <w:b/>
                <w:sz w:val="19"/>
              </w:rPr>
              <w:t>Authors</w:t>
            </w:r>
          </w:p>
        </w:tc>
        <w:tc>
          <w:tcPr>
            <w:tcW w:type="dxa" w:w="4968"/>
            <w:tcMar>
              <w:top w:w="60" w:type="dxa"/>
              <w:bottom w:w="60" w:type="dxa"/>
              <w:left w:w="80" w:type="dxa"/>
              <w:right w:w="80" w:type="dxa"/>
            </w:tcMar>
          </w:tcPr>
          <w:p>
            <w:r>
              <w:rPr>
                <w:sz w:val="19"/>
              </w:rPr>
              <w:t>Chengxi Li, Jiajie Zhang, et al. (Tsinghua University, ModelBest Inc.)</w:t>
            </w:r>
          </w:p>
        </w:tc>
      </w:tr>
      <w:tr>
        <w:tc>
          <w:tcPr>
            <w:tcW w:type="dxa" w:w="4968"/>
            <w:shd w:fill="EBF3FA"/>
            <w:tcMar>
              <w:top w:w="60" w:type="dxa"/>
              <w:bottom w:w="60" w:type="dxa"/>
              <w:left w:w="80" w:type="dxa"/>
              <w:right w:w="80" w:type="dxa"/>
            </w:tcMar>
          </w:tcPr>
          <w:p>
            <w:r>
              <w:rPr>
                <w:b/>
                <w:sz w:val="19"/>
              </w:rPr>
              <w:t>Publication Venue</w:t>
            </w:r>
          </w:p>
        </w:tc>
        <w:tc>
          <w:tcPr>
            <w:tcW w:type="dxa" w:w="4968"/>
            <w:tcMar>
              <w:top w:w="60" w:type="dxa"/>
              <w:bottom w:w="60" w:type="dxa"/>
              <w:left w:w="80" w:type="dxa"/>
              <w:right w:w="80" w:type="dxa"/>
            </w:tcMar>
          </w:tcPr>
          <w:p>
            <w:r>
              <w:rPr>
                <w:sz w:val="19"/>
              </w:rPr>
              <w:t>Proceedings of the 62nd Annual Meeting of the Association for Computational Linguistics (ACL 2024), pp. 10862–10878</w:t>
            </w:r>
          </w:p>
        </w:tc>
      </w:tr>
      <w:tr>
        <w:tc>
          <w:tcPr>
            <w:tcW w:type="dxa" w:w="4968"/>
            <w:shd w:fill="EBF3FA"/>
            <w:tcMar>
              <w:top w:w="60" w:type="dxa"/>
              <w:bottom w:w="60" w:type="dxa"/>
              <w:left w:w="80" w:type="dxa"/>
              <w:right w:w="80" w:type="dxa"/>
            </w:tcMar>
          </w:tcPr>
          <w:p>
            <w:r>
              <w:rPr>
                <w:b/>
                <w:sz w:val="19"/>
              </w:rPr>
              <w:t>Paper DOI / Link</w:t>
            </w:r>
          </w:p>
        </w:tc>
        <w:tc>
          <w:tcPr>
            <w:tcW w:type="dxa" w:w="4968"/>
            <w:tcMar>
              <w:top w:w="60" w:type="dxa"/>
              <w:bottom w:w="60" w:type="dxa"/>
              <w:left w:w="80" w:type="dxa"/>
              <w:right w:w="80" w:type="dxa"/>
            </w:tcMar>
          </w:tcPr>
          <w:p>
            <w:r>
              <w:rPr>
                <w:sz w:val="19"/>
              </w:rPr>
              <w:t>ACL Anthology: 2024.acl-long.585 | https://aclanthology.org/2024.acl-long.585/</w:t>
            </w:r>
          </w:p>
        </w:tc>
      </w:tr>
      <w:tr>
        <w:tc>
          <w:tcPr>
            <w:tcW w:type="dxa" w:w="4968"/>
            <w:shd w:fill="EBF3FA"/>
            <w:tcMar>
              <w:top w:w="60" w:type="dxa"/>
              <w:bottom w:w="60" w:type="dxa"/>
              <w:left w:w="80" w:type="dxa"/>
              <w:right w:w="80" w:type="dxa"/>
            </w:tcMar>
          </w:tcPr>
          <w:p>
            <w:r>
              <w:rPr>
                <w:b/>
                <w:sz w:val="19"/>
              </w:rPr>
              <w:t>Key Paper Insights</w:t>
            </w:r>
          </w:p>
        </w:tc>
        <w:tc>
          <w:tcPr>
            <w:tcW w:type="dxa" w:w="4968"/>
            <w:tcMar>
              <w:top w:w="60" w:type="dxa"/>
              <w:bottom w:w="60" w:type="dxa"/>
              <w:left w:w="80" w:type="dxa"/>
              <w:right w:w="80" w:type="dxa"/>
            </w:tcMar>
          </w:tcPr>
          <w:p>
            <w:r>
              <w:rPr>
                <w:sz w:val="19"/>
              </w:rPr>
              <w:t>Even state-of-the-art LLMs (GPT-4, Llama-2-70B) hallucinate in 18% to 42% of responses in RAG setups. The paper identified two dominant categories: Factual Contradiction (conflicting with retrieved premise) and Baseless Information (claims without grounding). Fine-tuning and entailment-based verification are essential to reliably detect hallucinations.</w:t>
            </w:r>
          </w:p>
        </w:tc>
      </w:tr>
    </w:tbl>
    <w:p/>
    <w:p>
      <w:pPr>
        <w:spacing w:before="280" w:after="80"/>
        <w:pBdr>
          <w:bottom w:val="single" w:sz="6" w:space="2" w:color="0056B3"/>
        </w:pBdr>
      </w:pPr>
      <w:r>
        <w:rPr>
          <w:b/>
          <w:color w:val="004085"/>
          <w:sz w:val="26"/>
        </w:rPr>
        <w:t>3. PROBLEM STATEMENT &amp; THEORETICAL CONCEPTS</w:t>
      </w:r>
    </w:p>
    <w:p>
      <w:r>
        <w:t>Retrieval-Augmented Generation (RAG) significantly improves LLM generation quality by injecting retrieved reference documents into the prompt. However, LLMs frequently produce hallucinations due to knowledge conflicts, context length saturation, or over-generalization. Hallucinations in RAG fall into two major categories:</w:t>
      </w:r>
    </w:p>
    <w:p>
      <w:pPr>
        <w:spacing w:after="40"/>
        <w:ind w:left="360"/>
      </w:pPr>
      <w:r>
        <w:rPr>
          <w:b/>
          <w:sz w:val="21"/>
        </w:rPr>
        <w:t xml:space="preserve">•  1. Factual Conflict (Contradiction): </w:t>
      </w:r>
      <w:r>
        <w:rPr>
          <w:sz w:val="21"/>
        </w:rPr>
        <w:t>The generated output makes a direct statement that contradicts explicit factual statements in the retrieved context (e.g., stating the Eiffel Tower was built in 1875 instead of 1887-1889).</w:t>
      </w:r>
    </w:p>
    <w:p>
      <w:pPr>
        <w:spacing w:after="40"/>
        <w:ind w:left="360"/>
      </w:pPr>
      <w:r>
        <w:rPr>
          <w:b/>
          <w:sz w:val="21"/>
        </w:rPr>
        <w:t xml:space="preserve">•  2. Baseless Information (Unsupported): </w:t>
      </w:r>
      <w:r>
        <w:rPr>
          <w:sz w:val="21"/>
        </w:rPr>
        <w:t>The model introduces entities, facts, or statistics that have no grounding or support in the retrieved documents (e.g., alleging tachyon particle observations or unmentioned awards).</w:t>
      </w:r>
    </w:p>
    <w:p>
      <w:pPr>
        <w:spacing w:before="200" w:after="40"/>
      </w:pPr>
      <w:r>
        <w:rPr>
          <w:b/>
          <w:color w:val="1B365D"/>
          <w:sz w:val="23"/>
        </w:rPr>
        <w:t>Calibration &amp; Expected Calibration Error (ECE)</w:t>
      </w:r>
    </w:p>
    <w:p>
      <w:r>
        <w:t>Modern deep learning verification models are frequently uncalibrated—their predicted confidence probabilities do not correspond to empirical truth likelihoods. Temperature scaling rescales the log-odds (logits) by a temperature parameter T &gt; 0:</w:t>
        <w:br/>
      </w:r>
    </w:p>
    <w:p>
      <w:pPr>
        <w:jc w:val="center"/>
      </w:pPr>
      <w:r>
        <w:rPr>
          <w:b/>
          <w:sz w:val="22"/>
        </w:rPr>
        <w:t>p_calibrated = σ( logit(p) / T )</w:t>
      </w:r>
    </w:p>
    <w:p>
      <w:r>
        <w:t>Expected Calibration Error (ECE) partitions predictions into M equal-width bins and calculates the weighted mean difference between empirical accuracy and predicted confidence:</w:t>
      </w:r>
    </w:p>
    <w:p>
      <w:pPr>
        <w:jc w:val="center"/>
      </w:pPr>
      <w:r>
        <w:rPr>
          <w:b/>
          <w:sz w:val="21"/>
        </w:rPr>
        <w:t>ECE = ∑ (|B_m| / N) * | acc(B_m) - conf(B_m) |</w:t>
      </w:r>
    </w:p>
    <w:p>
      <w:pPr>
        <w:spacing w:before="280" w:after="80"/>
        <w:pBdr>
          <w:bottom w:val="single" w:sz="6" w:space="2" w:color="0056B3"/>
        </w:pBdr>
      </w:pPr>
      <w:r>
        <w:rPr>
          <w:b/>
          <w:color w:val="004085"/>
          <w:sz w:val="26"/>
        </w:rPr>
        <w:t>4. SYSTEM ARCHITECTURE &amp; METHODOLOGY</w:t>
      </w:r>
    </w:p>
    <w:p>
      <w:r>
        <w:t>The complete verification architecture consists of five sequential stages:</w:t>
      </w:r>
    </w:p>
    <w:p>
      <w:pPr>
        <w:spacing w:after="40"/>
        <w:ind w:left="360"/>
      </w:pPr>
      <w:r>
        <w:rPr>
          <w:b/>
          <w:sz w:val="21"/>
        </w:rPr>
        <w:t xml:space="preserve">•  1. Data Pipeline: </w:t>
      </w:r>
      <w:r>
        <w:rPr>
          <w:sz w:val="21"/>
        </w:rPr>
        <w:t>Curates 30 structured pairs across Question Answering, News Summarization, and Data-to-Text generation with 50/50 balance between faithful and hallucinated samples.</w:t>
      </w:r>
    </w:p>
    <w:p>
      <w:pPr>
        <w:spacing w:after="40"/>
        <w:ind w:left="360"/>
      </w:pPr>
      <w:r>
        <w:rPr>
          <w:b/>
          <w:sz w:val="21"/>
        </w:rPr>
        <w:t xml:space="preserve">•  2. NLP Preprocessor: </w:t>
      </w:r>
      <w:r>
        <w:rPr>
          <w:sz w:val="21"/>
        </w:rPr>
        <w:t>Performs lowercasing, regex URL/symbol stripping, stop-word removal, and sentence tokenization.</w:t>
      </w:r>
    </w:p>
    <w:p>
      <w:pPr>
        <w:spacing w:after="40"/>
        <w:ind w:left="360"/>
      </w:pPr>
      <w:r>
        <w:rPr>
          <w:b/>
          <w:sz w:val="21"/>
        </w:rPr>
        <w:t xml:space="preserve">•  3. TF-IDF Retriever: </w:t>
      </w:r>
      <w:r>
        <w:rPr>
          <w:sz w:val="21"/>
        </w:rPr>
        <w:t>Indexes context documents into 3000-dimensional TF-IDF vectors with unigram/bigram weighting and cosine similarity search.</w:t>
      </w:r>
    </w:p>
    <w:p>
      <w:pPr>
        <w:spacing w:after="40"/>
        <w:ind w:left="360"/>
      </w:pPr>
      <w:r>
        <w:rPr>
          <w:b/>
          <w:sz w:val="21"/>
        </w:rPr>
        <w:t xml:space="preserve">•  4. Hallucination Detectors: </w:t>
      </w:r>
      <w:r>
        <w:rPr>
          <w:sz w:val="21"/>
        </w:rPr>
        <w:t>Computes ROUGE-1/2 lexical precision, TF-IDF cosine semantic similarity, and Cross-Encoder NLI entailment scores.</w:t>
      </w:r>
    </w:p>
    <w:p>
      <w:pPr>
        <w:spacing w:after="40"/>
        <w:ind w:left="360"/>
      </w:pPr>
      <w:r>
        <w:rPr>
          <w:b/>
          <w:sz w:val="21"/>
        </w:rPr>
        <w:t xml:space="preserve">•  5. Calibration &amp; Ensemble: </w:t>
      </w:r>
      <w:r>
        <w:rPr>
          <w:sz w:val="21"/>
        </w:rPr>
        <w:t>Calibrates output probabilities using Temperature Scaling and combines them in a weighted ensemble: W_NLI=0.50, W_TFIDF=0.30, W_ROUGE=0.20.</w:t>
      </w:r>
    </w:p>
    <w:p>
      <w:pPr>
        <w:spacing w:before="280" w:after="80"/>
        <w:pBdr>
          <w:bottom w:val="single" w:sz="6" w:space="2" w:color="0056B3"/>
        </w:pBdr>
      </w:pPr>
      <w:r>
        <w:rPr>
          <w:b/>
          <w:color w:val="004085"/>
          <w:sz w:val="26"/>
        </w:rPr>
        <w:t>5. EXPERIMENTAL RESULTS &amp; OUTPUT SCREENSHOTS</w:t>
      </w:r>
    </w:p>
    <w:p>
      <w:r>
        <w:t>The system was fully executed. The generated visual outputs, plots, and metric dashboards are presented below:</w:t>
      </w:r>
    </w:p>
    <w:p>
      <w:pPr>
        <w:spacing w:before="200" w:after="40"/>
      </w:pPr>
      <w:r>
        <w:rPr>
          <w:b/>
          <w:color w:val="1B365D"/>
          <w:sz w:val="23"/>
        </w:rPr>
        <w:t>Output 1: Exploratory Data Analysis (Dataset Characteristics)</w:t>
      </w:r>
    </w:p>
    <w:p>
      <w:pPr>
        <w:spacing w:before="80" w:after="40"/>
        <w:jc w:val="center"/>
      </w:pPr>
    </w:p>
    <w:p>
      <w:r>
        <w:drawing>
          <wp:inline xmlns:a="http://schemas.openxmlformats.org/drawingml/2006/main" xmlns:pic="http://schemas.openxmlformats.org/drawingml/2006/picture">
            <wp:extent cx="5669280" cy="3757288"/>
            <wp:docPr id="1" name="Picture 1"/>
            <wp:cNvGraphicFramePr>
              <a:graphicFrameLocks noChangeAspect="1"/>
            </wp:cNvGraphicFramePr>
            <a:graphic>
              <a:graphicData uri="http://schemas.openxmlformats.org/drawingml/2006/picture">
                <pic:pic>
                  <pic:nvPicPr>
                    <pic:cNvPr id="0" name="eda_plots.png"/>
                    <pic:cNvPicPr/>
                  </pic:nvPicPr>
                  <pic:blipFill>
                    <a:blip r:embed="rId9"/>
                    <a:stretch>
                      <a:fillRect/>
                    </a:stretch>
                  </pic:blipFill>
                  <pic:spPr>
                    <a:xfrm>
                      <a:off x="0" y="0"/>
                      <a:ext cx="5669280" cy="3757288"/>
                    </a:xfrm>
                    <a:prstGeom prst="rect"/>
                  </pic:spPr>
                </pic:pic>
              </a:graphicData>
            </a:graphic>
          </wp:inline>
        </w:drawing>
      </w:r>
    </w:p>
    <w:p>
      <w:pPr>
        <w:jc w:val="center"/>
      </w:pPr>
      <w:r>
        <w:rPr>
          <w:i/>
          <w:sz w:val="19"/>
        </w:rPr>
        <w:t>Figure 1: Exploratory Data Analysis — Label distribution, task proportions, hallucination types, and text lengths.</w:t>
      </w:r>
    </w:p>
    <w:p>
      <w:pPr>
        <w:spacing w:before="200" w:after="40"/>
      </w:pPr>
      <w:r>
        <w:rPr>
          <w:b/>
          <w:color w:val="1B365D"/>
          <w:sz w:val="23"/>
        </w:rPr>
        <w:t>Output 2: Reliability Diagrams (Confidence Calibration)</w:t>
      </w:r>
    </w:p>
    <w:p>
      <w:pPr>
        <w:spacing w:before="80" w:after="40"/>
        <w:jc w:val="center"/>
      </w:pPr>
    </w:p>
    <w:p>
      <w:r>
        <w:drawing>
          <wp:inline xmlns:a="http://schemas.openxmlformats.org/drawingml/2006/main" xmlns:pic="http://schemas.openxmlformats.org/drawingml/2006/picture">
            <wp:extent cx="5669280" cy="1882993"/>
            <wp:docPr id="2" name="Picture 2"/>
            <wp:cNvGraphicFramePr>
              <a:graphicFrameLocks noChangeAspect="1"/>
            </wp:cNvGraphicFramePr>
            <a:graphic>
              <a:graphicData uri="http://schemas.openxmlformats.org/drawingml/2006/picture">
                <pic:pic>
                  <pic:nvPicPr>
                    <pic:cNvPr id="0" name="calibration_curves.png"/>
                    <pic:cNvPicPr/>
                  </pic:nvPicPr>
                  <pic:blipFill>
                    <a:blip r:embed="rId10"/>
                    <a:stretch>
                      <a:fillRect/>
                    </a:stretch>
                  </pic:blipFill>
                  <pic:spPr>
                    <a:xfrm>
                      <a:off x="0" y="0"/>
                      <a:ext cx="5669280" cy="1882993"/>
                    </a:xfrm>
                    <a:prstGeom prst="rect"/>
                  </pic:spPr>
                </pic:pic>
              </a:graphicData>
            </a:graphic>
          </wp:inline>
        </w:drawing>
      </w:r>
    </w:p>
    <w:p>
      <w:pPr>
        <w:jc w:val="center"/>
      </w:pPr>
      <w:r>
        <w:rPr>
          <w:i/>
          <w:sz w:val="19"/>
        </w:rPr>
        <w:t>Figure 2: Reliability Diagrams — Comparison before vs. after Temperature Scaling calibration across all methods.</w:t>
      </w:r>
    </w:p>
    <w:p>
      <w:pPr>
        <w:spacing w:before="200" w:after="40"/>
      </w:pPr>
      <w:r>
        <w:rPr>
          <w:b/>
          <w:color w:val="1B365D"/>
          <w:sz w:val="23"/>
        </w:rPr>
        <w:t>Output 3: Full Evaluation Dashboard (ROC, Confusion Matrices, Metric Comparison)</w:t>
      </w:r>
    </w:p>
    <w:p>
      <w:pPr>
        <w:spacing w:before="80" w:after="40"/>
        <w:jc w:val="center"/>
      </w:pPr>
    </w:p>
    <w:p>
      <w:r>
        <w:drawing>
          <wp:inline xmlns:a="http://schemas.openxmlformats.org/drawingml/2006/main" xmlns:pic="http://schemas.openxmlformats.org/drawingml/2006/picture">
            <wp:extent cx="5669280" cy="3902386"/>
            <wp:docPr id="3" name="Picture 3"/>
            <wp:cNvGraphicFramePr>
              <a:graphicFrameLocks noChangeAspect="1"/>
            </wp:cNvGraphicFramePr>
            <a:graphic>
              <a:graphicData uri="http://schemas.openxmlformats.org/drawingml/2006/picture">
                <pic:pic>
                  <pic:nvPicPr>
                    <pic:cNvPr id="0" name="evaluation_dashboard.png"/>
                    <pic:cNvPicPr/>
                  </pic:nvPicPr>
                  <pic:blipFill>
                    <a:blip r:embed="rId11"/>
                    <a:stretch>
                      <a:fillRect/>
                    </a:stretch>
                  </pic:blipFill>
                  <pic:spPr>
                    <a:xfrm>
                      <a:off x="0" y="0"/>
                      <a:ext cx="5669280" cy="3902386"/>
                    </a:xfrm>
                    <a:prstGeom prst="rect"/>
                  </pic:spPr>
                </pic:pic>
              </a:graphicData>
            </a:graphic>
          </wp:inline>
        </w:drawing>
      </w:r>
    </w:p>
    <w:p>
      <w:pPr>
        <w:jc w:val="center"/>
      </w:pPr>
      <w:r>
        <w:rPr>
          <w:i/>
          <w:sz w:val="19"/>
        </w:rPr>
        <w:t>Figure 3: Comprehensive Evaluation Dashboard — ROC curves, confusion matrices, bar charts, and score violin distributions.</w:t>
      </w:r>
    </w:p>
    <w:p>
      <w:pPr>
        <w:spacing w:before="200" w:after="40"/>
      </w:pPr>
      <w:r>
        <w:rPr>
          <w:b/>
          <w:color w:val="1B365D"/>
          <w:sz w:val="23"/>
        </w:rPr>
        <w:t>Output 4: Threshold Sensitivity &amp; Score Distributions</w:t>
      </w:r>
    </w:p>
    <w:p>
      <w:pPr>
        <w:spacing w:before="80" w:after="40"/>
        <w:jc w:val="center"/>
      </w:pPr>
    </w:p>
    <w:p>
      <w:r>
        <w:drawing>
          <wp:inline xmlns:a="http://schemas.openxmlformats.org/drawingml/2006/main" xmlns:pic="http://schemas.openxmlformats.org/drawingml/2006/picture">
            <wp:extent cx="5669280" cy="2175081"/>
            <wp:docPr id="4" name="Picture 4"/>
            <wp:cNvGraphicFramePr>
              <a:graphicFrameLocks noChangeAspect="1"/>
            </wp:cNvGraphicFramePr>
            <a:graphic>
              <a:graphicData uri="http://schemas.openxmlformats.org/drawingml/2006/picture">
                <pic:pic>
                  <pic:nvPicPr>
                    <pic:cNvPr id="0" name="score_distributions.png"/>
                    <pic:cNvPicPr/>
                  </pic:nvPicPr>
                  <pic:blipFill>
                    <a:blip r:embed="rId12"/>
                    <a:stretch>
                      <a:fillRect/>
                    </a:stretch>
                  </pic:blipFill>
                  <pic:spPr>
                    <a:xfrm>
                      <a:off x="0" y="0"/>
                      <a:ext cx="5669280" cy="2175081"/>
                    </a:xfrm>
                    <a:prstGeom prst="rect"/>
                  </pic:spPr>
                </pic:pic>
              </a:graphicData>
            </a:graphic>
          </wp:inline>
        </w:drawing>
      </w:r>
    </w:p>
    <w:p>
      <w:pPr>
        <w:jc w:val="center"/>
      </w:pPr>
      <w:r>
        <w:rPr>
          <w:i/>
          <w:sz w:val="19"/>
        </w:rPr>
        <w:t>Figure 4: Threshold Sensitivity Curves (F1 vs. Decision Threshold) and Density Histograms.</w:t>
      </w:r>
    </w:p>
    <w:p>
      <w:pPr>
        <w:spacing w:before="280" w:after="80"/>
        <w:pBdr>
          <w:bottom w:val="single" w:sz="6" w:space="2" w:color="0056B3"/>
        </w:pBdr>
      </w:pPr>
      <w:r>
        <w:rPr>
          <w:b/>
          <w:color w:val="004085"/>
          <w:sz w:val="26"/>
        </w:rPr>
        <w:t>6. QUANTITATIVE PERFORMANCE EVALUATION</w:t>
      </w:r>
    </w:p>
    <w:p>
      <w:r>
        <w:t>The quantitative comparison of all three verification architectures and the ensemble model is summarized below:</w:t>
      </w:r>
    </w:p>
    <w:tbl>
      <w:tblPr>
        <w:tblW w:type="auto" w:w="0"/>
        <w:jc w:val="center"/>
        <w:tblLayout w:type="fixed"/>
        <w:tblLook w:firstColumn="1" w:firstRow="1" w:lastColumn="0" w:lastRow="0" w:noHBand="0" w:noVBand="1" w:val="04A0"/>
      </w:tblPr>
      <w:tblGrid>
        <w:gridCol w:w="3168"/>
        <w:gridCol w:w="1584"/>
        <w:gridCol w:w="1584"/>
        <w:gridCol w:w="1584"/>
        <w:gridCol w:w="1872"/>
      </w:tblGrid>
      <w:tr>
        <w:tc>
          <w:tcPr>
            <w:tcW w:type="dxa" w:w="1987"/>
            <w:shd w:fill="004085"/>
            <w:tcMar>
              <w:top w:w="80" w:type="dxa"/>
              <w:bottom w:w="80" w:type="dxa"/>
              <w:left w:w="80" w:type="dxa"/>
              <w:right w:w="80" w:type="dxa"/>
            </w:tcMar>
          </w:tcPr>
          <w:p>
            <w:pPr>
              <w:jc w:val="center"/>
            </w:pPr>
            <w:r>
              <w:rPr>
                <w:b/>
                <w:color w:val="FFFFFF"/>
                <w:sz w:val="19"/>
              </w:rPr>
              <w:t>Method / Architecture</w:t>
            </w:r>
          </w:p>
        </w:tc>
        <w:tc>
          <w:tcPr>
            <w:tcW w:type="dxa" w:w="1987"/>
            <w:shd w:fill="004085"/>
            <w:tcMar>
              <w:top w:w="80" w:type="dxa"/>
              <w:bottom w:w="80" w:type="dxa"/>
              <w:left w:w="80" w:type="dxa"/>
              <w:right w:w="80" w:type="dxa"/>
            </w:tcMar>
          </w:tcPr>
          <w:p>
            <w:pPr>
              <w:jc w:val="center"/>
            </w:pPr>
            <w:r>
              <w:rPr>
                <w:b/>
                <w:color w:val="FFFFFF"/>
                <w:sz w:val="19"/>
              </w:rPr>
              <w:t>Precision</w:t>
            </w:r>
          </w:p>
        </w:tc>
        <w:tc>
          <w:tcPr>
            <w:tcW w:type="dxa" w:w="1987"/>
            <w:shd w:fill="004085"/>
            <w:tcMar>
              <w:top w:w="80" w:type="dxa"/>
              <w:bottom w:w="80" w:type="dxa"/>
              <w:left w:w="80" w:type="dxa"/>
              <w:right w:w="80" w:type="dxa"/>
            </w:tcMar>
          </w:tcPr>
          <w:p>
            <w:pPr>
              <w:jc w:val="center"/>
            </w:pPr>
            <w:r>
              <w:rPr>
                <w:b/>
                <w:color w:val="FFFFFF"/>
                <w:sz w:val="19"/>
              </w:rPr>
              <w:t>Recall</w:t>
            </w:r>
          </w:p>
        </w:tc>
        <w:tc>
          <w:tcPr>
            <w:tcW w:type="dxa" w:w="1987"/>
            <w:shd w:fill="004085"/>
            <w:tcMar>
              <w:top w:w="80" w:type="dxa"/>
              <w:bottom w:w="80" w:type="dxa"/>
              <w:left w:w="80" w:type="dxa"/>
              <w:right w:w="80" w:type="dxa"/>
            </w:tcMar>
          </w:tcPr>
          <w:p>
            <w:pPr>
              <w:jc w:val="center"/>
            </w:pPr>
            <w:r>
              <w:rPr>
                <w:b/>
                <w:color w:val="FFFFFF"/>
                <w:sz w:val="19"/>
              </w:rPr>
              <w:t>F1 Score</w:t>
            </w:r>
          </w:p>
        </w:tc>
        <w:tc>
          <w:tcPr>
            <w:tcW w:type="dxa" w:w="1987"/>
            <w:shd w:fill="004085"/>
            <w:tcMar>
              <w:top w:w="80" w:type="dxa"/>
              <w:bottom w:w="80" w:type="dxa"/>
              <w:left w:w="80" w:type="dxa"/>
              <w:right w:w="80" w:type="dxa"/>
            </w:tcMar>
          </w:tcPr>
          <w:p>
            <w:pPr>
              <w:jc w:val="center"/>
            </w:pPr>
            <w:r>
              <w:rPr>
                <w:b/>
                <w:color w:val="FFFFFF"/>
                <w:sz w:val="19"/>
              </w:rPr>
              <w:t>AUC-ROC</w:t>
            </w:r>
          </w:p>
        </w:tc>
      </w:tr>
      <w:tr>
        <w:tc>
          <w:tcPr>
            <w:tcW w:type="dxa" w:w="1987"/>
            <w:shd w:fill="F7FAFC"/>
            <w:tcMar>
              <w:top w:w="60" w:type="dxa"/>
              <w:bottom w:w="60" w:type="dxa"/>
              <w:left w:w="60" w:type="dxa"/>
              <w:right w:w="60" w:type="dxa"/>
            </w:tcMar>
          </w:tcPr>
          <w:p>
            <w:pPr>
              <w:jc w:val="left"/>
            </w:pPr>
            <w:r>
              <w:rPr>
                <w:b/>
                <w:sz w:val="19"/>
              </w:rPr>
              <w:t>Method 1: ROUGE-1 Overlap</w:t>
            </w:r>
          </w:p>
        </w:tc>
        <w:tc>
          <w:tcPr>
            <w:tcW w:type="dxa" w:w="1987"/>
            <w:shd w:fill="F7FAFC"/>
            <w:tcMar>
              <w:top w:w="60" w:type="dxa"/>
              <w:bottom w:w="60" w:type="dxa"/>
              <w:left w:w="60" w:type="dxa"/>
              <w:right w:w="60" w:type="dxa"/>
            </w:tcMar>
          </w:tcPr>
          <w:p>
            <w:pPr>
              <w:jc w:val="center"/>
            </w:pPr>
            <w:r>
              <w:rPr>
                <w:sz w:val="19"/>
              </w:rPr>
              <w:t>0.7895</w:t>
            </w:r>
          </w:p>
        </w:tc>
        <w:tc>
          <w:tcPr>
            <w:tcW w:type="dxa" w:w="1987"/>
            <w:shd w:fill="F7FAFC"/>
            <w:tcMar>
              <w:top w:w="60" w:type="dxa"/>
              <w:bottom w:w="60" w:type="dxa"/>
              <w:left w:w="60" w:type="dxa"/>
              <w:right w:w="60" w:type="dxa"/>
            </w:tcMar>
          </w:tcPr>
          <w:p>
            <w:pPr>
              <w:jc w:val="center"/>
            </w:pPr>
            <w:r>
              <w:rPr>
                <w:sz w:val="19"/>
              </w:rPr>
              <w:t>1.0000</w:t>
            </w:r>
          </w:p>
        </w:tc>
        <w:tc>
          <w:tcPr>
            <w:tcW w:type="dxa" w:w="1987"/>
            <w:shd w:fill="F7FAFC"/>
            <w:tcMar>
              <w:top w:w="60" w:type="dxa"/>
              <w:bottom w:w="60" w:type="dxa"/>
              <w:left w:w="60" w:type="dxa"/>
              <w:right w:w="60" w:type="dxa"/>
            </w:tcMar>
          </w:tcPr>
          <w:p>
            <w:pPr>
              <w:jc w:val="center"/>
            </w:pPr>
            <w:r>
              <w:rPr>
                <w:sz w:val="19"/>
              </w:rPr>
              <w:t>0.8824</w:t>
            </w:r>
          </w:p>
        </w:tc>
        <w:tc>
          <w:tcPr>
            <w:tcW w:type="dxa" w:w="1987"/>
            <w:shd w:fill="F7FAFC"/>
            <w:tcMar>
              <w:top w:w="60" w:type="dxa"/>
              <w:bottom w:w="60" w:type="dxa"/>
              <w:left w:w="60" w:type="dxa"/>
              <w:right w:w="60" w:type="dxa"/>
            </w:tcMar>
          </w:tcPr>
          <w:p>
            <w:pPr>
              <w:jc w:val="center"/>
            </w:pPr>
            <w:r>
              <w:rPr>
                <w:sz w:val="19"/>
              </w:rPr>
              <w:t>0.9600</w:t>
            </w:r>
          </w:p>
        </w:tc>
      </w:tr>
      <w:tr>
        <w:tc>
          <w:tcPr>
            <w:tcW w:type="dxa" w:w="1987"/>
            <w:shd w:fill="EDF2F7"/>
            <w:tcMar>
              <w:top w:w="60" w:type="dxa"/>
              <w:bottom w:w="60" w:type="dxa"/>
              <w:left w:w="60" w:type="dxa"/>
              <w:right w:w="60" w:type="dxa"/>
            </w:tcMar>
          </w:tcPr>
          <w:p>
            <w:pPr>
              <w:jc w:val="left"/>
            </w:pPr>
            <w:r>
              <w:rPr>
                <w:b/>
                <w:sz w:val="19"/>
              </w:rPr>
              <w:t>Method 2: TF-IDF Cosine Similarity</w:t>
            </w:r>
          </w:p>
        </w:tc>
        <w:tc>
          <w:tcPr>
            <w:tcW w:type="dxa" w:w="1987"/>
            <w:shd w:fill="EDF2F7"/>
            <w:tcMar>
              <w:top w:w="60" w:type="dxa"/>
              <w:bottom w:w="60" w:type="dxa"/>
              <w:left w:w="60" w:type="dxa"/>
              <w:right w:w="60" w:type="dxa"/>
            </w:tcMar>
          </w:tcPr>
          <w:p>
            <w:pPr>
              <w:jc w:val="center"/>
            </w:pPr>
            <w:r>
              <w:rPr>
                <w:sz w:val="19"/>
              </w:rPr>
              <w:t>1.0000</w:t>
            </w:r>
          </w:p>
        </w:tc>
        <w:tc>
          <w:tcPr>
            <w:tcW w:type="dxa" w:w="1987"/>
            <w:shd w:fill="EDF2F7"/>
            <w:tcMar>
              <w:top w:w="60" w:type="dxa"/>
              <w:bottom w:w="60" w:type="dxa"/>
              <w:left w:w="60" w:type="dxa"/>
              <w:right w:w="60" w:type="dxa"/>
            </w:tcMar>
          </w:tcPr>
          <w:p>
            <w:pPr>
              <w:jc w:val="center"/>
            </w:pPr>
            <w:r>
              <w:rPr>
                <w:sz w:val="19"/>
              </w:rPr>
              <w:t>1.0000</w:t>
            </w:r>
          </w:p>
        </w:tc>
        <w:tc>
          <w:tcPr>
            <w:tcW w:type="dxa" w:w="1987"/>
            <w:shd w:fill="EDF2F7"/>
            <w:tcMar>
              <w:top w:w="60" w:type="dxa"/>
              <w:bottom w:w="60" w:type="dxa"/>
              <w:left w:w="60" w:type="dxa"/>
              <w:right w:w="60" w:type="dxa"/>
            </w:tcMar>
          </w:tcPr>
          <w:p>
            <w:pPr>
              <w:jc w:val="center"/>
            </w:pPr>
            <w:r>
              <w:rPr>
                <w:sz w:val="19"/>
              </w:rPr>
              <w:t>1.0000</w:t>
            </w:r>
          </w:p>
        </w:tc>
        <w:tc>
          <w:tcPr>
            <w:tcW w:type="dxa" w:w="1987"/>
            <w:shd w:fill="EDF2F7"/>
            <w:tcMar>
              <w:top w:w="60" w:type="dxa"/>
              <w:bottom w:w="60" w:type="dxa"/>
              <w:left w:w="60" w:type="dxa"/>
              <w:right w:w="60" w:type="dxa"/>
            </w:tcMar>
          </w:tcPr>
          <w:p>
            <w:pPr>
              <w:jc w:val="center"/>
            </w:pPr>
            <w:r>
              <w:rPr>
                <w:sz w:val="19"/>
              </w:rPr>
              <w:t>1.0000</w:t>
            </w:r>
          </w:p>
        </w:tc>
      </w:tr>
      <w:tr>
        <w:tc>
          <w:tcPr>
            <w:tcW w:type="dxa" w:w="1987"/>
            <w:shd w:fill="F7FAFC"/>
            <w:tcMar>
              <w:top w:w="60" w:type="dxa"/>
              <w:bottom w:w="60" w:type="dxa"/>
              <w:left w:w="60" w:type="dxa"/>
              <w:right w:w="60" w:type="dxa"/>
            </w:tcMar>
          </w:tcPr>
          <w:p>
            <w:pPr>
              <w:jc w:val="left"/>
            </w:pPr>
            <w:r>
              <w:rPr>
                <w:b/>
                <w:sz w:val="19"/>
              </w:rPr>
              <w:t>Method 3: NLI Entailment</w:t>
            </w:r>
          </w:p>
        </w:tc>
        <w:tc>
          <w:tcPr>
            <w:tcW w:type="dxa" w:w="1987"/>
            <w:shd w:fill="F7FAFC"/>
            <w:tcMar>
              <w:top w:w="60" w:type="dxa"/>
              <w:bottom w:w="60" w:type="dxa"/>
              <w:left w:w="60" w:type="dxa"/>
              <w:right w:w="60" w:type="dxa"/>
            </w:tcMar>
          </w:tcPr>
          <w:p>
            <w:pPr>
              <w:jc w:val="center"/>
            </w:pPr>
            <w:r>
              <w:rPr>
                <w:sz w:val="19"/>
              </w:rPr>
              <w:t>1.0000</w:t>
            </w:r>
          </w:p>
        </w:tc>
        <w:tc>
          <w:tcPr>
            <w:tcW w:type="dxa" w:w="1987"/>
            <w:shd w:fill="F7FAFC"/>
            <w:tcMar>
              <w:top w:w="60" w:type="dxa"/>
              <w:bottom w:w="60" w:type="dxa"/>
              <w:left w:w="60" w:type="dxa"/>
              <w:right w:w="60" w:type="dxa"/>
            </w:tcMar>
          </w:tcPr>
          <w:p>
            <w:pPr>
              <w:jc w:val="center"/>
            </w:pPr>
            <w:r>
              <w:rPr>
                <w:sz w:val="19"/>
              </w:rPr>
              <w:t>1.0000</w:t>
            </w:r>
          </w:p>
        </w:tc>
        <w:tc>
          <w:tcPr>
            <w:tcW w:type="dxa" w:w="1987"/>
            <w:shd w:fill="F7FAFC"/>
            <w:tcMar>
              <w:top w:w="60" w:type="dxa"/>
              <w:bottom w:w="60" w:type="dxa"/>
              <w:left w:w="60" w:type="dxa"/>
              <w:right w:w="60" w:type="dxa"/>
            </w:tcMar>
          </w:tcPr>
          <w:p>
            <w:pPr>
              <w:jc w:val="center"/>
            </w:pPr>
            <w:r>
              <w:rPr>
                <w:sz w:val="19"/>
              </w:rPr>
              <w:t>1.0000</w:t>
            </w:r>
          </w:p>
        </w:tc>
        <w:tc>
          <w:tcPr>
            <w:tcW w:type="dxa" w:w="1987"/>
            <w:shd w:fill="F7FAFC"/>
            <w:tcMar>
              <w:top w:w="60" w:type="dxa"/>
              <w:bottom w:w="60" w:type="dxa"/>
              <w:left w:w="60" w:type="dxa"/>
              <w:right w:w="60" w:type="dxa"/>
            </w:tcMar>
          </w:tcPr>
          <w:p>
            <w:pPr>
              <w:jc w:val="center"/>
            </w:pPr>
            <w:r>
              <w:rPr>
                <w:sz w:val="19"/>
              </w:rPr>
              <w:t>1.0000</w:t>
            </w:r>
          </w:p>
        </w:tc>
      </w:tr>
      <w:tr>
        <w:tc>
          <w:tcPr>
            <w:tcW w:type="dxa" w:w="1987"/>
            <w:shd w:fill="E2F0D9"/>
            <w:tcMar>
              <w:top w:w="60" w:type="dxa"/>
              <w:bottom w:w="60" w:type="dxa"/>
              <w:left w:w="60" w:type="dxa"/>
              <w:right w:w="60" w:type="dxa"/>
            </w:tcMar>
          </w:tcPr>
          <w:p>
            <w:pPr>
              <w:jc w:val="left"/>
            </w:pPr>
            <w:r>
              <w:rPr>
                <w:b/>
                <w:sz w:val="19"/>
              </w:rPr>
              <w:t>Method 4: Weighted Ensemble ⭐</w:t>
            </w:r>
          </w:p>
        </w:tc>
        <w:tc>
          <w:tcPr>
            <w:tcW w:type="dxa" w:w="1987"/>
            <w:shd w:fill="E2F0D9"/>
            <w:tcMar>
              <w:top w:w="60" w:type="dxa"/>
              <w:bottom w:w="60" w:type="dxa"/>
              <w:left w:w="60" w:type="dxa"/>
              <w:right w:w="60" w:type="dxa"/>
            </w:tcMar>
          </w:tcPr>
          <w:p>
            <w:pPr>
              <w:jc w:val="center"/>
            </w:pPr>
            <w:r>
              <w:rPr>
                <w:b/>
                <w:sz w:val="19"/>
              </w:rPr>
              <w:t>1.0000</w:t>
            </w:r>
          </w:p>
        </w:tc>
        <w:tc>
          <w:tcPr>
            <w:tcW w:type="dxa" w:w="1987"/>
            <w:shd w:fill="E2F0D9"/>
            <w:tcMar>
              <w:top w:w="60" w:type="dxa"/>
              <w:bottom w:w="60" w:type="dxa"/>
              <w:left w:w="60" w:type="dxa"/>
              <w:right w:w="60" w:type="dxa"/>
            </w:tcMar>
          </w:tcPr>
          <w:p>
            <w:pPr>
              <w:jc w:val="center"/>
            </w:pPr>
            <w:r>
              <w:rPr>
                <w:b/>
                <w:sz w:val="19"/>
              </w:rPr>
              <w:t>1.0000</w:t>
            </w:r>
          </w:p>
        </w:tc>
        <w:tc>
          <w:tcPr>
            <w:tcW w:type="dxa" w:w="1987"/>
            <w:shd w:fill="E2F0D9"/>
            <w:tcMar>
              <w:top w:w="60" w:type="dxa"/>
              <w:bottom w:w="60" w:type="dxa"/>
              <w:left w:w="60" w:type="dxa"/>
              <w:right w:w="60" w:type="dxa"/>
            </w:tcMar>
          </w:tcPr>
          <w:p>
            <w:pPr>
              <w:jc w:val="center"/>
            </w:pPr>
            <w:r>
              <w:rPr>
                <w:b/>
                <w:sz w:val="19"/>
              </w:rPr>
              <w:t>1.0000</w:t>
            </w:r>
          </w:p>
        </w:tc>
        <w:tc>
          <w:tcPr>
            <w:tcW w:type="dxa" w:w="1987"/>
            <w:shd w:fill="E2F0D9"/>
            <w:tcMar>
              <w:top w:w="60" w:type="dxa"/>
              <w:bottom w:w="60" w:type="dxa"/>
              <w:left w:w="60" w:type="dxa"/>
              <w:right w:w="60" w:type="dxa"/>
            </w:tcMar>
          </w:tcPr>
          <w:p>
            <w:pPr>
              <w:jc w:val="center"/>
            </w:pPr>
            <w:r>
              <w:rPr>
                <w:b/>
                <w:sz w:val="19"/>
              </w:rPr>
              <w:t>1.0000</w:t>
            </w:r>
          </w:p>
        </w:tc>
      </w:tr>
    </w:tbl>
    <w:p/>
    <w:p>
      <w:pPr>
        <w:spacing w:before="200" w:after="40"/>
      </w:pPr>
      <w:r>
        <w:rPr>
          <w:b/>
          <w:color w:val="1B365D"/>
          <w:sz w:val="23"/>
        </w:rPr>
        <w:t>Temperature Calibration &amp; Expected Calibration Error (ECE)</w:t>
      </w:r>
    </w:p>
    <w:tbl>
      <w:tblPr>
        <w:tblW w:type="auto" w:w="0"/>
        <w:jc w:val="center"/>
        <w:tblLayout w:type="fixed"/>
        <w:tblLook w:firstColumn="1" w:firstRow="1" w:lastColumn="0" w:lastRow="0" w:noHBand="0" w:noVBand="1" w:val="04A0"/>
      </w:tblPr>
      <w:tblGrid>
        <w:gridCol w:w="3168"/>
        <w:gridCol w:w="1584"/>
        <w:gridCol w:w="1728"/>
        <w:gridCol w:w="1728"/>
        <w:gridCol w:w="1584"/>
      </w:tblGrid>
      <w:tr>
        <w:tc>
          <w:tcPr>
            <w:tcW w:type="dxa" w:w="1987"/>
            <w:shd w:fill="2C3E50"/>
            <w:tcMar>
              <w:top w:w="60" w:type="dxa"/>
              <w:bottom w:w="60" w:type="dxa"/>
              <w:left w:w="60" w:type="dxa"/>
              <w:right w:w="60" w:type="dxa"/>
            </w:tcMar>
          </w:tcPr>
          <w:p>
            <w:pPr>
              <w:jc w:val="center"/>
            </w:pPr>
            <w:r>
              <w:rPr>
                <w:b/>
                <w:color w:val="FFFFFF"/>
                <w:sz w:val="18"/>
              </w:rPr>
              <w:t>Method</w:t>
            </w:r>
          </w:p>
        </w:tc>
        <w:tc>
          <w:tcPr>
            <w:tcW w:type="dxa" w:w="1987"/>
            <w:shd w:fill="2C3E50"/>
            <w:tcMar>
              <w:top w:w="60" w:type="dxa"/>
              <w:bottom w:w="60" w:type="dxa"/>
              <w:left w:w="60" w:type="dxa"/>
              <w:right w:w="60" w:type="dxa"/>
            </w:tcMar>
          </w:tcPr>
          <w:p>
            <w:pPr>
              <w:jc w:val="center"/>
            </w:pPr>
            <w:r>
              <w:rPr>
                <w:b/>
                <w:color w:val="FFFFFF"/>
                <w:sz w:val="18"/>
              </w:rPr>
              <w:t>Temp (T)</w:t>
            </w:r>
          </w:p>
        </w:tc>
        <w:tc>
          <w:tcPr>
            <w:tcW w:type="dxa" w:w="1987"/>
            <w:shd w:fill="2C3E50"/>
            <w:tcMar>
              <w:top w:w="60" w:type="dxa"/>
              <w:bottom w:w="60" w:type="dxa"/>
              <w:left w:w="60" w:type="dxa"/>
              <w:right w:w="60" w:type="dxa"/>
            </w:tcMar>
          </w:tcPr>
          <w:p>
            <w:pPr>
              <w:jc w:val="center"/>
            </w:pPr>
            <w:r>
              <w:rPr>
                <w:b/>
                <w:color w:val="FFFFFF"/>
                <w:sz w:val="18"/>
              </w:rPr>
              <w:t>ECE Before</w:t>
            </w:r>
          </w:p>
        </w:tc>
        <w:tc>
          <w:tcPr>
            <w:tcW w:type="dxa" w:w="1987"/>
            <w:shd w:fill="2C3E50"/>
            <w:tcMar>
              <w:top w:w="60" w:type="dxa"/>
              <w:bottom w:w="60" w:type="dxa"/>
              <w:left w:w="60" w:type="dxa"/>
              <w:right w:w="60" w:type="dxa"/>
            </w:tcMar>
          </w:tcPr>
          <w:p>
            <w:pPr>
              <w:jc w:val="center"/>
            </w:pPr>
            <w:r>
              <w:rPr>
                <w:b/>
                <w:color w:val="FFFFFF"/>
                <w:sz w:val="18"/>
              </w:rPr>
              <w:t>ECE After</w:t>
            </w:r>
          </w:p>
        </w:tc>
        <w:tc>
          <w:tcPr>
            <w:tcW w:type="dxa" w:w="1987"/>
            <w:shd w:fill="2C3E50"/>
            <w:tcMar>
              <w:top w:w="60" w:type="dxa"/>
              <w:bottom w:w="60" w:type="dxa"/>
              <w:left w:w="60" w:type="dxa"/>
              <w:right w:w="60" w:type="dxa"/>
            </w:tcMar>
          </w:tcPr>
          <w:p>
            <w:pPr>
              <w:jc w:val="center"/>
            </w:pPr>
            <w:r>
              <w:rPr>
                <w:b/>
                <w:color w:val="FFFFFF"/>
                <w:sz w:val="18"/>
              </w:rPr>
              <w:t>Δ ECE Improvement</w:t>
            </w:r>
          </w:p>
        </w:tc>
      </w:tr>
      <w:tr>
        <w:tc>
          <w:tcPr>
            <w:tcW w:type="dxa" w:w="1987"/>
            <w:shd w:fill="F9FAFB"/>
            <w:tcMar>
              <w:top w:w="50" w:type="dxa"/>
              <w:bottom w:w="50" w:type="dxa"/>
              <w:left w:w="50" w:type="dxa"/>
              <w:right w:w="50" w:type="dxa"/>
            </w:tcMar>
          </w:tcPr>
          <w:p>
            <w:pPr>
              <w:jc w:val="left"/>
            </w:pPr>
            <w:r>
              <w:rPr>
                <w:sz w:val="18"/>
              </w:rPr>
              <w:t>ROUGE Overlap</w:t>
            </w:r>
          </w:p>
        </w:tc>
        <w:tc>
          <w:tcPr>
            <w:tcW w:type="dxa" w:w="1987"/>
            <w:shd w:fill="F9FAFB"/>
            <w:tcMar>
              <w:top w:w="50" w:type="dxa"/>
              <w:bottom w:w="50" w:type="dxa"/>
              <w:left w:w="50" w:type="dxa"/>
              <w:right w:w="50" w:type="dxa"/>
            </w:tcMar>
          </w:tcPr>
          <w:p>
            <w:pPr>
              <w:jc w:val="center"/>
            </w:pPr>
            <w:r>
              <w:rPr>
                <w:sz w:val="18"/>
              </w:rPr>
              <w:t>1.5</w:t>
            </w:r>
          </w:p>
        </w:tc>
        <w:tc>
          <w:tcPr>
            <w:tcW w:type="dxa" w:w="1987"/>
            <w:shd w:fill="F9FAFB"/>
            <w:tcMar>
              <w:top w:w="50" w:type="dxa"/>
              <w:bottom w:w="50" w:type="dxa"/>
              <w:left w:w="50" w:type="dxa"/>
              <w:right w:w="50" w:type="dxa"/>
            </w:tcMar>
          </w:tcPr>
          <w:p>
            <w:pPr>
              <w:jc w:val="center"/>
            </w:pPr>
            <w:r>
              <w:rPr>
                <w:sz w:val="18"/>
              </w:rPr>
              <w:t>0.1982</w:t>
            </w:r>
          </w:p>
        </w:tc>
        <w:tc>
          <w:tcPr>
            <w:tcW w:type="dxa" w:w="1987"/>
            <w:shd w:fill="F9FAFB"/>
            <w:tcMar>
              <w:top w:w="50" w:type="dxa"/>
              <w:bottom w:w="50" w:type="dxa"/>
              <w:left w:w="50" w:type="dxa"/>
              <w:right w:w="50" w:type="dxa"/>
            </w:tcMar>
          </w:tcPr>
          <w:p>
            <w:pPr>
              <w:jc w:val="center"/>
            </w:pPr>
            <w:r>
              <w:rPr>
                <w:sz w:val="18"/>
              </w:rPr>
              <w:t>0.1345</w:t>
            </w:r>
          </w:p>
        </w:tc>
        <w:tc>
          <w:tcPr>
            <w:tcW w:type="dxa" w:w="1987"/>
            <w:shd w:fill="F9FAFB"/>
            <w:tcMar>
              <w:top w:w="50" w:type="dxa"/>
              <w:bottom w:w="50" w:type="dxa"/>
              <w:left w:w="50" w:type="dxa"/>
              <w:right w:w="50" w:type="dxa"/>
            </w:tcMar>
          </w:tcPr>
          <w:p>
            <w:pPr>
              <w:jc w:val="center"/>
            </w:pPr>
            <w:r>
              <w:rPr>
                <w:sz w:val="18"/>
              </w:rPr>
              <w:t>-0.0637 (Better)</w:t>
            </w:r>
          </w:p>
        </w:tc>
      </w:tr>
      <w:tr>
        <w:tc>
          <w:tcPr>
            <w:tcW w:type="dxa" w:w="1987"/>
            <w:shd w:fill="F3F4F6"/>
            <w:tcMar>
              <w:top w:w="50" w:type="dxa"/>
              <w:bottom w:w="50" w:type="dxa"/>
              <w:left w:w="50" w:type="dxa"/>
              <w:right w:w="50" w:type="dxa"/>
            </w:tcMar>
          </w:tcPr>
          <w:p>
            <w:pPr>
              <w:jc w:val="left"/>
            </w:pPr>
            <w:r>
              <w:rPr>
                <w:sz w:val="18"/>
              </w:rPr>
              <w:t>TF-IDF Cosine</w:t>
            </w:r>
          </w:p>
        </w:tc>
        <w:tc>
          <w:tcPr>
            <w:tcW w:type="dxa" w:w="1987"/>
            <w:shd w:fill="F3F4F6"/>
            <w:tcMar>
              <w:top w:w="50" w:type="dxa"/>
              <w:bottom w:w="50" w:type="dxa"/>
              <w:left w:w="50" w:type="dxa"/>
              <w:right w:w="50" w:type="dxa"/>
            </w:tcMar>
          </w:tcPr>
          <w:p>
            <w:pPr>
              <w:jc w:val="center"/>
            </w:pPr>
            <w:r>
              <w:rPr>
                <w:sz w:val="18"/>
              </w:rPr>
              <w:t>1.3</w:t>
            </w:r>
          </w:p>
        </w:tc>
        <w:tc>
          <w:tcPr>
            <w:tcW w:type="dxa" w:w="1987"/>
            <w:shd w:fill="F3F4F6"/>
            <w:tcMar>
              <w:top w:w="50" w:type="dxa"/>
              <w:bottom w:w="50" w:type="dxa"/>
              <w:left w:w="50" w:type="dxa"/>
              <w:right w:w="50" w:type="dxa"/>
            </w:tcMar>
          </w:tcPr>
          <w:p>
            <w:pPr>
              <w:jc w:val="center"/>
            </w:pPr>
            <w:r>
              <w:rPr>
                <w:sz w:val="18"/>
              </w:rPr>
              <w:t>0.1654</w:t>
            </w:r>
          </w:p>
        </w:tc>
        <w:tc>
          <w:tcPr>
            <w:tcW w:type="dxa" w:w="1987"/>
            <w:shd w:fill="F3F4F6"/>
            <w:tcMar>
              <w:top w:w="50" w:type="dxa"/>
              <w:bottom w:w="50" w:type="dxa"/>
              <w:left w:w="50" w:type="dxa"/>
              <w:right w:w="50" w:type="dxa"/>
            </w:tcMar>
          </w:tcPr>
          <w:p>
            <w:pPr>
              <w:jc w:val="center"/>
            </w:pPr>
            <w:r>
              <w:rPr>
                <w:sz w:val="18"/>
              </w:rPr>
              <w:t>0.1120</w:t>
            </w:r>
          </w:p>
        </w:tc>
        <w:tc>
          <w:tcPr>
            <w:tcW w:type="dxa" w:w="1987"/>
            <w:shd w:fill="F3F4F6"/>
            <w:tcMar>
              <w:top w:w="50" w:type="dxa"/>
              <w:bottom w:w="50" w:type="dxa"/>
              <w:left w:w="50" w:type="dxa"/>
              <w:right w:w="50" w:type="dxa"/>
            </w:tcMar>
          </w:tcPr>
          <w:p>
            <w:pPr>
              <w:jc w:val="center"/>
            </w:pPr>
            <w:r>
              <w:rPr>
                <w:sz w:val="18"/>
              </w:rPr>
              <w:t>-0.0534 (Better)</w:t>
            </w:r>
          </w:p>
        </w:tc>
      </w:tr>
      <w:tr>
        <w:tc>
          <w:tcPr>
            <w:tcW w:type="dxa" w:w="1987"/>
            <w:shd w:fill="F9FAFB"/>
            <w:tcMar>
              <w:top w:w="50" w:type="dxa"/>
              <w:bottom w:w="50" w:type="dxa"/>
              <w:left w:w="50" w:type="dxa"/>
              <w:right w:w="50" w:type="dxa"/>
            </w:tcMar>
          </w:tcPr>
          <w:p>
            <w:pPr>
              <w:jc w:val="left"/>
            </w:pPr>
            <w:r>
              <w:rPr>
                <w:sz w:val="18"/>
              </w:rPr>
              <w:t>NLI Entailment</w:t>
            </w:r>
          </w:p>
        </w:tc>
        <w:tc>
          <w:tcPr>
            <w:tcW w:type="dxa" w:w="1987"/>
            <w:shd w:fill="F9FAFB"/>
            <w:tcMar>
              <w:top w:w="50" w:type="dxa"/>
              <w:bottom w:w="50" w:type="dxa"/>
              <w:left w:w="50" w:type="dxa"/>
              <w:right w:w="50" w:type="dxa"/>
            </w:tcMar>
          </w:tcPr>
          <w:p>
            <w:pPr>
              <w:jc w:val="center"/>
            </w:pPr>
            <w:r>
              <w:rPr>
                <w:sz w:val="18"/>
              </w:rPr>
              <w:t>1.2</w:t>
            </w:r>
          </w:p>
        </w:tc>
        <w:tc>
          <w:tcPr>
            <w:tcW w:type="dxa" w:w="1987"/>
            <w:shd w:fill="F9FAFB"/>
            <w:tcMar>
              <w:top w:w="50" w:type="dxa"/>
              <w:bottom w:w="50" w:type="dxa"/>
              <w:left w:w="50" w:type="dxa"/>
              <w:right w:w="50" w:type="dxa"/>
            </w:tcMar>
          </w:tcPr>
          <w:p>
            <w:pPr>
              <w:jc w:val="center"/>
            </w:pPr>
            <w:r>
              <w:rPr>
                <w:sz w:val="18"/>
              </w:rPr>
              <w:t>0.1140</w:t>
            </w:r>
          </w:p>
        </w:tc>
        <w:tc>
          <w:tcPr>
            <w:tcW w:type="dxa" w:w="1987"/>
            <w:shd w:fill="F9FAFB"/>
            <w:tcMar>
              <w:top w:w="50" w:type="dxa"/>
              <w:bottom w:w="50" w:type="dxa"/>
              <w:left w:w="50" w:type="dxa"/>
              <w:right w:w="50" w:type="dxa"/>
            </w:tcMar>
          </w:tcPr>
          <w:p>
            <w:pPr>
              <w:jc w:val="center"/>
            </w:pPr>
            <w:r>
              <w:rPr>
                <w:sz w:val="18"/>
              </w:rPr>
              <w:t>0.0712</w:t>
            </w:r>
          </w:p>
        </w:tc>
        <w:tc>
          <w:tcPr>
            <w:tcW w:type="dxa" w:w="1987"/>
            <w:shd w:fill="F9FAFB"/>
            <w:tcMar>
              <w:top w:w="50" w:type="dxa"/>
              <w:bottom w:w="50" w:type="dxa"/>
              <w:left w:w="50" w:type="dxa"/>
              <w:right w:w="50" w:type="dxa"/>
            </w:tcMar>
          </w:tcPr>
          <w:p>
            <w:pPr>
              <w:jc w:val="center"/>
            </w:pPr>
            <w:r>
              <w:rPr>
                <w:sz w:val="18"/>
              </w:rPr>
              <w:t>-0.0428 (Better)</w:t>
            </w:r>
          </w:p>
        </w:tc>
      </w:tr>
    </w:tbl>
    <w:p/>
    <w:p>
      <w:pPr>
        <w:spacing w:before="280" w:after="80"/>
        <w:pBdr>
          <w:bottom w:val="single" w:sz="6" w:space="2" w:color="0056B3"/>
        </w:pBdr>
      </w:pPr>
      <w:r>
        <w:rPr>
          <w:b/>
          <w:color w:val="004085"/>
          <w:sz w:val="26"/>
        </w:rPr>
        <w:t>7. ERROR ANALYSIS &amp; DISCUSSION</w:t>
      </w:r>
    </w:p>
    <w:p>
      <w:r>
        <w:t>A detailed qualitative inspection was performed on all misclassified instances across methods to understand edge cases:</w:t>
      </w:r>
    </w:p>
    <w:p>
      <w:pPr>
        <w:spacing w:after="40"/>
        <w:ind w:left="360"/>
      </w:pPr>
      <w:r>
        <w:rPr>
          <w:b/>
          <w:sz w:val="21"/>
        </w:rPr>
        <w:t xml:space="preserve">•  Lexical Overlap Pitfall (ROUGE): </w:t>
      </w:r>
      <w:r>
        <w:rPr>
          <w:sz w:val="21"/>
        </w:rPr>
        <w:t>When an LLM produces a subtle factual contradiction (e.g. changing 1887 to 1875 or 330m to 450m), the response still retains ~80% lexical word overlap with the context. Consequently, ROUGE fails to trigger on entity-level numerical substitutions.</w:t>
      </w:r>
    </w:p>
    <w:p>
      <w:pPr>
        <w:spacing w:after="40"/>
        <w:ind w:left="360"/>
      </w:pPr>
      <w:r>
        <w:rPr>
          <w:b/>
          <w:sz w:val="21"/>
        </w:rPr>
        <w:t xml:space="preserve">•  Semantic Cosine Limitations (TF-IDF): </w:t>
      </w:r>
      <w:r>
        <w:rPr>
          <w:sz w:val="21"/>
        </w:rPr>
        <w:t>TF-IDF maps texts to high-dimensional bag-of-words vectors. It effectively detects topical divergence (e.g., claiming wind turbines instead of solar panels) but cannot detect logical negations or polar contradictions (e.g., 'not suitable for groups' vs 'great for groups').</w:t>
      </w:r>
    </w:p>
    <w:p>
      <w:pPr>
        <w:spacing w:after="40"/>
        <w:ind w:left="360"/>
      </w:pPr>
      <w:r>
        <w:rPr>
          <w:b/>
          <w:sz w:val="21"/>
        </w:rPr>
        <w:t xml:space="preserve">•  NLI Entailment Superiority: </w:t>
      </w:r>
      <w:r>
        <w:rPr>
          <w:sz w:val="21"/>
        </w:rPr>
        <w:t>Cross-Encoder NLI models process premise and hypothesis jointly via cross-attention, allowing them to capture logical negation, directional implication, and quantitative consistency.</w:t>
      </w:r>
    </w:p>
    <w:p>
      <w:pPr>
        <w:spacing w:after="40"/>
        <w:ind w:left="360"/>
      </w:pPr>
      <w:r>
        <w:rPr>
          <w:b/>
          <w:sz w:val="21"/>
        </w:rPr>
        <w:t xml:space="preserve">•  Task-Specific Difficulty: </w:t>
      </w:r>
      <w:r>
        <w:rPr>
          <w:sz w:val="21"/>
        </w:rPr>
        <w:t>Data-to-Text generation posed the highest hallucination challenge because dense tabular attributes (ratings, dates, prices) create multiple independent hallucination targets.</w:t>
      </w:r>
    </w:p>
    <w:p>
      <w:pPr>
        <w:spacing w:before="280" w:after="80"/>
        <w:pBdr>
          <w:bottom w:val="single" w:sz="6" w:space="2" w:color="0056B3"/>
        </w:pBdr>
      </w:pPr>
      <w:r>
        <w:rPr>
          <w:b/>
          <w:color w:val="004085"/>
          <w:sz w:val="26"/>
        </w:rPr>
        <w:t>8. COMPARISON WITH RAGTRUTH BASE PAPER</w:t>
      </w:r>
    </w:p>
    <w:tbl>
      <w:tblPr>
        <w:tblW w:type="auto" w:w="0"/>
        <w:jc w:val="center"/>
        <w:tblLayout w:type="fixed"/>
        <w:tblLook w:firstColumn="1" w:firstRow="1" w:lastColumn="0" w:lastRow="0" w:noHBand="0" w:noVBand="1" w:val="04A0"/>
      </w:tblPr>
      <w:tblGrid>
        <w:gridCol w:w="3600"/>
        <w:gridCol w:w="3168"/>
        <w:gridCol w:w="3024"/>
      </w:tblGrid>
      <w:tr>
        <w:tc>
          <w:tcPr>
            <w:tcW w:type="dxa" w:w="3312"/>
            <w:shd w:fill="1E3A8A"/>
            <w:tcMar>
              <w:top w:w="60" w:type="dxa"/>
              <w:bottom w:w="60" w:type="dxa"/>
              <w:left w:w="60" w:type="dxa"/>
              <w:right w:w="60" w:type="dxa"/>
            </w:tcMar>
          </w:tcPr>
          <w:p>
            <w:pPr>
              <w:jc w:val="center"/>
            </w:pPr>
            <w:r>
              <w:rPr>
                <w:b/>
                <w:color w:val="FFFFFF"/>
                <w:sz w:val="18"/>
              </w:rPr>
              <w:t>Model / Technique</w:t>
            </w:r>
          </w:p>
        </w:tc>
        <w:tc>
          <w:tcPr>
            <w:tcW w:type="dxa" w:w="3312"/>
            <w:shd w:fill="1E3A8A"/>
            <w:tcMar>
              <w:top w:w="60" w:type="dxa"/>
              <w:bottom w:w="60" w:type="dxa"/>
              <w:left w:w="60" w:type="dxa"/>
              <w:right w:w="60" w:type="dxa"/>
            </w:tcMar>
          </w:tcPr>
          <w:p>
            <w:pPr>
              <w:jc w:val="center"/>
            </w:pPr>
            <w:r>
              <w:rPr>
                <w:b/>
                <w:color w:val="FFFFFF"/>
                <w:sz w:val="18"/>
              </w:rPr>
              <w:t>RAGTruth Paper F1</w:t>
            </w:r>
          </w:p>
        </w:tc>
        <w:tc>
          <w:tcPr>
            <w:tcW w:type="dxa" w:w="3312"/>
            <w:shd w:fill="1E3A8A"/>
            <w:tcMar>
              <w:top w:w="60" w:type="dxa"/>
              <w:bottom w:w="60" w:type="dxa"/>
              <w:left w:w="60" w:type="dxa"/>
              <w:right w:w="60" w:type="dxa"/>
            </w:tcMar>
          </w:tcPr>
          <w:p>
            <w:pPr>
              <w:jc w:val="center"/>
            </w:pPr>
            <w:r>
              <w:rPr>
                <w:b/>
                <w:color w:val="FFFFFF"/>
                <w:sz w:val="18"/>
              </w:rPr>
              <w:t>Our Implementation</w:t>
            </w:r>
          </w:p>
        </w:tc>
      </w:tr>
      <w:tr>
        <w:tc>
          <w:tcPr>
            <w:tcW w:type="dxa" w:w="3312"/>
            <w:shd w:fill="F8FAFC"/>
            <w:tcMar>
              <w:top w:w="50" w:type="dxa"/>
              <w:bottom w:w="50" w:type="dxa"/>
              <w:left w:w="50" w:type="dxa"/>
              <w:right w:w="50" w:type="dxa"/>
            </w:tcMar>
          </w:tcPr>
          <w:p>
            <w:pPr>
              <w:jc w:val="left"/>
            </w:pPr>
            <w:r>
              <w:rPr>
                <w:sz w:val="18"/>
              </w:rPr>
              <w:t>Prompted GPT-3.5-Turbo</w:t>
            </w:r>
          </w:p>
        </w:tc>
        <w:tc>
          <w:tcPr>
            <w:tcW w:type="dxa" w:w="3312"/>
            <w:shd w:fill="F8FAFC"/>
            <w:tcMar>
              <w:top w:w="50" w:type="dxa"/>
              <w:bottom w:w="50" w:type="dxa"/>
              <w:left w:w="50" w:type="dxa"/>
              <w:right w:w="50" w:type="dxa"/>
            </w:tcMar>
          </w:tcPr>
          <w:p>
            <w:pPr>
              <w:jc w:val="center"/>
            </w:pPr>
            <w:r>
              <w:rPr>
                <w:sz w:val="18"/>
              </w:rPr>
              <w:t>0.529</w:t>
            </w:r>
          </w:p>
        </w:tc>
        <w:tc>
          <w:tcPr>
            <w:tcW w:type="dxa" w:w="3312"/>
            <w:shd w:fill="F8FAFC"/>
            <w:tcMar>
              <w:top w:w="50" w:type="dxa"/>
              <w:bottom w:w="50" w:type="dxa"/>
              <w:left w:w="50" w:type="dxa"/>
              <w:right w:w="50" w:type="dxa"/>
            </w:tcMar>
          </w:tcPr>
          <w:p>
            <w:pPr>
              <w:jc w:val="center"/>
            </w:pPr>
            <w:r>
              <w:rPr>
                <w:sz w:val="18"/>
              </w:rPr>
              <w:t>—</w:t>
            </w:r>
          </w:p>
        </w:tc>
      </w:tr>
      <w:tr>
        <w:tc>
          <w:tcPr>
            <w:tcW w:type="dxa" w:w="3312"/>
            <w:shd w:fill="F1F5F9"/>
            <w:tcMar>
              <w:top w:w="50" w:type="dxa"/>
              <w:bottom w:w="50" w:type="dxa"/>
              <w:left w:w="50" w:type="dxa"/>
              <w:right w:w="50" w:type="dxa"/>
            </w:tcMar>
          </w:tcPr>
          <w:p>
            <w:pPr>
              <w:jc w:val="left"/>
            </w:pPr>
            <w:r>
              <w:rPr>
                <w:sz w:val="18"/>
              </w:rPr>
              <w:t>SelfCheckGPT (Sampling)</w:t>
            </w:r>
          </w:p>
        </w:tc>
        <w:tc>
          <w:tcPr>
            <w:tcW w:type="dxa" w:w="3312"/>
            <w:shd w:fill="F1F5F9"/>
            <w:tcMar>
              <w:top w:w="50" w:type="dxa"/>
              <w:bottom w:w="50" w:type="dxa"/>
              <w:left w:w="50" w:type="dxa"/>
              <w:right w:w="50" w:type="dxa"/>
            </w:tcMar>
          </w:tcPr>
          <w:p>
            <w:pPr>
              <w:jc w:val="center"/>
            </w:pPr>
            <w:r>
              <w:rPr>
                <w:sz w:val="18"/>
              </w:rPr>
              <w:t>0.588</w:t>
            </w:r>
          </w:p>
        </w:tc>
        <w:tc>
          <w:tcPr>
            <w:tcW w:type="dxa" w:w="3312"/>
            <w:shd w:fill="F1F5F9"/>
            <w:tcMar>
              <w:top w:w="50" w:type="dxa"/>
              <w:bottom w:w="50" w:type="dxa"/>
              <w:left w:w="50" w:type="dxa"/>
              <w:right w:w="50" w:type="dxa"/>
            </w:tcMar>
          </w:tcPr>
          <w:p>
            <w:pPr>
              <w:jc w:val="center"/>
            </w:pPr>
            <w:r>
              <w:rPr>
                <w:sz w:val="18"/>
              </w:rPr>
              <w:t>—</w:t>
            </w:r>
          </w:p>
        </w:tc>
      </w:tr>
      <w:tr>
        <w:tc>
          <w:tcPr>
            <w:tcW w:type="dxa" w:w="3312"/>
            <w:shd w:fill="F8FAFC"/>
            <w:tcMar>
              <w:top w:w="50" w:type="dxa"/>
              <w:bottom w:w="50" w:type="dxa"/>
              <w:left w:w="50" w:type="dxa"/>
              <w:right w:w="50" w:type="dxa"/>
            </w:tcMar>
          </w:tcPr>
          <w:p>
            <w:pPr>
              <w:jc w:val="left"/>
            </w:pPr>
            <w:r>
              <w:rPr>
                <w:sz w:val="18"/>
              </w:rPr>
              <w:t>Token Overlap / Lexical</w:t>
            </w:r>
          </w:p>
        </w:tc>
        <w:tc>
          <w:tcPr>
            <w:tcW w:type="dxa" w:w="3312"/>
            <w:shd w:fill="F8FAFC"/>
            <w:tcMar>
              <w:top w:w="50" w:type="dxa"/>
              <w:bottom w:w="50" w:type="dxa"/>
              <w:left w:w="50" w:type="dxa"/>
              <w:right w:w="50" w:type="dxa"/>
            </w:tcMar>
          </w:tcPr>
          <w:p>
            <w:pPr>
              <w:jc w:val="center"/>
            </w:pPr>
            <w:r>
              <w:rPr>
                <w:sz w:val="18"/>
              </w:rPr>
              <w:t>0.531</w:t>
            </w:r>
          </w:p>
        </w:tc>
        <w:tc>
          <w:tcPr>
            <w:tcW w:type="dxa" w:w="3312"/>
            <w:shd w:fill="F8FAFC"/>
            <w:tcMar>
              <w:top w:w="50" w:type="dxa"/>
              <w:bottom w:w="50" w:type="dxa"/>
              <w:left w:w="50" w:type="dxa"/>
              <w:right w:w="50" w:type="dxa"/>
            </w:tcMar>
          </w:tcPr>
          <w:p>
            <w:pPr>
              <w:jc w:val="center"/>
            </w:pPr>
            <w:r>
              <w:rPr>
                <w:sz w:val="18"/>
              </w:rPr>
              <w:t>0.724 (Optimized Thr)</w:t>
            </w:r>
          </w:p>
        </w:tc>
      </w:tr>
      <w:tr>
        <w:tc>
          <w:tcPr>
            <w:tcW w:type="dxa" w:w="3312"/>
            <w:shd w:fill="F1F5F9"/>
            <w:tcMar>
              <w:top w:w="50" w:type="dxa"/>
              <w:bottom w:w="50" w:type="dxa"/>
              <w:left w:w="50" w:type="dxa"/>
              <w:right w:w="50" w:type="dxa"/>
            </w:tcMar>
          </w:tcPr>
          <w:p>
            <w:pPr>
              <w:jc w:val="left"/>
            </w:pPr>
            <w:r>
              <w:rPr>
                <w:sz w:val="18"/>
              </w:rPr>
              <w:t>Cosine Semantic Matching</w:t>
            </w:r>
          </w:p>
        </w:tc>
        <w:tc>
          <w:tcPr>
            <w:tcW w:type="dxa" w:w="3312"/>
            <w:shd w:fill="F1F5F9"/>
            <w:tcMar>
              <w:top w:w="50" w:type="dxa"/>
              <w:bottom w:w="50" w:type="dxa"/>
              <w:left w:w="50" w:type="dxa"/>
              <w:right w:w="50" w:type="dxa"/>
            </w:tcMar>
          </w:tcPr>
          <w:p>
            <w:pPr>
              <w:jc w:val="center"/>
            </w:pPr>
            <w:r>
              <w:rPr>
                <w:sz w:val="18"/>
              </w:rPr>
              <w:t>0.594</w:t>
            </w:r>
          </w:p>
        </w:tc>
        <w:tc>
          <w:tcPr>
            <w:tcW w:type="dxa" w:w="3312"/>
            <w:shd w:fill="F1F5F9"/>
            <w:tcMar>
              <w:top w:w="50" w:type="dxa"/>
              <w:bottom w:w="50" w:type="dxa"/>
              <w:left w:w="50" w:type="dxa"/>
              <w:right w:w="50" w:type="dxa"/>
            </w:tcMar>
          </w:tcPr>
          <w:p>
            <w:pPr>
              <w:jc w:val="center"/>
            </w:pPr>
            <w:r>
              <w:rPr>
                <w:sz w:val="18"/>
              </w:rPr>
              <w:t>0.800 (TF-IDF Space)</w:t>
            </w:r>
          </w:p>
        </w:tc>
      </w:tr>
      <w:tr>
        <w:tc>
          <w:tcPr>
            <w:tcW w:type="dxa" w:w="3312"/>
            <w:shd w:fill="F8FAFC"/>
            <w:tcMar>
              <w:top w:w="50" w:type="dxa"/>
              <w:bottom w:w="50" w:type="dxa"/>
              <w:left w:w="50" w:type="dxa"/>
              <w:right w:w="50" w:type="dxa"/>
            </w:tcMar>
          </w:tcPr>
          <w:p>
            <w:pPr>
              <w:jc w:val="left"/>
            </w:pPr>
            <w:r>
              <w:rPr>
                <w:sz w:val="18"/>
              </w:rPr>
              <w:t>Entailment Verification</w:t>
            </w:r>
          </w:p>
        </w:tc>
        <w:tc>
          <w:tcPr>
            <w:tcW w:type="dxa" w:w="3312"/>
            <w:shd w:fill="F8FAFC"/>
            <w:tcMar>
              <w:top w:w="50" w:type="dxa"/>
              <w:bottom w:w="50" w:type="dxa"/>
              <w:left w:w="50" w:type="dxa"/>
              <w:right w:w="50" w:type="dxa"/>
            </w:tcMar>
          </w:tcPr>
          <w:p>
            <w:pPr>
              <w:jc w:val="center"/>
            </w:pPr>
            <w:r>
              <w:rPr>
                <w:sz w:val="18"/>
              </w:rPr>
              <w:t>0.642</w:t>
            </w:r>
          </w:p>
        </w:tc>
        <w:tc>
          <w:tcPr>
            <w:tcW w:type="dxa" w:w="3312"/>
            <w:shd w:fill="F8FAFC"/>
            <w:tcMar>
              <w:top w:w="50" w:type="dxa"/>
              <w:bottom w:w="50" w:type="dxa"/>
              <w:left w:w="50" w:type="dxa"/>
              <w:right w:w="50" w:type="dxa"/>
            </w:tcMar>
          </w:tcPr>
          <w:p>
            <w:pPr>
              <w:jc w:val="center"/>
            </w:pPr>
            <w:r>
              <w:rPr>
                <w:sz w:val="18"/>
              </w:rPr>
              <w:t>0.933 (NLI + Ensemble)</w:t>
            </w:r>
          </w:p>
        </w:tc>
      </w:tr>
    </w:tbl>
    <w:p/>
    <w:p>
      <w:pPr>
        <w:spacing w:before="280" w:after="80"/>
        <w:pBdr>
          <w:bottom w:val="single" w:sz="6" w:space="2" w:color="0056B3"/>
        </w:pBdr>
      </w:pPr>
      <w:r>
        <w:rPr>
          <w:b/>
          <w:color w:val="004085"/>
          <w:sz w:val="26"/>
        </w:rPr>
        <w:t>9. CONCLUSION &amp; LEARNING OUTCOMES</w:t>
      </w:r>
    </w:p>
    <w:p>
      <w:r>
        <w:t>In this experiment, we successfully implemented a Calibrated RAG Verification Pipeline based on the ACL 2024 RAGTruth study. The project demonstrated that lexical token overlap (ROUGE) provides an inadequate safety net for RAG applications due to its blindness to numerical substitutions and negation. In contrast, Natural Language Inference combined with post-hoc Temperature Scaling delivers both high discrimination (F1 = 0.933, AUC-ROC = 0.973) and dependable probability estimates (ECE reduced significantly). The weighted ensemble provides an enterprise-ready blueprint for automated post-generation safety filtering in production RAG systems.</w:t>
      </w:r>
    </w:p>
    <w:p>
      <w:pPr>
        <w:spacing w:before="280" w:after="80"/>
        <w:pBdr>
          <w:bottom w:val="single" w:sz="6" w:space="2" w:color="0056B3"/>
        </w:pBdr>
      </w:pPr>
      <w:r>
        <w:rPr>
          <w:b/>
          <w:color w:val="004085"/>
          <w:sz w:val="26"/>
        </w:rPr>
        <w:t>10. SUBMISSION DELIVERABLES CHECKLIST</w:t>
      </w:r>
    </w:p>
    <w:tbl>
      <w:tblPr>
        <w:tblW w:type="auto" w:w="0"/>
        <w:jc w:val="center"/>
        <w:tblLayout w:type="fixed"/>
        <w:tblLook w:firstColumn="1" w:firstRow="1" w:lastColumn="0" w:lastRow="0" w:noHBand="0" w:noVBand="1" w:val="04A0"/>
      </w:tblPr>
      <w:tblGrid>
        <w:gridCol w:w="3168"/>
        <w:gridCol w:w="4896"/>
        <w:gridCol w:w="1728"/>
      </w:tblGrid>
      <w:tr>
        <w:tc>
          <w:tcPr>
            <w:tcW w:type="dxa" w:w="3312"/>
            <w:shd w:fill="065F46"/>
            <w:tcMar>
              <w:top w:w="60" w:type="dxa"/>
              <w:bottom w:w="60" w:type="dxa"/>
              <w:left w:w="60" w:type="dxa"/>
              <w:right w:w="60" w:type="dxa"/>
            </w:tcMar>
          </w:tcPr>
          <w:p>
            <w:pPr>
              <w:jc w:val="center"/>
            </w:pPr>
            <w:r>
              <w:rPr>
                <w:b/>
                <w:color w:val="FFFFFF"/>
                <w:sz w:val="18"/>
              </w:rPr>
              <w:t>Deliverable Component</w:t>
            </w:r>
          </w:p>
        </w:tc>
        <w:tc>
          <w:tcPr>
            <w:tcW w:type="dxa" w:w="3312"/>
            <w:shd w:fill="065F46"/>
            <w:tcMar>
              <w:top w:w="60" w:type="dxa"/>
              <w:bottom w:w="60" w:type="dxa"/>
              <w:left w:w="60" w:type="dxa"/>
              <w:right w:w="60" w:type="dxa"/>
            </w:tcMar>
          </w:tcPr>
          <w:p>
            <w:pPr>
              <w:jc w:val="center"/>
            </w:pPr>
            <w:r>
              <w:rPr>
                <w:b/>
                <w:color w:val="FFFFFF"/>
                <w:sz w:val="18"/>
              </w:rPr>
              <w:t>File Location / Artifact</w:t>
            </w:r>
          </w:p>
        </w:tc>
        <w:tc>
          <w:tcPr>
            <w:tcW w:type="dxa" w:w="3312"/>
            <w:shd w:fill="065F46"/>
            <w:tcMar>
              <w:top w:w="60" w:type="dxa"/>
              <w:bottom w:w="60" w:type="dxa"/>
              <w:left w:w="60" w:type="dxa"/>
              <w:right w:w="60" w:type="dxa"/>
            </w:tcMar>
          </w:tcPr>
          <w:p>
            <w:pPr>
              <w:jc w:val="center"/>
            </w:pPr>
            <w:r>
              <w:rPr>
                <w:b/>
                <w:color w:val="FFFFFF"/>
                <w:sz w:val="18"/>
              </w:rPr>
              <w:t>Status</w:t>
            </w:r>
          </w:p>
        </w:tc>
      </w:tr>
      <w:tr>
        <w:tc>
          <w:tcPr>
            <w:tcW w:type="dxa" w:w="3312"/>
            <w:shd w:fill="ECFDF5"/>
            <w:tcMar>
              <w:top w:w="50" w:type="dxa"/>
              <w:bottom w:w="50" w:type="dxa"/>
              <w:left w:w="50" w:type="dxa"/>
              <w:right w:w="50" w:type="dxa"/>
            </w:tcMar>
          </w:tcPr>
          <w:p>
            <w:pPr>
              <w:jc w:val="left"/>
            </w:pPr>
            <w:r>
              <w:rPr>
                <w:sz w:val="18"/>
              </w:rPr>
              <w:t>1. Source Code Notebook</w:t>
            </w:r>
          </w:p>
        </w:tc>
        <w:tc>
          <w:tcPr>
            <w:tcW w:type="dxa" w:w="3312"/>
            <w:shd w:fill="ECFDF5"/>
            <w:tcMar>
              <w:top w:w="50" w:type="dxa"/>
              <w:bottom w:w="50" w:type="dxa"/>
              <w:left w:w="50" w:type="dxa"/>
              <w:right w:w="50" w:type="dxa"/>
            </w:tcMar>
          </w:tcPr>
          <w:p>
            <w:pPr>
              <w:jc w:val="left"/>
            </w:pPr>
            <w:r>
              <w:rPr>
                <w:sz w:val="18"/>
              </w:rPr>
              <w:t>Calibrated_RAG_Verification.ipynb (Committed &amp; Pushed to GitHub main)</w:t>
            </w:r>
          </w:p>
        </w:tc>
        <w:tc>
          <w:tcPr>
            <w:tcW w:type="dxa" w:w="3312"/>
            <w:shd w:fill="ECFDF5"/>
            <w:tcMar>
              <w:top w:w="50" w:type="dxa"/>
              <w:bottom w:w="50" w:type="dxa"/>
              <w:left w:w="50" w:type="dxa"/>
              <w:right w:w="50" w:type="dxa"/>
            </w:tcMar>
          </w:tcPr>
          <w:p>
            <w:pPr>
              <w:jc w:val="center"/>
            </w:pPr>
            <w:r>
              <w:rPr>
                <w:b/>
                <w:sz w:val="18"/>
              </w:rPr>
              <w:t>✅ Submitted</w:t>
            </w:r>
          </w:p>
        </w:tc>
      </w:tr>
      <w:tr>
        <w:tc>
          <w:tcPr>
            <w:tcW w:type="dxa" w:w="3312"/>
            <w:shd w:fill="F0FDF4"/>
            <w:tcMar>
              <w:top w:w="50" w:type="dxa"/>
              <w:bottom w:w="50" w:type="dxa"/>
              <w:left w:w="50" w:type="dxa"/>
              <w:right w:w="50" w:type="dxa"/>
            </w:tcMar>
          </w:tcPr>
          <w:p>
            <w:pPr>
              <w:jc w:val="left"/>
            </w:pPr>
            <w:r>
              <w:rPr>
                <w:sz w:val="18"/>
              </w:rPr>
              <w:t>2. Presentation Slides</w:t>
            </w:r>
          </w:p>
        </w:tc>
        <w:tc>
          <w:tcPr>
            <w:tcW w:type="dxa" w:w="3312"/>
            <w:shd w:fill="F0FDF4"/>
            <w:tcMar>
              <w:top w:w="50" w:type="dxa"/>
              <w:bottom w:w="50" w:type="dxa"/>
              <w:left w:w="50" w:type="dxa"/>
              <w:right w:w="50" w:type="dxa"/>
            </w:tcMar>
          </w:tcPr>
          <w:p>
            <w:pPr>
              <w:jc w:val="left"/>
            </w:pPr>
            <w:r>
              <w:rPr>
                <w:sz w:val="18"/>
              </w:rPr>
              <w:t>Calibrated_RAG_Verification.pptx (12 Comprehensive Project Slides)</w:t>
            </w:r>
          </w:p>
        </w:tc>
        <w:tc>
          <w:tcPr>
            <w:tcW w:type="dxa" w:w="3312"/>
            <w:shd w:fill="F0FDF4"/>
            <w:tcMar>
              <w:top w:w="50" w:type="dxa"/>
              <w:bottom w:w="50" w:type="dxa"/>
              <w:left w:w="50" w:type="dxa"/>
              <w:right w:w="50" w:type="dxa"/>
            </w:tcMar>
          </w:tcPr>
          <w:p>
            <w:pPr>
              <w:jc w:val="center"/>
            </w:pPr>
            <w:r>
              <w:rPr>
                <w:b/>
                <w:sz w:val="18"/>
              </w:rPr>
              <w:t>✅ Submitted</w:t>
            </w:r>
          </w:p>
        </w:tc>
      </w:tr>
      <w:tr>
        <w:tc>
          <w:tcPr>
            <w:tcW w:type="dxa" w:w="3312"/>
            <w:shd w:fill="ECFDF5"/>
            <w:tcMar>
              <w:top w:w="50" w:type="dxa"/>
              <w:bottom w:w="50" w:type="dxa"/>
              <w:left w:w="50" w:type="dxa"/>
              <w:right w:w="50" w:type="dxa"/>
            </w:tcMar>
          </w:tcPr>
          <w:p>
            <w:pPr>
              <w:jc w:val="left"/>
            </w:pPr>
            <w:r>
              <w:rPr>
                <w:sz w:val="18"/>
              </w:rPr>
              <w:t>3. Reference Research Paper</w:t>
            </w:r>
          </w:p>
        </w:tc>
        <w:tc>
          <w:tcPr>
            <w:tcW w:type="dxa" w:w="3312"/>
            <w:shd w:fill="ECFDF5"/>
            <w:tcMar>
              <w:top w:w="50" w:type="dxa"/>
              <w:bottom w:w="50" w:type="dxa"/>
              <w:left w:w="50" w:type="dxa"/>
              <w:right w:w="50" w:type="dxa"/>
            </w:tcMar>
          </w:tcPr>
          <w:p>
            <w:pPr>
              <w:jc w:val="left"/>
            </w:pPr>
            <w:r>
              <w:rPr>
                <w:sz w:val="18"/>
              </w:rPr>
              <w:t>Ref-Paper-2024.acl-long.585.pdf (ACL 2024 RAGTruth Paper)</w:t>
            </w:r>
          </w:p>
        </w:tc>
        <w:tc>
          <w:tcPr>
            <w:tcW w:type="dxa" w:w="3312"/>
            <w:shd w:fill="ECFDF5"/>
            <w:tcMar>
              <w:top w:w="50" w:type="dxa"/>
              <w:bottom w:w="50" w:type="dxa"/>
              <w:left w:w="50" w:type="dxa"/>
              <w:right w:w="50" w:type="dxa"/>
            </w:tcMar>
          </w:tcPr>
          <w:p>
            <w:pPr>
              <w:jc w:val="center"/>
            </w:pPr>
            <w:r>
              <w:rPr>
                <w:b/>
                <w:sz w:val="18"/>
              </w:rPr>
              <w:t>✅ Attached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