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Задание 2.1: Расчёт показателей для M/M/1 системы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Вероятность немедленного обслуживания рассчитывается по формуле:</w:t>
        <w:br w:type="textWrapping"/>
        <w:t xml:space="preserve">   P_immediate = 1 - a</w:t>
        <w:br w:type="textWrapping"/>
        <w:t xml:space="preserve">   Подставляем a = λ * μ = 0.5</w:t>
        <w:br w:type="textWrapping"/>
        <w:t xml:space="preserve">   Вероятность немедленного обслуживания: P_immediate = 0.5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Среднее время ожидания начала обслуживания:</w:t>
        <w:br w:type="textWrapping"/>
        <w:t xml:space="preserve">   t_wait = a / (1 - a) / λ</w:t>
        <w:br w:type="textWrapping"/>
        <w:t xml:space="preserve">   Подставляем значения a и λ:</w:t>
        <w:br w:type="textWrapping"/>
        <w:t xml:space="preserve">   Среднее время ожидания начала обслуживания: t_wait = 0.2 сек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Вероятность нахождения в очереди трех заявок:</w:t>
        <w:br w:type="textWrapping"/>
        <w:t xml:space="preserve">   P_queue_3 = (1 - a) * a^3</w:t>
        <w:br w:type="textWrapping"/>
        <w:t xml:space="preserve">   Подставляем a = 0.5</w:t>
        <w:br w:type="textWrapping"/>
        <w:t xml:space="preserve">   Вероятность нахождения в очереди трех заявок: P_queue_3 = 0.0625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Средняя длина очереди рассчитывается по формуле:</w:t>
        <w:br w:type="textWrapping"/>
        <w:t xml:space="preserve">   Q_queue = a / (1 - a)</w:t>
        <w:br w:type="textWrapping"/>
        <w:t xml:space="preserve">   Средняя длина очереди: Q_queue = 1.0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Задание 2.2: Графики функции распределения времени окончания обслуживания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Задание 2.3: Среднее время ожидания начала и конца обслуживания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Среднее время ожидания начала обслуживания:</w:t>
        <w:br w:type="textWrapping"/>
        <w:t xml:space="preserve">   - Для M/M/1: t_wait_start_MM1 = 0.2 сек</w:t>
        <w:br w:type="textWrapping"/>
        <w:t xml:space="preserve">   - Для M/D/1: t_wait_start_MD1 = 0.1 сек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Среднее время ожидания конца обслуживания:</w:t>
        <w:br w:type="textWrapping"/>
        <w:t xml:space="preserve">   - Для M/M/1: t_wait_end_MM1 = 0.4 сек</w:t>
        <w:br w:type="textWrapping"/>
        <w:t xml:space="preserve">   - Для M/D/1: t_wait_end_MD1 = 0.3 сек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