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LeaseDD · 合成测试 · 待复核</w:t>
      </w:r>
    </w:p>
    <w:p>
      <w:pPr>
        <w:pStyle w:val="Heading1"/>
      </w:pPr>
      <w:r>
        <w:t>{{ title }}</w:t>
      </w:r>
    </w:p>
    <w:p>
      <w:r>
        <w:t>{{ paragraphs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口径或缺口</w:t>
            </w:r>
          </w:p>
        </w:tc>
      </w:tr>
      <w:tr>
        <w:tc>
          <w:tcPr>
            <w:tcW w:type="dxa" w:w="2880"/>
          </w:tcPr>
          <w:p>
            <w:r>
              <w:t>{{ rows[0].label }}</w:t>
            </w:r>
          </w:p>
        </w:tc>
        <w:tc>
          <w:tcPr>
            <w:tcW w:type="dxa" w:w="2880"/>
          </w:tcPr>
          <w:p>
            <w:r>
              <w:t>{{ rows[0].value }}</w:t>
            </w:r>
          </w:p>
        </w:tc>
        <w:tc>
          <w:tcPr>
            <w:tcW w:type="dxa" w:w="2880"/>
          </w:tcPr>
          <w:p>
            <w:r>
              <w:t>{{ rows[0].reason }}</w:t>
            </w:r>
          </w:p>
        </w:tc>
      </w:tr>
      <w:tr>
        <w:tc>
          <w:tcPr>
            <w:tcW w:type="dxa" w:w="2880"/>
          </w:tcPr>
          <w:p>
            <w:r>
              <w:t>{{ rows[1].label }}</w:t>
            </w:r>
          </w:p>
        </w:tc>
        <w:tc>
          <w:tcPr>
            <w:tcW w:type="dxa" w:w="2880"/>
          </w:tcPr>
          <w:p>
            <w:r>
              <w:t>{{ rows[1].value }}</w:t>
            </w:r>
          </w:p>
        </w:tc>
        <w:tc>
          <w:tcPr>
            <w:tcW w:type="dxa" w:w="2880"/>
          </w:tcPr>
          <w:p>
            <w:r>
              <w:t>{{ rows[1].reason }}</w:t>
            </w:r>
          </w:p>
        </w:tc>
      </w:tr>
      <w:tr>
        <w:tc>
          <w:tcPr>
            <w:tcW w:type="dxa" w:w="2880"/>
          </w:tcPr>
          <w:p>
            <w:r>
              <w:t>{{ rows[2].label }}</w:t>
            </w:r>
          </w:p>
        </w:tc>
        <w:tc>
          <w:tcPr>
            <w:tcW w:type="dxa" w:w="2880"/>
          </w:tcPr>
          <w:p>
            <w:r>
              <w:t>{{ rows[2].value }}</w:t>
            </w:r>
          </w:p>
        </w:tc>
        <w:tc>
          <w:tcPr>
            <w:tcW w:type="dxa" w:w="2880"/>
          </w:tcPr>
          <w:p>
            <w:r>
              <w:t>{{ rows[2].reason }}</w:t>
            </w:r>
          </w:p>
        </w:tc>
      </w:tr>
    </w:tbl>
    <w:p>
      <w:pPr>
        <w:pStyle w:val="Heading2"/>
      </w:pPr>
      <w:r>
        <w:t>来源对照（内部复核）</w:t>
      </w:r>
    </w:p>
    <w:p>
      <w:r>
        <w:t>{{ sources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测试框架／测试模板；未经人工审核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