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標楷體"/>
          <w:b w:val="0"/>
          <w:sz w:val="48"/>
        </w:rPr>
        <w:t>KUANGUARD SOURCE 檢測報告</w:t>
      </w:r>
    </w:p>
    <w:p>
      <w:r>
        <w:rPr>
          <w:rFonts w:ascii="Times New Roman" w:hAnsi="Times New Roman" w:eastAsia="標楷體"/>
          <w:b w:val="0"/>
          <w:sz w:val="36"/>
        </w:rPr>
        <w:t>2026 年度合成示範專案</w:t>
      </w:r>
    </w:p>
    <w:p>
      <w:r>
        <w:rPr>
          <w:rFonts w:ascii="Times New Roman" w:hAnsi="Times New Roman" w:eastAsia="標楷體"/>
          <w:b w:val="0"/>
          <w:sz w:val="24"/>
        </w:rPr>
        <w:t>合成示範資料，僅供本機開發驗證；未使用正式核准模板，不代表實際客戶檢測。</w:t>
      </w:r>
    </w:p>
    <w:p>
      <w:r>
        <w:rPr>
          <w:rFonts w:ascii="Times New Roman" w:hAnsi="Times New Roman" w:eastAsia="標楷體"/>
          <w:b w:val="0"/>
          <w:sz w:val="22"/>
        </w:rPr>
        <w:t>版本 1　覆核 synthetic-reviewer　時間 2026-09-10T06:00:00Z</w:t>
      </w:r>
    </w:p>
    <w:p>
      <w:r>
        <w:rPr>
          <w:rFonts w:ascii="Times New Roman" w:hAnsi="Times New Roman" w:eastAsia="標楷體"/>
          <w:b w:val="0"/>
          <w:sz w:val="20"/>
        </w:rPr>
        <w:t>快照 snap_3b736b68f17e849827cfe9a6</w:t>
      </w:r>
    </w:p>
    <w:p>
      <w:r>
        <w:rPr>
          <w:rFonts w:ascii="Times New Roman" w:hAnsi="Times New Roman" w:eastAsia="標楷體"/>
          <w:b w:val="0"/>
          <w:sz w:val="28"/>
        </w:rPr>
        <w:t>本報告保留檢測範圍、證據限制及改善資訊。資訊級與未知風險分別列示，未檢測與證據不足不視為安全。</w:t>
      </w:r>
    </w:p>
    <w:p>
      <w:pPr>
        <w:pStyle w:val="Heading1"/>
      </w:pPr>
      <w:r>
        <w:rPr>
          <w:rFonts w:ascii="Times New Roman" w:hAnsi="Times New Roman" w:eastAsia="標楷體"/>
          <w:b w:val="0"/>
          <w:sz w:val="36"/>
        </w:rPr>
        <w:t>目錄</w:t>
      </w:r>
    </w:p>
    <w:p>
      <w:r>
        <w:rPr>
          <w:rFonts w:ascii="Times New Roman" w:hAnsi="Times New Roman" w:eastAsia="標楷體"/>
          <w:b w:val="0"/>
          <w:sz w:val="24"/>
        </w:rPr>
      </w:r>
      <w:fldSimple w:instr="TOC \o &quot;1-2&quot; \h \z \u"/>
    </w:p>
    <w:p>
      <w:r>
        <w:rPr>
          <w:rFonts w:ascii="Times New Roman" w:hAnsi="Times New Roman" w:eastAsia="標楷體"/>
          <w:b w:val="0"/>
          <w:sz w:val="20"/>
        </w:rPr>
        <w:t>目錄欄位需經正式 Office 渲染更新；本示範以下提供完整章節。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標楷體"/>
          <w:b w:val="0"/>
          <w:sz w:val="36"/>
        </w:rPr>
        <w:t>檢測範圍與統計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資產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檢測狀態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四級弱點數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src/demo.py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已完成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src/excluded.py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未檢測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0</w:t>
            </w:r>
          </w:p>
        </w:tc>
      </w:tr>
    </w:tbl>
    <w:p>
      <w:r>
        <w:rPr>
          <w:rFonts w:ascii="Times New Roman" w:hAnsi="Times New Roman" w:eastAsia="標楷體"/>
          <w:b w:val="0"/>
          <w:sz w:val="24"/>
        </w:rPr>
        <w:t>預定資產 2；完成 1。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嚴重度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弱點實例數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嚴重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0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高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中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0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低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0</w:t>
            </w:r>
          </w:p>
        </w:tc>
      </w:tr>
    </w:tbl>
    <w:p>
      <w:r>
        <w:rPr>
          <w:rFonts w:ascii="Times New Roman" w:hAnsi="Times New Roman" w:eastAsia="標楷體"/>
          <w:b w:val="0"/>
          <w:sz w:val="24"/>
        </w:rPr>
        <w:t>弱點種類 1；弱點實例 1；受影響資產 1。</w:t>
      </w:r>
    </w:p>
    <w:p>
      <w:r>
        <w:rPr>
          <w:rFonts w:ascii="Times New Roman" w:hAnsi="Times New Roman" w:eastAsia="標楷體"/>
          <w:b w:val="0"/>
          <w:sz w:val="24"/>
        </w:rPr>
        <w:t>Informational 0；Unknown 0，均不納入四級風險。</w:t>
      </w:r>
    </w:p>
    <w:p>
      <w:pPr>
        <w:pStyle w:val="Heading1"/>
      </w:pPr>
      <w:r>
        <w:rPr>
          <w:rFonts w:ascii="Times New Roman" w:hAnsi="Times New Roman" w:eastAsia="標楷體"/>
          <w:b w:val="0"/>
          <w:sz w:val="36"/>
        </w:rPr>
        <w:t>源碼檢測範圍</w:t>
      </w:r>
    </w:p>
    <w:p>
      <w:r>
        <w:rPr>
          <w:rFonts w:ascii="Times New Roman" w:hAnsi="Times New Roman" w:eastAsia="標楷體"/>
          <w:b w:val="0"/>
          <w:sz w:val="24"/>
        </w:rPr>
        <w:t>本批次僅匯入 SARIF 結果。來源程式碼未在本服務執行。</w:t>
      </w:r>
    </w:p>
    <w:p>
      <w:r>
        <w:rPr>
          <w:rFonts w:ascii="Times New Roman" w:hAnsi="Times New Roman" w:eastAsia="標楷體"/>
          <w:b w:val="0"/>
          <w:sz w:val="24"/>
        </w:rPr>
        <w:t>工具 [{"name": "KUANGUARD synthetic SARIF fixture", "version": "1.0"}]</w:t>
      </w:r>
    </w:p>
    <w:p>
      <w:r>
        <w:rPr>
          <w:rFonts w:ascii="Times New Roman" w:hAnsi="Times New Roman" w:eastAsia="標楷體"/>
          <w:b w:val="0"/>
          <w:sz w:val="24"/>
        </w:rPr>
        <w:t>停用規則 來源未列示</w:t>
      </w:r>
    </w:p>
    <w:p>
      <w:r>
        <w:rPr>
          <w:rFonts w:ascii="Times New Roman" w:hAnsi="Times New Roman" w:eastAsia="標楷體"/>
          <w:b w:val="0"/>
          <w:sz w:val="24"/>
        </w:rPr>
        <w:t>排除路徑 src/excluded.py</w:t>
      </w:r>
    </w:p>
    <w:p>
      <w:pPr>
        <w:pStyle w:val="Heading1"/>
      </w:pPr>
      <w:r>
        <w:rPr>
          <w:rFonts w:ascii="Times New Roman" w:hAnsi="Times New Roman" w:eastAsia="標楷體"/>
          <w:b w:val="0"/>
          <w:sz w:val="36"/>
        </w:rPr>
        <w:t>前十大風險實例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風險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來源編號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資產與名稱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高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SYNTH-SOURCE-001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src/demo.py</w:t>
              <w:br/>
              <w:t>合成範例 輸入驗證</w:t>
            </w:r>
          </w:p>
        </w:tc>
      </w:tr>
    </w:tbl>
    <w:p>
      <w:pPr>
        <w:pStyle w:val="Heading1"/>
      </w:pPr>
      <w:r>
        <w:rPr>
          <w:rFonts w:ascii="Times New Roman" w:hAnsi="Times New Roman" w:eastAsia="標楷體"/>
          <w:b w:val="0"/>
          <w:sz w:val="36"/>
        </w:rPr>
        <w:t>檢測明細與改善</w:t>
      </w:r>
    </w:p>
    <w:p>
      <w:pPr>
        <w:pStyle w:val="Heading2"/>
      </w:pPr>
      <w:r>
        <w:rPr>
          <w:rFonts w:ascii="Times New Roman" w:hAnsi="Times New Roman" w:eastAsia="標楷體"/>
          <w:b w:val="0"/>
          <w:sz w:val="32"/>
        </w:rPr>
        <w:t>嚴重級結果</w:t>
      </w:r>
    </w:p>
    <w:p>
      <w:r>
        <w:rPr>
          <w:rFonts w:ascii="Times New Roman" w:hAnsi="Times New Roman" w:eastAsia="標楷體"/>
          <w:b w:val="0"/>
          <w:sz w:val="24"/>
        </w:rPr>
        <w:t>N/A</w:t>
      </w:r>
    </w:p>
    <w:p>
      <w:pPr>
        <w:pStyle w:val="Heading2"/>
      </w:pPr>
      <w:r>
        <w:rPr>
          <w:rFonts w:ascii="Times New Roman" w:hAnsi="Times New Roman" w:eastAsia="標楷體"/>
          <w:b w:val="0"/>
          <w:sz w:val="32"/>
        </w:rPr>
        <w:t>高級結果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欄位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結果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來源與名稱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SYNTH-SOURCE-001　合成範例 輸入驗證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資產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src/demo.py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位置與連接埠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src/demo.py / 未提供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說明與影響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合成規則發現僅用於匯入與報告驗證。來源檔未執行。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改善建議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依實際規則與框架完成輸入驗證並保留測試。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證據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來源未提供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來源行號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12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規則編號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SYNTH-SOURCE-001</w:t>
            </w:r>
          </w:p>
        </w:tc>
      </w:tr>
    </w:tbl>
    <w:p>
      <w:r>
        <w:rPr>
          <w:rFonts w:ascii="Times New Roman" w:hAnsi="Times New Roman" w:eastAsia="標楷體"/>
          <w:b w:val="0"/>
          <w:sz w:val="8"/>
        </w:rPr>
      </w:r>
    </w:p>
    <w:p>
      <w:pPr>
        <w:pStyle w:val="Heading2"/>
      </w:pPr>
      <w:r>
        <w:rPr>
          <w:rFonts w:ascii="Times New Roman" w:hAnsi="Times New Roman" w:eastAsia="標楷體"/>
          <w:b w:val="0"/>
          <w:sz w:val="32"/>
        </w:rPr>
        <w:t>中級結果</w:t>
      </w:r>
    </w:p>
    <w:p>
      <w:r>
        <w:rPr>
          <w:rFonts w:ascii="Times New Roman" w:hAnsi="Times New Roman" w:eastAsia="標楷體"/>
          <w:b w:val="0"/>
          <w:sz w:val="24"/>
        </w:rPr>
        <w:t>N/A</w:t>
      </w:r>
    </w:p>
    <w:p>
      <w:pPr>
        <w:pStyle w:val="Heading2"/>
      </w:pPr>
      <w:r>
        <w:rPr>
          <w:rFonts w:ascii="Times New Roman" w:hAnsi="Times New Roman" w:eastAsia="標楷體"/>
          <w:b w:val="0"/>
          <w:sz w:val="32"/>
        </w:rPr>
        <w:t>低級結果</w:t>
      </w:r>
    </w:p>
    <w:p>
      <w:r>
        <w:rPr>
          <w:rFonts w:ascii="Times New Roman" w:hAnsi="Times New Roman" w:eastAsia="標楷體"/>
          <w:b w:val="0"/>
          <w:sz w:val="24"/>
        </w:rPr>
        <w:t>N/A</w:t>
      </w:r>
    </w:p>
    <w:p>
      <w:pPr>
        <w:pStyle w:val="Heading2"/>
      </w:pPr>
      <w:r>
        <w:rPr>
          <w:rFonts w:ascii="Times New Roman" w:hAnsi="Times New Roman" w:eastAsia="標楷體"/>
          <w:b w:val="0"/>
          <w:sz w:val="32"/>
        </w:rPr>
        <w:t>資訊級結果</w:t>
      </w:r>
    </w:p>
    <w:p>
      <w:r>
        <w:rPr>
          <w:rFonts w:ascii="Times New Roman" w:hAnsi="Times New Roman" w:eastAsia="標楷體"/>
          <w:b w:val="0"/>
          <w:sz w:val="24"/>
        </w:rPr>
        <w:t>N/A</w:t>
      </w:r>
    </w:p>
    <w:p>
      <w:pPr>
        <w:pStyle w:val="Heading2"/>
      </w:pPr>
      <w:r>
        <w:rPr>
          <w:rFonts w:ascii="Times New Roman" w:hAnsi="Times New Roman" w:eastAsia="標楷體"/>
          <w:b w:val="0"/>
          <w:sz w:val="32"/>
        </w:rPr>
        <w:t>未知級結果</w:t>
      </w:r>
    </w:p>
    <w:p>
      <w:r>
        <w:rPr>
          <w:rFonts w:ascii="Times New Roman" w:hAnsi="Times New Roman" w:eastAsia="標楷體"/>
          <w:b w:val="0"/>
          <w:sz w:val="24"/>
        </w:rPr>
        <w:t>N/A</w:t>
      </w:r>
    </w:p>
    <w:p>
      <w:pPr>
        <w:pStyle w:val="Heading1"/>
      </w:pPr>
      <w:r>
        <w:rPr>
          <w:rFonts w:ascii="Times New Roman" w:hAnsi="Times New Roman" w:eastAsia="標楷體"/>
          <w:b w:val="0"/>
          <w:sz w:val="36"/>
        </w:rPr>
        <w:t>複測與資料追溯</w:t>
      </w:r>
    </w:p>
    <w:p>
      <w:r>
        <w:rPr>
          <w:rFonts w:ascii="Times New Roman" w:hAnsi="Times New Roman" w:eastAsia="標楷體"/>
          <w:b w:val="0"/>
          <w:sz w:val="24"/>
        </w:rPr>
        <w:t>本次未提供初測關聯，未作修復結論。</w:t>
      </w:r>
    </w:p>
    <w:p>
      <w:r>
        <w:rPr>
          <w:rFonts w:ascii="Times New Roman" w:hAnsi="Times New Roman" w:eastAsia="標楷體"/>
          <w:b w:val="0"/>
          <w:sz w:val="18"/>
        </w:rPr>
        <w:t>來源 SHA256 a57d9c324a3025bfdbca4f91278dc3419f32fa26458e881f5e9e5a994cd9fd49</w:t>
      </w:r>
    </w:p>
    <w:p>
      <w:r>
        <w:rPr>
          <w:rFonts w:ascii="Times New Roman" w:hAnsi="Times New Roman" w:eastAsia="標楷體"/>
          <w:b w:val="0"/>
          <w:sz w:val="18"/>
        </w:rPr>
        <w:t>快照 SHA256 3b736b68f17e849827cfe9a6d6aea2bae88d65ff2ae1b7562d26da12034b88c4</w:t>
      </w:r>
    </w:p>
    <w:p>
      <w:r>
        <w:rPr>
          <w:rFonts w:ascii="Times New Roman" w:hAnsi="Times New Roman" w:eastAsia="標楷體"/>
          <w:b w:val="0"/>
          <w:sz w:val="20"/>
        </w:rPr>
        <w:t>Parser kuanguard-parsers/1.0.0；模板 kuanguard-development/1；規則 no-exclusions/1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標楷體"/>
        <w:b w:val="0"/>
        <w:sz w:val="16"/>
      </w:rPr>
      <w:t xml:space="preserve">snap_3b736b68f17e849827cfe9a6　頁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標楷體"/>
        <w:b w:val="0"/>
        <w:sz w:val="18"/>
      </w:rPr>
      <w:t>KUANGUARD　合成示範報告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KUANGUARD SOURCE 檢測報告</dc:title>
  <dc:subject>snap_3b736b68f17e849827cfe9a6</dc:subject>
  <dc:creator>KUANGUARD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