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VA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snap_310653fa1f99358a7dee550a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192.0.2.30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3；完成 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2；弱點實例 2；受影響資產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1；Unknown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  <w:br/>
              <w:t>合成範例 維護版本待更新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  <w:br/>
              <w:t>合成範例 設定待改善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100001　合成範例 維護版本待更新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443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合成服務版本落後於本案例指定的維護基準。此敘述僅驗證報告資料流，不對應真實主機或實際漏洞。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依核准變更程序更新維護版本，保留回復設定，再由工程師確認原資產與連接埠。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合成證據 VA-001；未連線或掃描任何設備。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100002　合成範例 設定待改善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8443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合成設定未符合本案例的核准組態。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確認適用基準並調整組態，保留驗證輸出。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合成證據 VA-002。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100003　合成範例 資產資訊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資訊列用於驗證 Informational 不納入四級弱點統計。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無修補結論。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p>
      <w:r>
        <w:rPr>
          <w:rFonts w:ascii="Times New Roman" w:hAnsi="Times New Roman" w:eastAsia="標楷體"/>
          <w:b w:val="0"/>
          <w:sz w:val="24"/>
        </w:rPr>
        <w:t>本次未提供初測關聯，未作修復結論。</w:t>
      </w:r>
    </w:p>
    <w:p>
      <w:r>
        <w:rPr>
          <w:rFonts w:ascii="Times New Roman" w:hAnsi="Times New Roman" w:eastAsia="標楷體"/>
          <w:b w:val="0"/>
          <w:sz w:val="18"/>
        </w:rPr>
        <w:t>來源 SHA256 f719135abb22bf573ae2016e9d0542fec58a3487756d1530002d5c49dfd0a48f</w:t>
      </w:r>
    </w:p>
    <w:p>
      <w:r>
        <w:rPr>
          <w:rFonts w:ascii="Times New Roman" w:hAnsi="Times New Roman" w:eastAsia="標楷體"/>
          <w:b w:val="0"/>
          <w:sz w:val="18"/>
        </w:rPr>
        <w:t>快照 SHA256 310653fa1f99358a7dee550a72c97ec14a2f5c80f9b27cae7c5cd29b0b70b381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snap_310653fa1f99358a7dee550a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VA 檢測報告</dc:title>
  <dc:subject>snap_310653fa1f99358a7dee550a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