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&lt;p&gt;File No.: 25-21 Date: January 05, 2025&lt;/p&gt;</w:t>
      </w:r>
    </w:p>
    <w:p>
      <w:r>
        <w:t>&lt;p&gt;Name of Patient: Last try S. Goods na&lt;/p&gt;</w:t>
      </w:r>
    </w:p>
    <w:p>
      <w:r>
        <w:t>&lt;p&gt;Age/Sex: 34/ Female&lt;/p&gt;</w:t>
      </w:r>
    </w:p>
    <w:p>
      <w:r>
        <w:t>&lt;p&gt;Requesting Physician:&lt;/p&gt;</w:t>
      </w:r>
    </w:p>
    <w:p>
      <w:r>
        <w:t>&lt;p&gt;Examination: Ultrasound, ECG&lt;/p&gt;</w:t>
      </w:r>
    </w:p>
    <w:p>
      <w:r>
        <w:t>&lt;p&gt;RADIOLOGY&lt;/p&gt;</w:t>
      </w:r>
    </w:p>
    <w:p>
      <w:r>
        <w:t>&lt;p&gt;There are no active lung parenchymal infiltrates.&lt;br&gt;Pulmonary vessels are within normal limits.&lt;br&gt;The heart is not enlarged. &lt;br&gt;The trachea is midline.&lt;br&gt;Both hemidiaphragms and costophrenic sulci are intact.&lt;br&gt;The osseous structures and soft tissues are unremarkable.&lt;br&gt;&lt;br&gt;IMPRESSION:&lt;br&gt;NO SIGNIFICANT CHEST FINDINGS.&lt;/p&gt;</w:t>
      </w:r>
    </w:p>
    <w:p>
      <w:r>
        <w:t>&lt;p&gt;&amp;nbsp;&lt;/p&gt;</w:t>
      </w:r>
    </w:p>
    <w:p>
      <w:r>
        <w:t>&lt;p&gt;Please correlate with clinical presentation, other diagnostic, laboratory and physical examinations for further evaluation.&lt;/p&gt;</w:t>
      </w:r>
    </w:p>
    <w:p>
      <w:r>
        <w:t>&lt;p&gt;&amp;nbsp;&lt;/p&gt;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