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440E2438" w:rsidR="009672E9" w:rsidRDefault="00C8119D" w:rsidP="001F47E2">
      <w:pPr>
        <w:tabs>
          <w:tab w:val="left" w:pos="6480"/>
        </w:tabs>
        <w:spacing w:after="0"/>
      </w:pPr>
      <w:r>
        <w:br/>
        <w:br/>
      </w:r>
      <w:r>
        <w:drawing>
          <wp:inline xmlns:a="http://schemas.openxmlformats.org/drawingml/2006/main" xmlns:pic="http://schemas.openxmlformats.org/drawingml/2006/picture">
            <wp:extent cx="13716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_Sa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25-24</w:t>
        <w:tab/>
        <w:t>Date: January 07,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Sana M. Picture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69/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X-ray, Ultrasound, ECG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8</cp:revision>
  <cp:lastPrinted>2024-08-20T03:56:00Z</cp:lastPrinted>
  <dcterms:created xsi:type="dcterms:W3CDTF">2025-01-05T16:19:00Z</dcterms:created>
  <dcterms:modified xsi:type="dcterms:W3CDTF">2025-01-07T15:50:00Z</dcterms:modified>
</cp:coreProperties>
</file>