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</w:t>
      </w:r>
    </w:p>
    <w:p>
      <w:r>
        <w:t xml:space="preserve">{{title}}</w:t>
      </w:r>
    </w:p>
    <w:p>
      <w:r>
        <w:t xml:space="preserve">{{customer}}</w:t>
      </w:r>
    </w:p>
    <w:p>
      <w:r>
        <w:t xml:space="preserve">{{spaced}}</w:t>
      </w:r>
    </w:p>
    <w:p>
      <w:r>
        <w:t xml:space="preserve">{{literal}}</w:t>
      </w:r>
    </w:p>
    <w:p>
      <w:r>
        <w:t xml:space="preserve">{{count}}</w:t>
      </w:r>
    </w:p>
    <w:p>
      <w:r>
        <w:t xml:space="preserve">{{enabled}}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customXml/fixture.xml><?xml version="1.0" encoding="utf-8"?>
<fixture xmlns="urn:imprint-doc-gen:fixture">
  <preserve>Unrelated package content must survive unchanged.</preserve>
</fixture>
</file>