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24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</w:tr>
    </w:tbl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/Relationships>
</file>

<file path=customXml/fixture.xml><?xml version="1.0" encoding="utf-8"?>
<fixture xmlns="urn:imprint-doc-gen:fixture">
  <preserve>Unrelated package content must survive unchanged.</preserve>
</fixture>
</file>