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SAAFLOK Service Offering Outline</w:t>
      </w:r>
    </w:p>
    <w:p>
      <w:pPr>
        <w:pStyle w:val="Subtitle"/>
      </w:pPr>
      <w:r>
        <w:t>Managed IT and Support Services for Small Businesses and Home Clients</w:t>
      </w:r>
    </w:p>
    <w:p>
      <w:r>
        <w:t>Below is a professional draft outline for the managed service tiers SAAFLOK can offer to clients.</w:t>
      </w:r>
    </w:p>
    <w:p>
      <w:pPr>
        <w:pStyle w:val="Heading1"/>
      </w:pPr>
      <w:r>
        <w:t>1. Core Service Tiers</w:t>
      </w:r>
    </w:p>
    <w:p>
      <w:pPr>
        <w:pStyle w:val="Heading2"/>
      </w:pPr>
      <w:r>
        <w:t>Basic Monitoring</w:t>
      </w:r>
    </w:p>
    <w:p>
      <w:r>
        <w:t>Ideal for smaller clients who need dependable support without a full IT department.</w:t>
      </w:r>
    </w:p>
    <w:p>
      <w:pPr>
        <w:pStyle w:val="ListBullet"/>
      </w:pPr>
      <w:r>
        <w:t>Remote monitoring of devices and systems</w:t>
      </w:r>
    </w:p>
    <w:p>
      <w:pPr>
        <w:pStyle w:val="ListBullet"/>
      </w:pPr>
      <w:r>
        <w:t>Patch and update management</w:t>
      </w:r>
    </w:p>
    <w:p>
      <w:pPr>
        <w:pStyle w:val="ListBullet"/>
      </w:pPr>
      <w:r>
        <w:t>Basic helpdesk support during business hours</w:t>
      </w:r>
    </w:p>
    <w:p>
      <w:pPr>
        <w:pStyle w:val="ListBullet"/>
      </w:pPr>
      <w:r>
        <w:t>Monthly system health report</w:t>
      </w:r>
    </w:p>
    <w:p>
      <w:pPr>
        <w:pStyle w:val="Heading2"/>
      </w:pPr>
      <w:r>
        <w:t>Full Managed IT</w:t>
      </w:r>
    </w:p>
    <w:p>
      <w:r>
        <w:t>Best for growing businesses that want proactive support and predictable IT operations.</w:t>
      </w:r>
    </w:p>
    <w:p>
      <w:pPr>
        <w:pStyle w:val="ListBullet"/>
      </w:pPr>
      <w:r>
        <w:t>24/7 monitoring and alerting</w:t>
      </w:r>
    </w:p>
    <w:p>
      <w:pPr>
        <w:pStyle w:val="ListBullet"/>
      </w:pPr>
      <w:r>
        <w:t>Backup management and verification</w:t>
      </w:r>
    </w:p>
    <w:p>
      <w:pPr>
        <w:pStyle w:val="ListBullet"/>
      </w:pPr>
      <w:r>
        <w:t>Endpoint protection and security monitoring</w:t>
      </w:r>
    </w:p>
    <w:p>
      <w:pPr>
        <w:pStyle w:val="ListBullet"/>
      </w:pPr>
      <w:r>
        <w:t>Priority response and strategic IT guidance</w:t>
      </w:r>
    </w:p>
    <w:p>
      <w:pPr>
        <w:pStyle w:val="Heading2"/>
      </w:pPr>
      <w:r>
        <w:t>Premium Security &amp; Compliance</w:t>
      </w:r>
    </w:p>
    <w:p>
      <w:r>
        <w:t>Designed for clients with higher compliance, security, or business continuity needs.</w:t>
      </w:r>
    </w:p>
    <w:p>
      <w:pPr>
        <w:pStyle w:val="ListBullet"/>
      </w:pPr>
      <w:r>
        <w:t>Advanced endpoint detection and response</w:t>
      </w:r>
    </w:p>
    <w:p>
      <w:pPr>
        <w:pStyle w:val="ListBullet"/>
      </w:pPr>
      <w:r>
        <w:t>Multi-layer security and phishing protection</w:t>
      </w:r>
    </w:p>
    <w:p>
      <w:pPr>
        <w:pStyle w:val="ListBullet"/>
      </w:pPr>
      <w:r>
        <w:t>Disaster recovery planning and business continuity support</w:t>
      </w:r>
    </w:p>
    <w:p>
      <w:pPr>
        <w:pStyle w:val="ListBullet"/>
      </w:pPr>
      <w:r>
        <w:t>Compliance support for HIPAA, PCI, or other regulated environments</w:t>
      </w:r>
    </w:p>
    <w:p>
      <w:pPr>
        <w:pStyle w:val="Heading1"/>
      </w:pPr>
      <w:r>
        <w:t>2. Recommended Positioning</w:t>
      </w:r>
    </w:p>
    <w:p>
      <w:r>
        <w:t>Offer these tiers as simple, scalable options that grow with the client’s business and technology needs.</w:t>
      </w:r>
    </w:p>
    <w:p>
      <w:r>
        <w:t>Each tier should include transparent pricing, clear service expectations, and a defined response time standard.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40"/>
    </w:pPr>
    <w:rPr>
      <w:b/>
      <w:sz w:val="30"/>
      <w:color w:val="0F6CBD"/>
    </w:rPr>
  </w:style>
  <w:style w:type="paragraph" w:styleId="Subtitle">
    <w:name w:val="Subtitle"/>
    <w:basedOn w:val="Normal"/>
    <w:qFormat/>
    <w:pPr>
      <w:spacing w:after="240"/>
    </w:pPr>
    <w:rPr>
      <w:i/>
      <w:color w:val="666666"/>
      <w:sz w:val="24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26"/>
      <w:color w:val="0F6CBD"/>
    </w:rPr>
  </w:style>
  <w:style w:type="paragraph" w:styleId="Heading2">
    <w:name w:val="heading 2"/>
    <w:basedOn w:val="Normal"/>
    <w:qFormat/>
    <w:pPr>
      <w:spacing w:before="180" w:after="80"/>
    </w:pPr>
    <w:rPr>
      <w:b/>
      <w:sz w:val="24"/>
    </w:rPr>
  </w:style>
  <w:style w:type="paragraph" w:styleId="ListBullet">
    <w:name w:val="List Bullet"/>
    <w:basedOn w:val="Normal"/>
    <w:pPr>
      <w:ind w:left="720"/>
      <w:spacing w:after="80"/>
    </w:p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SAAFLOK Service Offering Outline</dc:title>
  <dc:creator>Copilot</dc:creator>
  <cp:lastModifiedBy>Copilot</cp:lastModifiedBy>
</cp:coreProperties>
</file>