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EEEFA" w14:textId="77777777" w:rsidR="005E20C6" w:rsidRDefault="005E20C6">
      <w:pPr>
        <w:spacing w:after="80" w:line="260" w:lineRule="auto"/>
        <w:jc w:val="center"/>
        <w:rPr>
          <w:rFonts w:eastAsia="Times New Roman"/>
          <w:b/>
          <w:bCs/>
          <w:sz w:val="28"/>
          <w:szCs w:val="28"/>
        </w:rPr>
      </w:pPr>
      <w:r w:rsidRPr="005E20C6">
        <w:rPr>
          <w:rFonts w:eastAsia="Times New Roman"/>
          <w:b/>
          <w:bCs/>
          <w:sz w:val="28"/>
          <w:szCs w:val="28"/>
        </w:rPr>
        <w:t>Signal-Adaptive Retrieval</w:t>
      </w:r>
      <w:r>
        <w:rPr>
          <w:rFonts w:eastAsia="Times New Roman"/>
          <w:b/>
          <w:bCs/>
          <w:sz w:val="28"/>
          <w:szCs w:val="28"/>
        </w:rPr>
        <w:t xml:space="preserve"> for Domain QA: Design, Deployment, and Evaluation</w:t>
      </w:r>
    </w:p>
    <w:p w14:paraId="62283563" w14:textId="4829562D" w:rsidR="00196A07" w:rsidRDefault="00423A8A">
      <w:pPr>
        <w:spacing w:after="80" w:line="260" w:lineRule="auto"/>
        <w:jc w:val="center"/>
      </w:pPr>
      <w:r>
        <w:rPr>
          <w:rFonts w:eastAsia="Times New Roman"/>
          <w:b/>
          <w:bCs/>
          <w:sz w:val="28"/>
          <w:szCs w:val="28"/>
        </w:rPr>
        <w:t xml:space="preserve">— </w:t>
      </w:r>
      <w:r w:rsidR="00975564">
        <w:rPr>
          <w:rFonts w:eastAsia="Times New Roman" w:hint="eastAsia"/>
          <w:b/>
          <w:bCs/>
          <w:sz w:val="28"/>
          <w:szCs w:val="28"/>
        </w:rPr>
        <w:t xml:space="preserve">Traditional Chinese </w:t>
      </w:r>
      <w:r>
        <w:rPr>
          <w:rFonts w:eastAsia="Times New Roman"/>
          <w:b/>
          <w:bCs/>
          <w:sz w:val="28"/>
          <w:szCs w:val="28"/>
        </w:rPr>
        <w:t>Bible QA as an Example</w:t>
      </w:r>
    </w:p>
    <w:p w14:paraId="3B94F574" w14:textId="26AF7E74" w:rsidR="00196A07" w:rsidRDefault="0055512D">
      <w:pPr>
        <w:spacing w:after="40" w:line="228" w:lineRule="auto"/>
        <w:jc w:val="center"/>
      </w:pPr>
      <w:r w:rsidRPr="0038486F">
        <w:rPr>
          <w:rFonts w:eastAsia="Times New Roman"/>
          <w:sz w:val="24"/>
          <w:szCs w:val="24"/>
        </w:rPr>
        <w:t>K</w:t>
      </w:r>
      <w:r w:rsidR="0038486F">
        <w:rPr>
          <w:rFonts w:ascii="新細明體" w:eastAsia="新細明體" w:hAnsi="新細明體" w:cs="新細明體" w:hint="eastAsia"/>
          <w:sz w:val="24"/>
          <w:szCs w:val="24"/>
        </w:rPr>
        <w:t>o</w:t>
      </w:r>
      <w:r w:rsidRPr="0038486F">
        <w:rPr>
          <w:rFonts w:eastAsia="Times New Roman"/>
          <w:sz w:val="24"/>
          <w:szCs w:val="24"/>
        </w:rPr>
        <w:t>-Han Chung</w:t>
      </w:r>
      <w:r>
        <w:rPr>
          <w:rFonts w:eastAsia="Times New Roman"/>
          <w:sz w:val="24"/>
          <w:szCs w:val="24"/>
        </w:rPr>
        <w:t xml:space="preserve">, </w:t>
      </w:r>
      <w:r w:rsidR="005E20C6">
        <w:rPr>
          <w:rFonts w:eastAsia="Times New Roman"/>
          <w:sz w:val="24"/>
          <w:szCs w:val="24"/>
        </w:rPr>
        <w:t>Yoke-Hou Tan</w:t>
      </w:r>
      <w:r w:rsidR="00361407">
        <w:rPr>
          <w:rFonts w:eastAsia="Times New Roman"/>
          <w:sz w:val="24"/>
          <w:szCs w:val="24"/>
        </w:rPr>
        <w:t>*</w:t>
      </w:r>
    </w:p>
    <w:p w14:paraId="19BA2814" w14:textId="77777777" w:rsidR="0055512D" w:rsidRDefault="0055512D">
      <w:pPr>
        <w:spacing w:after="160" w:line="228" w:lineRule="auto"/>
        <w:jc w:val="center"/>
        <w:rPr>
          <w:rFonts w:eastAsia="Times New Roman"/>
          <w:i/>
          <w:iCs/>
        </w:rPr>
      </w:pPr>
      <w:r w:rsidRPr="0055512D">
        <w:rPr>
          <w:rFonts w:eastAsia="Times New Roman"/>
          <w:i/>
          <w:iCs/>
        </w:rPr>
        <w:t xml:space="preserve">Intelligent Computing and Big Data, Chung Yuan Christian University, Taoyuan City, Taiwan </w:t>
      </w:r>
    </w:p>
    <w:p w14:paraId="7BBFD221" w14:textId="77777777" w:rsidR="00196A07" w:rsidRDefault="00D72CDD">
      <w:pPr>
        <w:spacing w:before="60" w:after="40" w:line="228" w:lineRule="auto"/>
        <w:jc w:val="center"/>
      </w:pPr>
      <w:r>
        <w:rPr>
          <w:rFonts w:eastAsia="Times New Roman"/>
          <w:b/>
          <w:bCs/>
          <w:i/>
          <w:iCs/>
        </w:rPr>
        <w:t>Abstract</w:t>
      </w:r>
    </w:p>
    <w:p w14:paraId="08ED48A2" w14:textId="09F83741" w:rsidR="00196A07" w:rsidRDefault="00D72CDD" w:rsidP="006E140C">
      <w:pPr>
        <w:spacing w:after="60" w:line="216" w:lineRule="auto"/>
        <w:ind w:firstLineChars="157" w:firstLine="283"/>
        <w:jc w:val="both"/>
      </w:pPr>
      <w:r>
        <w:rPr>
          <w:rFonts w:eastAsia="Times New Roman"/>
          <w:i/>
          <w:iCs/>
          <w:sz w:val="18"/>
          <w:szCs w:val="18"/>
        </w:rPr>
        <w:t>Domain-specific question answering with large language models (LLMs) incurs high API costs and raises data-privacy concerns. We design, deploy, and evaluate a signal-adaptive Graph RAG architecture for Traditional Chinese Bible QA, integrating PostgreSQL, Qdrant, and Neo4j with a 6-route retrieval system driven by query signal features. On a 100-question benchmark spanning five question types, an ablation against a semantic-only baseline shows knowledge-graph retrieval is the dominant quality lever, raising Hit Rate from 0.81 to 0.96 and answer correctness from 0.52 to 0.60. Holding retrieval constant, a locally-deployed Gemma 4 E4B matches Claude Haiku 4.5—6 of 7 metrics differ by under 4 percentage points, with neither model dominating. These results show retrieval design, not model scale, is the primary determinant of domain QA quality, enabling cost-free, privacy-preserving deployment.</w:t>
      </w:r>
      <w:proofErr w:type="spellStart"/>
      <w:proofErr w:type="spellEnd"/>
      <w:proofErr w:type="gramStart"/>
      <w:proofErr w:type="gramEnd"/>
    </w:p>
    <w:p w14:paraId="12082015" w14:textId="77777777" w:rsidR="00196A07" w:rsidRDefault="00196A07">
      <w:pPr>
        <w:sectPr w:rsidR="00196A07">
          <w:pgSz w:w="12240" w:h="15840"/>
          <w:pgMar w:top="720" w:right="810" w:bottom="720" w:left="810" w:header="708" w:footer="708" w:gutter="0"/>
          <w:cols w:space="720"/>
          <w:docGrid w:linePitch="360"/>
        </w:sectPr>
      </w:pPr>
    </w:p>
    <w:p w14:paraId="5CC38611" w14:textId="77777777" w:rsidR="00196A07" w:rsidRDefault="00D72CDD">
      <w:pPr>
        <w:spacing w:before="160" w:after="80" w:line="228" w:lineRule="auto"/>
        <w:jc w:val="center"/>
      </w:pPr>
      <w:r>
        <w:rPr>
          <w:rFonts w:eastAsia="Times New Roman"/>
          <w:b/>
          <w:bCs/>
          <w:caps/>
        </w:rPr>
        <w:t>I. Introduction</w:t>
      </w:r>
    </w:p>
    <w:p w14:paraId="64371538" w14:textId="2C4C3BA1" w:rsidR="00361407" w:rsidRPr="00361407" w:rsidRDefault="00361407" w:rsidP="00361407">
      <w:pPr>
        <w:spacing w:after="60" w:line="228" w:lineRule="auto"/>
        <w:ind w:firstLineChars="142" w:firstLine="284"/>
        <w:jc w:val="both"/>
        <w:rPr>
          <w:rFonts w:eastAsia="Times New Roman"/>
        </w:rPr>
      </w:pPr>
      <w:r w:rsidRPr="00361407">
        <w:rPr>
          <w:rFonts w:eastAsia="Times New Roman"/>
        </w:rPr>
        <w:t>Large language models (LLMs) excel at general question answering, but domain-specific deployment faces two challenges: commercial API costs that scale with query volume, and limited domain knowledge from pre-training that leaves factual gaps across model sizes. This raises a fundamental question: can a well-designed retrieval pipeline decouple answer quality from model scale?</w:t>
      </w:r>
    </w:p>
    <w:p w14:paraId="6B096CE0" w14:textId="28071C0D" w:rsidR="00094A6D" w:rsidRDefault="00361407" w:rsidP="00361407">
      <w:pPr>
        <w:spacing w:after="60" w:line="228" w:lineRule="auto"/>
        <w:ind w:firstLineChars="142" w:firstLine="284"/>
        <w:jc w:val="both"/>
        <w:rPr>
          <w:rFonts w:eastAsia="Times New Roman"/>
        </w:rPr>
      </w:pPr>
      <w:r w:rsidRPr="00361407">
        <w:rPr>
          <w:rFonts w:eastAsia="Times New Roman"/>
        </w:rPr>
        <w:t>We study this in Traditional Chinese biblical question answering—a domain where factual accuracy and theological faithfulness are paramount. Even state-of-the-art LLMs score poorly on faith-related dimensions [1], underscoring legitimate concern over whether LLMs can ground answers in Scripture rather than hallucinate.</w:t>
      </w:r>
    </w:p>
    <w:p w14:paraId="63722128" w14:textId="2EF43BB8" w:rsidR="00196A07" w:rsidRDefault="00D72CDD" w:rsidP="00361407">
      <w:pPr>
        <w:spacing w:after="60" w:line="228" w:lineRule="auto"/>
        <w:ind w:firstLineChars="142" w:firstLine="284"/>
        <w:jc w:val="both"/>
      </w:pPr>
      <w:r>
        <w:rPr>
          <w:rFonts w:eastAsia="Times New Roman"/>
        </w:rPr>
        <w:t>Retrieval-Augmented Generation (RAG) [2] supplements generation with retrieved evidence, reducing hallucination without fine-tuning. Knowledge graph-enhanced RAG [3] captures entity relationships, complementing dense passage retrieval [4] and lexical methods [5]; surveys [6] catalogue diverse RAG architectures. Yet most evaluations vary retrieval under one model, leaving a gap: held constant, how much does model scale affect quality?</w:t>
      </w:r>
    </w:p>
    <w:p w14:paraId="2C6EE435" w14:textId="77777777" w:rsidR="00196A07" w:rsidRDefault="00D72CDD" w:rsidP="00361407">
      <w:pPr>
        <w:spacing w:after="20" w:line="228" w:lineRule="auto"/>
        <w:ind w:firstLineChars="142" w:firstLine="284"/>
        <w:jc w:val="both"/>
      </w:pPr>
      <w:r>
        <w:rPr>
          <w:rFonts w:eastAsia="Times New Roman"/>
        </w:rPr>
        <w:t>Our contributions are threefold:</w:t>
      </w:r>
    </w:p>
    <w:p w14:paraId="35359594" w14:textId="77777777" w:rsidR="00196A07" w:rsidRDefault="00D72CDD" w:rsidP="00094A6D">
      <w:pPr>
        <w:spacing w:after="20" w:line="228" w:lineRule="auto"/>
        <w:jc w:val="both"/>
      </w:pPr>
      <w:r>
        <w:rPr>
          <w:rFonts w:eastAsia="Times New Roman"/>
          <w:b/>
          <w:bCs/>
        </w:rPr>
        <w:t xml:space="preserve">1) </w:t>
      </w:r>
      <w:r>
        <w:rPr>
          <w:rFonts w:eastAsia="Times New Roman"/>
        </w:rPr>
        <w:t xml:space="preserve">A signal-driven 6-route Graph RAG architecture integrating PostgreSQL, </w:t>
      </w:r>
      <w:proofErr w:type="spellStart"/>
      <w:r>
        <w:rPr>
          <w:rFonts w:eastAsia="Times New Roman"/>
        </w:rPr>
        <w:t>Qdrant</w:t>
      </w:r>
      <w:proofErr w:type="spellEnd"/>
      <w:r>
        <w:rPr>
          <w:rFonts w:eastAsia="Times New Roman"/>
        </w:rPr>
        <w:t>, and Neo4j, where a decision-tree router selects optimal engine combinations based on six query signal features.</w:t>
      </w:r>
    </w:p>
    <w:p w14:paraId="63B81DD0" w14:textId="6D27DF70" w:rsidR="00196A07" w:rsidRDefault="00D72CDD" w:rsidP="00094A6D">
      <w:pPr>
        <w:spacing w:after="20" w:line="228" w:lineRule="auto"/>
        <w:jc w:val="both"/>
      </w:pPr>
      <w:proofErr w:type="gramStart"/>
      <w:r>
        <w:rPr>
          <w:rFonts w:eastAsia="Times New Roman"/>
          <w:b/>
          <w:bCs/>
        </w:rPr>
        <w:t>2) A controlled ablation isolating the knowledge-graph contribution: graph-augmented retrieval improves Hit Rate by 15 points and answer correctness by 8 over a semantic-only baseline.</w:t>
      </w:r>
      <w:proofErr w:type="gramEnd"/>
      <w:proofErr w:type="gramStart"/>
      <w:proofErr w:type="gramEnd"/>
    </w:p>
    <w:p w14:paraId="295CA69B" w14:textId="46EFC72E" w:rsidR="00196A07" w:rsidRDefault="00D72CDD" w:rsidP="00094A6D">
      <w:pPr>
        <w:spacing w:after="60" w:line="228" w:lineRule="auto"/>
        <w:jc w:val="both"/>
      </w:pPr>
      <w:r>
        <w:rPr>
          <w:rFonts w:eastAsia="Times New Roman"/>
          <w:b/>
          <w:bCs/>
        </w:rPr>
        <w:t>3) Empirical evidence that, with retrieval held constant, Gemma 4 E4B [7] (locally deployed, zero API cost) matches Claude Haiku 4.5 [8], plus a 19-metric evaluation framework [9] over 100 curated questions in 5 types.</w:t>
      </w:r>
    </w:p>
    <w:p w14:paraId="62704D51" w14:textId="77777777" w:rsidR="00196A07" w:rsidRDefault="00D72CDD">
      <w:pPr>
        <w:spacing w:before="160" w:after="80" w:line="228" w:lineRule="auto"/>
        <w:jc w:val="center"/>
        <w:rPr>
          <w:b/>
          <w:bCs/>
          <w:caps/>
        </w:rPr>
      </w:pPr>
      <w:r>
        <w:rPr>
          <w:rFonts w:eastAsia="Times New Roman"/>
          <w:b/>
          <w:bCs/>
          <w:caps/>
        </w:rPr>
        <w:t>II. System Architecture</w:t>
      </w:r>
    </w:p>
    <w:p w14:paraId="5B713840" w14:textId="2187C498" w:rsidR="00A576C7" w:rsidRPr="00A576C7" w:rsidRDefault="00A576C7">
      <w:pPr>
        <w:spacing w:before="160" w:after="80" w:line="228" w:lineRule="auto"/>
        <w:jc w:val="center"/>
        <w:rPr>
          <w:rFonts w:hint="eastAsia"/>
        </w:rPr>
      </w:pPr>
      <w:r w:rsidRPr="00483485">
        <w:rPr>
          <w:rFonts w:ascii="Courier New" w:eastAsia="Courier New" w:hAnsi="Courier New" w:cs="Courier New"/>
          <w:noProof/>
          <w:sz w:val="14"/>
          <w:szCs w:val="14"/>
        </w:rPr>
        <w:drawing>
          <wp:inline distT="0" distB="0" distL="0" distR="0" wp14:anchorId="708DD0C9" wp14:editId="01B0AC7C">
            <wp:extent cx="3234690" cy="2125980"/>
            <wp:effectExtent l="0" t="0" r="3810" b="7620"/>
            <wp:docPr id="2016152057" name="圖片 1" descr="一張含有 文字, 螢幕擷取畫面, 圖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152057" name="圖片 1" descr="一張含有 文字, 螢幕擷取畫面, 圖表, 字型 的圖片&#10;&#10;AI 產生的內容可能不正確。"/>
                    <pic:cNvPicPr/>
                  </pic:nvPicPr>
                  <pic:blipFill>
                    <a:blip r:embed="rId5"/>
                    <a:stretch>
                      <a:fillRect/>
                    </a:stretch>
                  </pic:blipFill>
                  <pic:spPr>
                    <a:xfrm>
                      <a:off x="0" y="0"/>
                      <a:ext cx="3234690" cy="2125980"/>
                    </a:xfrm>
                    <a:prstGeom prst="rect">
                      <a:avLst/>
                    </a:prstGeom>
                  </pic:spPr>
                </pic:pic>
              </a:graphicData>
            </a:graphic>
          </wp:inline>
        </w:drawing>
      </w:r>
    </w:p>
    <w:p w14:paraId="35C0D305" w14:textId="3758C0DC" w:rsidR="00196A07" w:rsidRDefault="00483485">
      <w:pPr>
        <w:spacing w:after="80" w:line="200" w:lineRule="auto"/>
        <w:jc w:val="center"/>
      </w:pPr>
      <w:r>
        <w:rPr>
          <w:rFonts w:eastAsia="Times New Roman"/>
          <w:b/>
          <w:bCs/>
          <w:sz w:val="16"/>
          <w:szCs w:val="16"/>
        </w:rPr>
        <w:t xml:space="preserve">Fig. 1. </w:t>
      </w:r>
      <w:r>
        <w:rPr>
          <w:rFonts w:eastAsia="Times New Roman"/>
          <w:sz w:val="16"/>
          <w:szCs w:val="16"/>
        </w:rPr>
        <w:t>Signal-driven 6-route RAG pipeline.</w:t>
      </w:r>
    </w:p>
    <w:p w14:paraId="416C2BE7" w14:textId="77777777" w:rsidR="00196A07" w:rsidRDefault="00D72CDD">
      <w:pPr>
        <w:spacing w:before="100" w:after="40" w:line="228" w:lineRule="auto"/>
      </w:pPr>
      <w:r>
        <w:rPr>
          <w:rFonts w:eastAsia="Times New Roman"/>
          <w:i/>
          <w:iCs/>
        </w:rPr>
        <w:t>A. Data Processing Pipeline</w:t>
      </w:r>
    </w:p>
    <w:p w14:paraId="6DDD0286" w14:textId="2CA05986" w:rsidR="00196A07" w:rsidRDefault="00D72CDD" w:rsidP="006E140C">
      <w:pPr>
        <w:spacing w:after="60" w:line="228" w:lineRule="auto"/>
        <w:ind w:firstLineChars="142" w:firstLine="284"/>
        <w:jc w:val="both"/>
      </w:pPr>
      <w:r>
        <w:rPr>
          <w:rFonts w:eastAsia="Times New Roman"/>
        </w:rPr>
        <w:t>The Traditional Chinese Bible's 66 books undergo hierarchical chunking—Book (66) → Chapter (1,189) → Pericope (2,779) → Chunk (431)—with token-aware splitting (512–768 tokens) on verse boundaries. CKIP Transformers [10] perform Chinese NER with LLM validation, yielding 9,120 entities across 6 types linked by 41,140 MENTIONS edges. BGE-M3 [11] embeds 34,072 passages (1024-dim) at pericope, chunk, and verse granularity.</w:t>
      </w:r>
      <w:proofErr w:type="spellStart"/>
      <w:proofErr w:type="spellEnd"/>
    </w:p>
    <w:p w14:paraId="52B6C511" w14:textId="77777777" w:rsidR="00196A07" w:rsidRDefault="00D72CDD">
      <w:pPr>
        <w:spacing w:before="100" w:after="40" w:line="228" w:lineRule="auto"/>
      </w:pPr>
      <w:r>
        <w:rPr>
          <w:rFonts w:eastAsia="Times New Roman"/>
          <w:i/>
          <w:iCs/>
        </w:rPr>
        <w:t>B. Triple-Database Architecture</w:t>
      </w:r>
    </w:p>
    <w:p w14:paraId="48B2F6B7" w14:textId="77777777" w:rsidR="00196A07" w:rsidRDefault="00D72CDD" w:rsidP="006E140C">
      <w:pPr>
        <w:spacing w:after="60" w:line="228" w:lineRule="auto"/>
        <w:ind w:firstLineChars="142" w:firstLine="284"/>
        <w:jc w:val="both"/>
      </w:pPr>
      <w:r>
        <w:rPr>
          <w:rFonts w:eastAsia="Times New Roman"/>
        </w:rPr>
        <w:t>PostgreSQL stores the structured corpus hierarchy—66 books, 1,189 chapters, 2,779 pericopes, 431 chunks—for exact lookup. Qdrant provides dense vector search over 34,072 embedding points. Following Graph RAG principles [12], Neo4j maintains a knowledge graph of 13,587 nodes and 56,453 relationships: 49,495 structural edges (MENTIONS, CONTAINS, NEXT, CROSS_REFERENCES, NEXT_BOOK) plus 6,958 entity-to-entity fact edges for multi-hop reasoning.</w:t>
      </w:r>
      <w:proofErr w:type="spellStart"/>
      <w:proofErr w:type="spellEnd"/>
    </w:p>
    <w:p w14:paraId="14AFA6A5" w14:textId="51CAE7E0" w:rsidR="00196A07" w:rsidRDefault="00D72CDD">
      <w:pPr>
        <w:spacing w:before="100" w:after="40" w:line="228" w:lineRule="auto"/>
      </w:pPr>
      <w:r>
        <w:rPr>
          <w:rFonts w:eastAsia="Times New Roman"/>
          <w:i/>
          <w:iCs/>
        </w:rPr>
        <w:t>C. Signal-</w:t>
      </w:r>
      <w:r w:rsidR="004D0747">
        <w:rPr>
          <w:rFonts w:eastAsia="Times New Roman"/>
          <w:i/>
          <w:iCs/>
        </w:rPr>
        <w:t>Adaptive</w:t>
      </w:r>
      <w:r>
        <w:rPr>
          <w:rFonts w:eastAsia="Times New Roman"/>
          <w:i/>
          <w:iCs/>
        </w:rPr>
        <w:t xml:space="preserve"> 6-Route Retrieval</w:t>
      </w:r>
    </w:p>
    <w:p w14:paraId="3198CB74" w14:textId="0D913FEE" w:rsidR="00196A07" w:rsidRDefault="00D72CDD" w:rsidP="004D0747">
      <w:pPr>
        <w:spacing w:after="40" w:line="228" w:lineRule="auto"/>
        <w:ind w:firstLineChars="142" w:firstLine="284"/>
        <w:jc w:val="both"/>
      </w:pPr>
      <w:r>
        <w:rPr>
          <w:rFonts w:eastAsia="Times New Roman"/>
        </w:rPr>
        <w:t>Each query first undergoes verse-reference parsing (regex) and LLM intent classification extracting entity names and keywords. A signal detector derives six boolean features: (1) book+chapter:verse, (2) book+chapter-only, (3) ≥2 book names, (4) ≥2 person entities, (5) event keyword, (6) place name—via regex and dictionary matching against knowledge-graph entity lists.</w:t>
      </w:r>
      <w:proofErr w:type="spellStart"/>
      <w:proofErr w:type="spellEnd"/>
      <w:proofErr w:type="spellStart"/>
      <w:proofErr w:type="spellEnd"/>
      <w:proofErr w:type="spellStart"/>
      <w:proofErr w:type="spellEnd"/>
    </w:p>
    <w:p w14:paraId="4DC1EDDE" w14:textId="4025ECBF" w:rsidR="00196A07" w:rsidRDefault="00D72CDD" w:rsidP="004D0747">
      <w:pPr>
        <w:spacing w:after="60" w:line="228" w:lineRule="auto"/>
        <w:ind w:firstLineChars="142" w:firstLine="284"/>
        <w:jc w:val="both"/>
      </w:pPr>
      <w:r>
        <w:rPr>
          <w:rFonts w:eastAsia="Times New Roman"/>
        </w:rPr>
        <w:t>A priority-ordered decision tree (Table I) selects among six routes, each combining a subset of four engines—SQL (PostgreSQL), Semantic (Qdrant), Graph (Neo4j traversal), and Cross-Reference (Neo4j CROSS_REFERENCES). R1 resolves exact verse lookups via SQL, bypassing reranking; R2 adds semantic search to chapter-filtered SQL; R3–R6 pair graph traversal for person, event, cross-reference, and place queries with semantic search and SQL. Candidates then undergo deduplication and BGE-Reranker-v2-M3 [11] reranking.</w:t>
      </w:r>
      <w:proofErr w:type="spellStart"/>
      <w:proofErr w:type="spellEnd"/>
    </w:p>
    <w:p w14:paraId="23CF377D" w14:textId="77777777" w:rsidR="00196A07" w:rsidRDefault="00D72CDD">
      <w:pPr>
        <w:spacing w:before="60" w:after="30" w:line="200" w:lineRule="auto"/>
        <w:jc w:val="center"/>
      </w:pPr>
      <w:r>
        <w:rPr>
          <w:rFonts w:eastAsia="Times New Roman"/>
          <w:b/>
          <w:bCs/>
          <w:sz w:val="16"/>
          <w:szCs w:val="16"/>
        </w:rPr>
        <w:t>TABLE I</w:t>
      </w:r>
    </w:p>
    <w:p w14:paraId="5F908815" w14:textId="77777777" w:rsidR="00196A07" w:rsidRDefault="00D72CDD">
      <w:pPr>
        <w:spacing w:after="30" w:line="200" w:lineRule="auto"/>
        <w:jc w:val="center"/>
      </w:pPr>
      <w:r>
        <w:rPr>
          <w:rFonts w:eastAsia="Times New Roman"/>
          <w:sz w:val="16"/>
          <w:szCs w:val="16"/>
        </w:rPr>
        <w:t>Signal-Driven Route Overview</w:t>
      </w:r>
    </w:p>
    <w:tbl>
      <w:tblPr>
        <w:tblW w:w="49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4"/>
        <w:gridCol w:w="1374"/>
        <w:gridCol w:w="3119"/>
      </w:tblGrid>
      <w:tr w:rsidR="002A0535" w14:paraId="78160373" w14:textId="77777777" w:rsidTr="00361407">
        <w:tc>
          <w:tcPr>
            <w:tcW w:w="464" w:type="dxa"/>
            <w:tcBorders>
              <w:top w:val="single" w:sz="1" w:space="0" w:color="000000"/>
              <w:bottom w:val="single" w:sz="1" w:space="0" w:color="000000"/>
            </w:tcBorders>
            <w:tcMar>
              <w:top w:w="20" w:type="dxa"/>
              <w:left w:w="40" w:type="dxa"/>
              <w:bottom w:w="20" w:type="dxa"/>
              <w:right w:w="40" w:type="dxa"/>
            </w:tcMar>
          </w:tcPr>
          <w:p w14:paraId="46C16705" w14:textId="4B134DB0" w:rsidR="002A0535" w:rsidRDefault="002A0535" w:rsidP="002A0535">
            <w:pPr>
              <w:spacing w:line="200" w:lineRule="auto"/>
            </w:pPr>
            <w:r>
              <w:rPr>
                <w:rFonts w:eastAsia="Times New Roman"/>
                <w:b/>
                <w:bCs/>
                <w:sz w:val="14"/>
                <w:szCs w:val="14"/>
              </w:rPr>
              <w:t>Route</w:t>
            </w:r>
          </w:p>
        </w:tc>
        <w:tc>
          <w:tcPr>
            <w:tcW w:w="1374" w:type="dxa"/>
            <w:tcBorders>
              <w:top w:val="single" w:sz="1" w:space="0" w:color="000000"/>
              <w:bottom w:val="single" w:sz="1" w:space="0" w:color="000000"/>
            </w:tcBorders>
            <w:tcMar>
              <w:top w:w="20" w:type="dxa"/>
              <w:left w:w="40" w:type="dxa"/>
              <w:bottom w:w="20" w:type="dxa"/>
              <w:right w:w="40" w:type="dxa"/>
            </w:tcMar>
          </w:tcPr>
          <w:p w14:paraId="0499F90C" w14:textId="6F7672BF" w:rsidR="002A0535" w:rsidRDefault="002A0535" w:rsidP="002A0535">
            <w:pPr>
              <w:spacing w:line="200" w:lineRule="auto"/>
            </w:pPr>
            <w:r>
              <w:rPr>
                <w:rFonts w:eastAsia="Times New Roman"/>
                <w:b/>
                <w:bCs/>
                <w:sz w:val="14"/>
                <w:szCs w:val="14"/>
              </w:rPr>
              <w:t>Signal Trigger</w:t>
            </w:r>
          </w:p>
        </w:tc>
        <w:tc>
          <w:tcPr>
            <w:tcW w:w="3119" w:type="dxa"/>
            <w:tcBorders>
              <w:top w:val="single" w:sz="1" w:space="0" w:color="000000"/>
              <w:bottom w:val="single" w:sz="1" w:space="0" w:color="000000"/>
            </w:tcBorders>
            <w:tcMar>
              <w:top w:w="20" w:type="dxa"/>
              <w:left w:w="40" w:type="dxa"/>
              <w:bottom w:w="20" w:type="dxa"/>
              <w:right w:w="40" w:type="dxa"/>
            </w:tcMar>
          </w:tcPr>
          <w:p w14:paraId="21F3E6C0" w14:textId="2ACF19FC" w:rsidR="002A0535" w:rsidRDefault="002A0535" w:rsidP="002A0535">
            <w:pPr>
              <w:spacing w:line="200" w:lineRule="auto"/>
            </w:pPr>
            <w:r>
              <w:rPr>
                <w:rFonts w:eastAsia="Times New Roman"/>
                <w:b/>
                <w:bCs/>
                <w:sz w:val="14"/>
                <w:szCs w:val="14"/>
              </w:rPr>
              <w:t>Engines (weights)</w:t>
            </w:r>
          </w:p>
        </w:tc>
      </w:tr>
      <w:tr w:rsidR="002A0535" w14:paraId="6B44B94E" w14:textId="77777777" w:rsidTr="00361407">
        <w:tc>
          <w:tcPr>
            <w:tcW w:w="464" w:type="dxa"/>
            <w:tcMar>
              <w:top w:w="20" w:type="dxa"/>
              <w:left w:w="40" w:type="dxa"/>
              <w:bottom w:w="20" w:type="dxa"/>
              <w:right w:w="40" w:type="dxa"/>
            </w:tcMar>
          </w:tcPr>
          <w:p w14:paraId="7F8F4DA8" w14:textId="29076FB3" w:rsidR="002A0535" w:rsidRDefault="002A0535" w:rsidP="002A0535">
            <w:pPr>
              <w:spacing w:line="200" w:lineRule="auto"/>
            </w:pPr>
            <w:r>
              <w:rPr>
                <w:rFonts w:eastAsia="Times New Roman"/>
                <w:sz w:val="14"/>
                <w:szCs w:val="14"/>
              </w:rPr>
              <w:t>R1</w:t>
            </w:r>
          </w:p>
        </w:tc>
        <w:tc>
          <w:tcPr>
            <w:tcW w:w="1374" w:type="dxa"/>
            <w:tcMar>
              <w:top w:w="20" w:type="dxa"/>
              <w:left w:w="40" w:type="dxa"/>
              <w:bottom w:w="20" w:type="dxa"/>
              <w:right w:w="40" w:type="dxa"/>
            </w:tcMar>
          </w:tcPr>
          <w:p w14:paraId="37A3220A" w14:textId="531752D5" w:rsidR="002A0535" w:rsidRDefault="002A0535" w:rsidP="002A0535">
            <w:pPr>
              <w:spacing w:line="200" w:lineRule="auto"/>
            </w:pPr>
            <w:proofErr w:type="spellStart"/>
            <w:r>
              <w:rPr>
                <w:rFonts w:eastAsia="Times New Roman"/>
                <w:sz w:val="14"/>
                <w:szCs w:val="14"/>
              </w:rPr>
              <w:t>book+</w:t>
            </w:r>
            <w:proofErr w:type="gramStart"/>
            <w:r>
              <w:rPr>
                <w:rFonts w:eastAsia="Times New Roman"/>
                <w:sz w:val="14"/>
                <w:szCs w:val="14"/>
              </w:rPr>
              <w:t>ch</w:t>
            </w:r>
            <w:r w:rsidR="00D86AE2">
              <w:rPr>
                <w:rFonts w:eastAsia="Times New Roman"/>
                <w:sz w:val="14"/>
                <w:szCs w:val="14"/>
              </w:rPr>
              <w:t>apter</w:t>
            </w:r>
            <w:r>
              <w:rPr>
                <w:rFonts w:eastAsia="Times New Roman"/>
                <w:sz w:val="14"/>
                <w:szCs w:val="14"/>
              </w:rPr>
              <w:t>:verse</w:t>
            </w:r>
            <w:proofErr w:type="spellEnd"/>
            <w:proofErr w:type="gramEnd"/>
          </w:p>
        </w:tc>
        <w:tc>
          <w:tcPr>
            <w:tcW w:w="3119" w:type="dxa"/>
            <w:tcMar>
              <w:top w:w="20" w:type="dxa"/>
              <w:left w:w="40" w:type="dxa"/>
              <w:bottom w:w="20" w:type="dxa"/>
              <w:right w:w="40" w:type="dxa"/>
            </w:tcMar>
          </w:tcPr>
          <w:p w14:paraId="085DA4CA" w14:textId="009DBA42" w:rsidR="002A0535" w:rsidRDefault="002A0535" w:rsidP="002A0535">
            <w:pPr>
              <w:spacing w:line="200" w:lineRule="auto"/>
            </w:pPr>
            <w:r>
              <w:rPr>
                <w:rFonts w:eastAsia="Times New Roman"/>
                <w:sz w:val="14"/>
                <w:szCs w:val="14"/>
              </w:rPr>
              <w:t>SQL (1.0)</w:t>
            </w:r>
          </w:p>
        </w:tc>
      </w:tr>
      <w:tr w:rsidR="002A0535" w14:paraId="1981D868" w14:textId="77777777" w:rsidTr="00361407">
        <w:tc>
          <w:tcPr>
            <w:tcW w:w="464" w:type="dxa"/>
            <w:tcMar>
              <w:top w:w="20" w:type="dxa"/>
              <w:left w:w="40" w:type="dxa"/>
              <w:bottom w:w="20" w:type="dxa"/>
              <w:right w:w="40" w:type="dxa"/>
            </w:tcMar>
          </w:tcPr>
          <w:p w14:paraId="4685DD39" w14:textId="006D5E40" w:rsidR="002A0535" w:rsidRDefault="002A0535" w:rsidP="002A0535">
            <w:pPr>
              <w:spacing w:line="200" w:lineRule="auto"/>
            </w:pPr>
            <w:r>
              <w:rPr>
                <w:rFonts w:eastAsia="Times New Roman"/>
                <w:sz w:val="14"/>
                <w:szCs w:val="14"/>
              </w:rPr>
              <w:t>R2</w:t>
            </w:r>
          </w:p>
        </w:tc>
        <w:tc>
          <w:tcPr>
            <w:tcW w:w="1374" w:type="dxa"/>
            <w:tcMar>
              <w:top w:w="20" w:type="dxa"/>
              <w:left w:w="40" w:type="dxa"/>
              <w:bottom w:w="20" w:type="dxa"/>
              <w:right w:w="40" w:type="dxa"/>
            </w:tcMar>
          </w:tcPr>
          <w:p w14:paraId="18849F2A" w14:textId="2A3B6E3E" w:rsidR="002A0535" w:rsidRDefault="002A0535" w:rsidP="002A0535">
            <w:pPr>
              <w:spacing w:line="200" w:lineRule="auto"/>
            </w:pPr>
            <w:proofErr w:type="spellStart"/>
            <w:r>
              <w:rPr>
                <w:rFonts w:eastAsia="Times New Roman"/>
                <w:sz w:val="14"/>
                <w:szCs w:val="14"/>
              </w:rPr>
              <w:t>book+ch</w:t>
            </w:r>
            <w:r w:rsidR="00D86AE2">
              <w:rPr>
                <w:rFonts w:eastAsia="Times New Roman"/>
                <w:sz w:val="14"/>
                <w:szCs w:val="14"/>
              </w:rPr>
              <w:t>apter</w:t>
            </w:r>
            <w:proofErr w:type="spellEnd"/>
          </w:p>
        </w:tc>
        <w:tc>
          <w:tcPr>
            <w:tcW w:w="3119" w:type="dxa"/>
            <w:tcMar>
              <w:top w:w="20" w:type="dxa"/>
              <w:left w:w="40" w:type="dxa"/>
              <w:bottom w:w="20" w:type="dxa"/>
              <w:right w:w="40" w:type="dxa"/>
            </w:tcMar>
          </w:tcPr>
          <w:p w14:paraId="32DABE5D" w14:textId="5F710660" w:rsidR="002A0535" w:rsidRDefault="002A0535" w:rsidP="002A0535">
            <w:pPr>
              <w:spacing w:line="200" w:lineRule="auto"/>
            </w:pPr>
            <w:r>
              <w:rPr>
                <w:rFonts w:eastAsia="Times New Roman"/>
                <w:sz w:val="14"/>
                <w:szCs w:val="14"/>
              </w:rPr>
              <w:t>SQL(.</w:t>
            </w:r>
            <w:proofErr w:type="gramStart"/>
            <w:r>
              <w:rPr>
                <w:rFonts w:eastAsia="Times New Roman"/>
                <w:sz w:val="14"/>
                <w:szCs w:val="14"/>
              </w:rPr>
              <w:t>9)+Sem(</w:t>
            </w:r>
            <w:proofErr w:type="gramEnd"/>
            <w:r>
              <w:rPr>
                <w:rFonts w:eastAsia="Times New Roman"/>
                <w:sz w:val="14"/>
                <w:szCs w:val="14"/>
              </w:rPr>
              <w:t>.6)</w:t>
            </w:r>
          </w:p>
        </w:tc>
      </w:tr>
      <w:tr w:rsidR="002A0535" w14:paraId="4FE9B04A" w14:textId="77777777" w:rsidTr="00361407">
        <w:tc>
          <w:tcPr>
            <w:tcW w:w="464" w:type="dxa"/>
            <w:tcMar>
              <w:top w:w="20" w:type="dxa"/>
              <w:left w:w="40" w:type="dxa"/>
              <w:bottom w:w="20" w:type="dxa"/>
              <w:right w:w="40" w:type="dxa"/>
            </w:tcMar>
          </w:tcPr>
          <w:p w14:paraId="2557CB26" w14:textId="5DB0029E" w:rsidR="002A0535" w:rsidRPr="009358AF" w:rsidRDefault="002A0535" w:rsidP="002A0535">
            <w:pPr>
              <w:spacing w:line="200" w:lineRule="auto"/>
              <w:rPr>
                <w:highlight w:val="yellow"/>
              </w:rPr>
            </w:pPr>
            <w:r w:rsidRPr="007754B4">
              <w:rPr>
                <w:rFonts w:eastAsia="Times New Roman"/>
                <w:sz w:val="14"/>
                <w:szCs w:val="14"/>
              </w:rPr>
              <w:t>R3</w:t>
            </w:r>
          </w:p>
        </w:tc>
        <w:tc>
          <w:tcPr>
            <w:tcW w:w="1374" w:type="dxa"/>
            <w:tcMar>
              <w:top w:w="20" w:type="dxa"/>
              <w:left w:w="40" w:type="dxa"/>
              <w:bottom w:w="20" w:type="dxa"/>
              <w:right w:w="40" w:type="dxa"/>
            </w:tcMar>
          </w:tcPr>
          <w:p w14:paraId="34194194" w14:textId="663DE2B9" w:rsidR="002A0535" w:rsidRPr="009358AF" w:rsidRDefault="002A0535" w:rsidP="002A0535">
            <w:pPr>
              <w:spacing w:line="200" w:lineRule="auto"/>
              <w:rPr>
                <w:highlight w:val="yellow"/>
              </w:rPr>
            </w:pPr>
            <w:r w:rsidRPr="007754B4">
              <w:rPr>
                <w:rFonts w:eastAsia="Times New Roman"/>
                <w:sz w:val="14"/>
                <w:szCs w:val="14"/>
              </w:rPr>
              <w:t>≥2 persons</w:t>
            </w:r>
          </w:p>
        </w:tc>
        <w:tc>
          <w:tcPr>
            <w:tcW w:w="3119" w:type="dxa"/>
            <w:tcMar>
              <w:top w:w="20" w:type="dxa"/>
              <w:left w:w="40" w:type="dxa"/>
              <w:bottom w:w="20" w:type="dxa"/>
              <w:right w:w="40" w:type="dxa"/>
            </w:tcMar>
          </w:tcPr>
          <w:p w14:paraId="47F59D43" w14:textId="1336B539" w:rsidR="002A0535" w:rsidRPr="009358AF" w:rsidRDefault="002A0535" w:rsidP="002A0535">
            <w:pPr>
              <w:spacing w:line="200" w:lineRule="auto"/>
              <w:rPr>
                <w:highlight w:val="yellow"/>
              </w:rPr>
            </w:pPr>
            <w:r w:rsidRPr="007754B4">
              <w:rPr>
                <w:rFonts w:eastAsia="Times New Roman"/>
                <w:sz w:val="14"/>
                <w:szCs w:val="14"/>
              </w:rPr>
              <w:t>Grp(.</w:t>
            </w:r>
            <w:proofErr w:type="gramStart"/>
            <w:r w:rsidRPr="007754B4">
              <w:rPr>
                <w:rFonts w:eastAsia="Times New Roman"/>
                <w:sz w:val="14"/>
                <w:szCs w:val="14"/>
              </w:rPr>
              <w:t>9)+</w:t>
            </w:r>
            <w:proofErr w:type="gramEnd"/>
            <w:r w:rsidRPr="007754B4">
              <w:rPr>
                <w:rFonts w:eastAsia="Times New Roman"/>
                <w:sz w:val="14"/>
                <w:szCs w:val="14"/>
              </w:rPr>
              <w:t>Sem(.</w:t>
            </w:r>
            <w:proofErr w:type="gramStart"/>
            <w:r w:rsidRPr="007754B4">
              <w:rPr>
                <w:rFonts w:eastAsia="Times New Roman"/>
                <w:sz w:val="14"/>
                <w:szCs w:val="14"/>
              </w:rPr>
              <w:t>7)+SQL(</w:t>
            </w:r>
            <w:proofErr w:type="gramEnd"/>
            <w:r w:rsidRPr="007754B4">
              <w:rPr>
                <w:rFonts w:eastAsia="Times New Roman"/>
                <w:sz w:val="14"/>
                <w:szCs w:val="14"/>
              </w:rPr>
              <w:t>.5)</w:t>
            </w:r>
          </w:p>
        </w:tc>
      </w:tr>
      <w:tr w:rsidR="002A0535" w14:paraId="2E73FBFB" w14:textId="77777777" w:rsidTr="00361407">
        <w:tc>
          <w:tcPr>
            <w:tcW w:w="464" w:type="dxa"/>
            <w:tcMar>
              <w:top w:w="20" w:type="dxa"/>
              <w:left w:w="40" w:type="dxa"/>
              <w:bottom w:w="20" w:type="dxa"/>
              <w:right w:w="40" w:type="dxa"/>
            </w:tcMar>
          </w:tcPr>
          <w:p w14:paraId="1DBD19B8" w14:textId="6DC5783B" w:rsidR="002A0535" w:rsidRPr="009358AF" w:rsidRDefault="002A0535" w:rsidP="002A0535">
            <w:pPr>
              <w:spacing w:line="200" w:lineRule="auto"/>
              <w:rPr>
                <w:highlight w:val="yellow"/>
              </w:rPr>
            </w:pPr>
            <w:r w:rsidRPr="007754B4">
              <w:rPr>
                <w:rFonts w:eastAsia="Times New Roman"/>
                <w:sz w:val="14"/>
                <w:szCs w:val="14"/>
              </w:rPr>
              <w:t>R</w:t>
            </w:r>
            <w:r w:rsidR="009358AF" w:rsidRPr="007754B4">
              <w:rPr>
                <w:rFonts w:eastAsia="Times New Roman"/>
                <w:sz w:val="14"/>
                <w:szCs w:val="14"/>
              </w:rPr>
              <w:t>4</w:t>
            </w:r>
          </w:p>
        </w:tc>
        <w:tc>
          <w:tcPr>
            <w:tcW w:w="1374" w:type="dxa"/>
            <w:tcMar>
              <w:top w:w="20" w:type="dxa"/>
              <w:left w:w="40" w:type="dxa"/>
              <w:bottom w:w="20" w:type="dxa"/>
              <w:right w:w="40" w:type="dxa"/>
            </w:tcMar>
          </w:tcPr>
          <w:p w14:paraId="7A9075D7" w14:textId="5FC202C9" w:rsidR="002A0535" w:rsidRPr="007754B4" w:rsidRDefault="007754B4" w:rsidP="002A0535">
            <w:pPr>
              <w:spacing w:line="200" w:lineRule="auto"/>
            </w:pPr>
            <w:r w:rsidRPr="007754B4">
              <w:rPr>
                <w:rFonts w:hint="eastAsia"/>
                <w:sz w:val="14"/>
                <w:szCs w:val="14"/>
              </w:rPr>
              <w:t>event keyword</w:t>
            </w:r>
          </w:p>
        </w:tc>
        <w:tc>
          <w:tcPr>
            <w:tcW w:w="3119" w:type="dxa"/>
            <w:tcMar>
              <w:top w:w="20" w:type="dxa"/>
              <w:left w:w="40" w:type="dxa"/>
              <w:bottom w:w="20" w:type="dxa"/>
              <w:right w:w="40" w:type="dxa"/>
            </w:tcMar>
          </w:tcPr>
          <w:p w14:paraId="1305BCAF" w14:textId="7DC50BE2" w:rsidR="002A0535" w:rsidRPr="007754B4" w:rsidRDefault="002A0535" w:rsidP="002A0535">
            <w:pPr>
              <w:spacing w:line="200" w:lineRule="auto"/>
            </w:pPr>
            <w:proofErr w:type="spellStart"/>
            <w:proofErr w:type="spellEnd"/>
            <w:proofErr w:type="gramStart"/>
            <w:proofErr w:type="gramEnd"/>
            <w:proofErr w:type="gramStart"/>
            <w:proofErr w:type="gramEnd"/>
            <w:proofErr w:type="gramStart"/>
            <w:proofErr w:type="gramEnd"/>
            <w:r>
              <w:rPr>
                <w:b w:val="0"/>
                <w:sz w:val="14"/>
              </w:rPr>
              <w:t>Grp(.85)+Sem(.7)+SQL(.5)</w:t>
            </w:r>
          </w:p>
        </w:tc>
      </w:tr>
      <w:tr w:rsidR="009358AF" w14:paraId="049D65AF" w14:textId="77777777" w:rsidTr="00361407">
        <w:tc>
          <w:tcPr>
            <w:tcW w:w="464" w:type="dxa"/>
            <w:tcMar>
              <w:top w:w="20" w:type="dxa"/>
              <w:left w:w="40" w:type="dxa"/>
              <w:bottom w:w="20" w:type="dxa"/>
              <w:right w:w="40" w:type="dxa"/>
            </w:tcMar>
          </w:tcPr>
          <w:p w14:paraId="097C22F1" w14:textId="30DE1AC2" w:rsidR="009358AF" w:rsidRPr="009358AF" w:rsidRDefault="009358AF" w:rsidP="009358AF">
            <w:pPr>
              <w:spacing w:line="200" w:lineRule="auto"/>
              <w:rPr>
                <w:rFonts w:eastAsia="Times New Roman"/>
                <w:sz w:val="14"/>
                <w:szCs w:val="14"/>
                <w:highlight w:val="yellow"/>
              </w:rPr>
            </w:pPr>
            <w:r w:rsidRPr="007754B4">
              <w:rPr>
                <w:rFonts w:eastAsia="Times New Roman"/>
                <w:sz w:val="14"/>
                <w:szCs w:val="14"/>
              </w:rPr>
              <w:t>R5</w:t>
            </w:r>
          </w:p>
        </w:tc>
        <w:tc>
          <w:tcPr>
            <w:tcW w:w="1374" w:type="dxa"/>
            <w:tcMar>
              <w:top w:w="20" w:type="dxa"/>
              <w:left w:w="40" w:type="dxa"/>
              <w:bottom w:w="20" w:type="dxa"/>
              <w:right w:w="40" w:type="dxa"/>
            </w:tcMar>
          </w:tcPr>
          <w:p w14:paraId="7A552B8C" w14:textId="5091F6A5" w:rsidR="009358AF" w:rsidRPr="009358AF" w:rsidRDefault="007754B4" w:rsidP="009358AF">
            <w:pPr>
              <w:spacing w:line="200" w:lineRule="auto"/>
              <w:rPr>
                <w:rFonts w:eastAsia="Times New Roman"/>
                <w:sz w:val="14"/>
                <w:szCs w:val="14"/>
                <w:highlight w:val="yellow"/>
              </w:rPr>
            </w:pPr>
            <w:r w:rsidRPr="007754B4">
              <w:rPr>
                <w:rFonts w:eastAsia="Times New Roman"/>
                <w:sz w:val="14"/>
                <w:szCs w:val="14"/>
              </w:rPr>
              <w:t>≥2 books</w:t>
            </w:r>
          </w:p>
        </w:tc>
        <w:tc>
          <w:tcPr>
            <w:tcW w:w="3119" w:type="dxa"/>
            <w:tcMar>
              <w:top w:w="20" w:type="dxa"/>
              <w:left w:w="40" w:type="dxa"/>
              <w:bottom w:w="20" w:type="dxa"/>
              <w:right w:w="40" w:type="dxa"/>
            </w:tcMar>
          </w:tcPr>
          <w:p w14:paraId="30749C50" w14:textId="7852A788" w:rsidR="009358AF" w:rsidRPr="009358AF" w:rsidRDefault="009358AF" w:rsidP="009358AF">
            <w:pPr>
              <w:spacing w:line="200" w:lineRule="auto"/>
              <w:rPr>
                <w:rFonts w:eastAsia="Times New Roman"/>
                <w:sz w:val="14"/>
                <w:szCs w:val="14"/>
                <w:highlight w:val="yellow"/>
              </w:rPr>
            </w:pPr>
            <w:proofErr w:type="gramStart"/>
            <w:proofErr w:type="gramEnd"/>
            <w:proofErr w:type="gramStart"/>
            <w:proofErr w:type="gramEnd"/>
            <w:r>
              <w:rPr>
                <w:b w:val="0"/>
                <w:sz w:val="14"/>
              </w:rPr>
              <w:t>XRef(.85)∥Grp(.75)+SQL(.85)+Sem(.65)</w:t>
            </w:r>
          </w:p>
        </w:tc>
      </w:tr>
      <w:tr w:rsidR="009358AF" w14:paraId="2DD9276D" w14:textId="77777777" w:rsidTr="00361407">
        <w:tc>
          <w:tcPr>
            <w:tcW w:w="464" w:type="dxa"/>
            <w:tcMar>
              <w:top w:w="20" w:type="dxa"/>
              <w:left w:w="40" w:type="dxa"/>
              <w:bottom w:w="20" w:type="dxa"/>
              <w:right w:w="40" w:type="dxa"/>
            </w:tcMar>
          </w:tcPr>
          <w:p w14:paraId="3296AB45" w14:textId="5E77849D" w:rsidR="009358AF" w:rsidRDefault="009358AF" w:rsidP="009358AF">
            <w:pPr>
              <w:spacing w:line="200" w:lineRule="auto"/>
            </w:pPr>
            <w:r>
              <w:rPr>
                <w:rFonts w:eastAsia="Times New Roman"/>
                <w:sz w:val="14"/>
                <w:szCs w:val="14"/>
              </w:rPr>
              <w:t>R6</w:t>
            </w:r>
          </w:p>
        </w:tc>
        <w:tc>
          <w:tcPr>
            <w:tcW w:w="1374" w:type="dxa"/>
            <w:tcMar>
              <w:top w:w="20" w:type="dxa"/>
              <w:left w:w="40" w:type="dxa"/>
              <w:bottom w:w="20" w:type="dxa"/>
              <w:right w:w="40" w:type="dxa"/>
            </w:tcMar>
          </w:tcPr>
          <w:p w14:paraId="59353CCC" w14:textId="46879227" w:rsidR="009358AF" w:rsidRDefault="009358AF" w:rsidP="009358AF">
            <w:pPr>
              <w:spacing w:line="200" w:lineRule="auto"/>
            </w:pPr>
            <w:r>
              <w:rPr>
                <w:rFonts w:eastAsia="Times New Roman"/>
                <w:sz w:val="14"/>
                <w:szCs w:val="14"/>
              </w:rPr>
              <w:t>place name</w:t>
            </w:r>
          </w:p>
        </w:tc>
        <w:tc>
          <w:tcPr>
            <w:tcW w:w="3119" w:type="dxa"/>
            <w:tcMar>
              <w:top w:w="20" w:type="dxa"/>
              <w:left w:w="40" w:type="dxa"/>
              <w:bottom w:w="20" w:type="dxa"/>
              <w:right w:w="40" w:type="dxa"/>
            </w:tcMar>
          </w:tcPr>
          <w:p w14:paraId="6A6A49EE" w14:textId="1CCD06E9" w:rsidR="009358AF" w:rsidRDefault="009358AF" w:rsidP="009358AF">
            <w:pPr>
              <w:spacing w:line="200" w:lineRule="auto"/>
            </w:pPr>
            <w:r>
              <w:rPr>
                <w:rFonts w:eastAsia="Times New Roman"/>
                <w:sz w:val="14"/>
                <w:szCs w:val="14"/>
              </w:rPr>
              <w:t>Grp(.</w:t>
            </w:r>
            <w:proofErr w:type="gramStart"/>
            <w:r>
              <w:rPr>
                <w:rFonts w:eastAsia="Times New Roman"/>
                <w:sz w:val="14"/>
                <w:szCs w:val="14"/>
              </w:rPr>
              <w:t>85)+</w:t>
            </w:r>
            <w:proofErr w:type="gramEnd"/>
            <w:r>
              <w:rPr>
                <w:rFonts w:eastAsia="Times New Roman"/>
                <w:sz w:val="14"/>
                <w:szCs w:val="14"/>
              </w:rPr>
              <w:t>Sem(.</w:t>
            </w:r>
            <w:proofErr w:type="gramStart"/>
            <w:r>
              <w:rPr>
                <w:rFonts w:eastAsia="Times New Roman"/>
                <w:sz w:val="14"/>
                <w:szCs w:val="14"/>
              </w:rPr>
              <w:t>7)+SQL(</w:t>
            </w:r>
            <w:proofErr w:type="gramEnd"/>
            <w:r>
              <w:rPr>
                <w:rFonts w:eastAsia="Times New Roman"/>
                <w:sz w:val="14"/>
                <w:szCs w:val="14"/>
              </w:rPr>
              <w:t>.5)</w:t>
            </w:r>
          </w:p>
        </w:tc>
      </w:tr>
      <w:tr w:rsidR="009358AF" w14:paraId="0D6348EE" w14:textId="77777777" w:rsidTr="00361407">
        <w:tc>
          <w:tcPr>
            <w:tcW w:w="464" w:type="dxa"/>
            <w:tcBorders>
              <w:bottom w:val="single" w:sz="1" w:space="0" w:color="000000"/>
            </w:tcBorders>
            <w:tcMar>
              <w:top w:w="20" w:type="dxa"/>
              <w:left w:w="40" w:type="dxa"/>
              <w:bottom w:w="20" w:type="dxa"/>
              <w:right w:w="40" w:type="dxa"/>
            </w:tcMar>
          </w:tcPr>
          <w:p w14:paraId="7ECA5C02" w14:textId="01BAED1E" w:rsidR="009358AF" w:rsidRDefault="009358AF" w:rsidP="009358AF">
            <w:pPr>
              <w:spacing w:line="200" w:lineRule="auto"/>
            </w:pPr>
            <w:r>
              <w:rPr>
                <w:rFonts w:eastAsia="Times New Roman"/>
                <w:sz w:val="14"/>
                <w:szCs w:val="14"/>
              </w:rPr>
              <w:t>FB</w:t>
            </w:r>
          </w:p>
        </w:tc>
        <w:tc>
          <w:tcPr>
            <w:tcW w:w="1374" w:type="dxa"/>
            <w:tcBorders>
              <w:bottom w:val="single" w:sz="1" w:space="0" w:color="000000"/>
            </w:tcBorders>
            <w:tcMar>
              <w:top w:w="20" w:type="dxa"/>
              <w:left w:w="40" w:type="dxa"/>
              <w:bottom w:w="20" w:type="dxa"/>
              <w:right w:w="40" w:type="dxa"/>
            </w:tcMar>
          </w:tcPr>
          <w:p w14:paraId="3438A9A5" w14:textId="2E6694D5" w:rsidR="009358AF" w:rsidRDefault="009358AF" w:rsidP="009358AF">
            <w:pPr>
              <w:spacing w:line="200" w:lineRule="auto"/>
            </w:pPr>
            <w:r>
              <w:rPr>
                <w:rFonts w:eastAsia="Times New Roman"/>
                <w:sz w:val="14"/>
                <w:szCs w:val="14"/>
              </w:rPr>
              <w:t>(else)</w:t>
            </w:r>
          </w:p>
        </w:tc>
        <w:tc>
          <w:tcPr>
            <w:tcW w:w="3119" w:type="dxa"/>
            <w:tcBorders>
              <w:bottom w:val="single" w:sz="1" w:space="0" w:color="000000"/>
            </w:tcBorders>
            <w:tcMar>
              <w:top w:w="20" w:type="dxa"/>
              <w:left w:w="40" w:type="dxa"/>
              <w:bottom w:w="20" w:type="dxa"/>
              <w:right w:w="40" w:type="dxa"/>
            </w:tcMar>
          </w:tcPr>
          <w:p w14:paraId="7CD0EE96" w14:textId="3148EA5A" w:rsidR="009358AF" w:rsidRDefault="009358AF" w:rsidP="009358AF">
            <w:pPr>
              <w:spacing w:line="200" w:lineRule="auto"/>
            </w:pPr>
            <w:r>
              <w:rPr>
                <w:rFonts w:eastAsia="Times New Roman"/>
                <w:sz w:val="14"/>
                <w:szCs w:val="14"/>
              </w:rPr>
              <w:t>Sem (1.0)</w:t>
            </w:r>
          </w:p>
        </w:tc>
      </w:tr>
    </w:tbl>
    <w:p w14:paraId="34F17BBF" w14:textId="77777777" w:rsidR="00196A07" w:rsidRDefault="00D72CDD">
      <w:pPr>
        <w:spacing w:before="100" w:after="40" w:line="228" w:lineRule="auto"/>
      </w:pPr>
      <w:r>
        <w:rPr>
          <w:rFonts w:eastAsia="Times New Roman"/>
          <w:i/>
          <w:iCs/>
        </w:rPr>
        <w:t>D. Pluggable LLM Generation</w:t>
      </w:r>
    </w:p>
    <w:p w14:paraId="2F252B73" w14:textId="72459575" w:rsidR="00196A07" w:rsidRDefault="00D72CDD" w:rsidP="006E140C">
      <w:pPr>
        <w:spacing w:after="60" w:line="228" w:lineRule="auto"/>
        <w:ind w:firstLineChars="142" w:firstLine="284"/>
        <w:jc w:val="both"/>
      </w:pPr>
      <w:r>
        <w:rPr>
          <w:rFonts w:eastAsia="Times New Roman"/>
        </w:rPr>
        <w:t>A factory pattern serves multiple providers (Claude, Gemini, OpenAI, Ollama) behind one evidence-first, citation-enforcing prompt. Since the LLM also classifies intent (Fig. 1), swapping models can shift routing on complex queries—a trade-off analyzed in Section IV.</w:t>
      </w:r>
    </w:p>
    <w:p w14:paraId="4000A52E" w14:textId="77777777" w:rsidR="00196A07" w:rsidRDefault="00D72CDD">
      <w:pPr>
        <w:spacing w:before="160" w:after="80" w:line="228" w:lineRule="auto"/>
        <w:jc w:val="center"/>
      </w:pPr>
      <w:r>
        <w:rPr>
          <w:rFonts w:eastAsia="Times New Roman"/>
          <w:b/>
          <w:bCs/>
          <w:caps/>
        </w:rPr>
        <w:t>III. Experiments</w:t>
      </w:r>
    </w:p>
    <w:p w14:paraId="06FFFC47" w14:textId="6C8A2F5C" w:rsidR="00EA21B2" w:rsidRDefault="00D72CDD" w:rsidP="00EA21B2">
      <w:pPr>
        <w:spacing w:after="40" w:line="228" w:lineRule="auto"/>
        <w:ind w:firstLineChars="142" w:firstLine="284"/>
        <w:jc w:val="both"/>
        <w:rPr>
          <w:rFonts w:eastAsia="Times New Roman"/>
        </w:rPr>
      </w:pPr>
      <w:r>
        <w:rPr>
          <w:rFonts w:eastAsia="Times New Roman"/>
          <w:b/>
          <w:bCs/>
        </w:rPr>
        <w:t>Setup: We evaluate on 100 Traditional Chinese questions (20 per category) with ground truth approved by annotators with biblical expertise: VERSE_LOOKUP, TOPIC, PERSON, EVENT, and GENERAL. This taxonomy tests exact matching, semantic search, entity retrieval, and knowledge integration.</w:t>
      </w:r>
    </w:p>
    <w:p w14:paraId="73CDBDB5" w14:textId="71F334BC" w:rsidR="00196A07" w:rsidRDefault="00D72CDD" w:rsidP="00EA21B2">
      <w:pPr>
        <w:spacing w:after="40" w:line="228" w:lineRule="auto"/>
        <w:ind w:firstLineChars="142" w:firstLine="284"/>
        <w:jc w:val="both"/>
      </w:pPr>
      <w:r>
        <w:rPr>
          <w:rFonts w:eastAsia="Times New Roman"/>
        </w:rPr>
        <w:t>We compare Claude Haiku 4.5 (commercial API) [8] against Gemma 4 E4B (local Ollama) [7] on the same retrieval codebase (temperature=0.1, top_k=5). To isolate the knowledge-graph contribution, we also evaluate a semantic-only baseline bypassing signal routing and graph traversal—four configurations in total (Graph/Semantic × Claude/Gemma). Beyond retrieval metrics and RAGAS generation metrics [9], we report Answer Coverage: for each question an LLM judge marks every ground-truth answer point covered (1.0), partial (0.5), or missing (0.0), and Coverage is their mean. As pure recall it rewards completeness without penalizing extra detail—unlike F1-style correctness—complementing faithfulness's hallucination check.</w:t>
      </w:r>
      <w:proofErr w:type="spellStart"/>
      <w:proofErr w:type="spellEnd"/>
    </w:p>
    <w:p w14:paraId="36F3CD74" w14:textId="77777777" w:rsidR="00196A07" w:rsidRDefault="00D72CDD">
      <w:pPr>
        <w:spacing w:before="40" w:after="30" w:line="200" w:lineRule="auto"/>
        <w:jc w:val="center"/>
      </w:pPr>
      <w:r>
        <w:rPr>
          <w:rFonts w:eastAsia="Times New Roman"/>
          <w:b/>
          <w:bCs/>
          <w:sz w:val="16"/>
          <w:szCs w:val="16"/>
        </w:rPr>
        <w:t>TABLE II</w:t>
      </w:r>
    </w:p>
    <w:p w14:paraId="421DA8FE" w14:textId="77777777" w:rsidR="00196A07" w:rsidRDefault="00D72CDD">
      <w:pPr>
        <w:spacing w:after="30" w:line="200" w:lineRule="auto"/>
        <w:jc w:val="center"/>
      </w:pPr>
      <w:r>
        <w:rPr>
          <w:rFonts w:eastAsia="Times New Roman"/>
          <w:sz w:val="16"/>
          <w:szCs w:val="16"/>
        </w:rPr>
        <w:t>Overall Performance: Graph RAG vs. Semantic-Only Baseline</w:t>
      </w:r>
    </w:p>
    <w:tbl>
      <w:tblPr>
        <w:tblW w:type="auto" w:w="0"/>
        <w:tblLayout w:type="fixed"/>
        <w:tblLook w:firstColumn="1" w:firstRow="1" w:lastColumn="0" w:lastRow="0" w:noHBand="0" w:noVBand="1" w:val="04A0"/>
      </w:tblPr>
      <w:tblGrid>
        <w:gridCol w:w="1770"/>
        <w:gridCol w:w="1770"/>
        <w:gridCol w:w="1770"/>
        <w:gridCol w:w="1770"/>
        <w:gridCol w:w="1770"/>
        <w:gridCol w:w="1770"/>
      </w:tblGrid>
      <w:tr>
        <w:tc>
          <w:tcPr>
            <w:tcW w:type="dxa" w:w="820"/>
            <w:vMerge w:val="restart"/>
          </w:tcPr>
          <w:p>
            <w:r>
              <w:rPr>
                <w:b/>
                <w:sz w:val="14"/>
              </w:rPr>
              <w:t>Category</w:t>
            </w:r>
          </w:p>
        </w:tc>
        <w:tc>
          <w:tcPr>
            <w:tcW w:type="dxa" w:w="1500"/>
            <w:vMerge w:val="restart"/>
          </w:tcPr>
          <w:p>
            <w:r>
              <w:rPr>
                <w:b/>
                <w:sz w:val="14"/>
              </w:rPr>
              <w:t>Metric</w:t>
            </w:r>
          </w:p>
        </w:tc>
        <w:tc>
          <w:tcPr>
            <w:tcW w:type="dxa" w:w="670"/>
            <w:gridSpan w:val="2"/>
          </w:tcPr>
          <w:p>
            <w:r>
              <w:rPr>
                <w:b/>
                <w:sz w:val="14"/>
              </w:rPr>
              <w:t>Graph</w:t>
            </w:r>
          </w:p>
        </w:tc>
        <w:tc>
          <w:tcPr>
            <w:tcW w:type="dxa" w:w="670"/>
            <w:gridSpan w:val="2"/>
          </w:tcPr>
          <w:p>
            <w:r>
              <w:rPr>
                <w:b/>
                <w:sz w:val="14"/>
              </w:rPr>
              <w:t>Semantic</w:t>
            </w:r>
          </w:p>
        </w:tc>
      </w:tr>
      <w:tr>
        <w:tc>
          <w:tcPr>
            <w:tcW w:type="dxa" w:w="1770"/>
            <w:vMerge/>
          </w:tcPr>
          <w:p/>
        </w:tc>
        <w:tc>
          <w:tcPr>
            <w:tcW w:type="dxa" w:w="1770"/>
            <w:vMerge/>
          </w:tcPr>
          <w:p/>
        </w:tc>
        <w:tc>
          <w:tcPr>
            <w:tcW w:type="dxa" w:w="670"/>
          </w:tcPr>
          <w:p>
            <w:r>
              <w:rPr>
                <w:b/>
                <w:sz w:val="14"/>
              </w:rPr>
              <w:t>Claude</w:t>
            </w:r>
          </w:p>
        </w:tc>
        <w:tc>
          <w:tcPr>
            <w:tcW w:type="dxa" w:w="670"/>
          </w:tcPr>
          <w:p>
            <w:r>
              <w:rPr>
                <w:b/>
                <w:sz w:val="14"/>
              </w:rPr>
              <w:t>Gemma</w:t>
            </w:r>
          </w:p>
        </w:tc>
        <w:tc>
          <w:tcPr>
            <w:tcW w:type="dxa" w:w="670"/>
          </w:tcPr>
          <w:p>
            <w:r>
              <w:rPr>
                <w:b/>
                <w:sz w:val="14"/>
              </w:rPr>
              <w:t>Claude</w:t>
            </w:r>
          </w:p>
        </w:tc>
        <w:tc>
          <w:tcPr>
            <w:tcW w:type="dxa" w:w="670"/>
          </w:tcPr>
          <w:p>
            <w:r>
              <w:rPr>
                <w:b/>
                <w:sz w:val="14"/>
              </w:rPr>
              <w:t>Gemma</w:t>
            </w:r>
          </w:p>
        </w:tc>
      </w:tr>
      <w:tr>
        <w:tc>
          <w:tcPr>
            <w:tcW w:type="dxa" w:w="820"/>
          </w:tcPr>
          <w:p>
            <w:r>
              <w:rPr>
                <w:b w:val="0"/>
                <w:sz w:val="14"/>
              </w:rPr>
              <w:t>Retrieval</w:t>
            </w:r>
          </w:p>
        </w:tc>
        <w:tc>
          <w:tcPr>
            <w:tcW w:type="dxa" w:w="1500"/>
          </w:tcPr>
          <w:p>
            <w:r>
              <w:rPr>
                <w:b w:val="0"/>
                <w:sz w:val="14"/>
              </w:rPr>
              <w:t>Hit Rate</w:t>
            </w:r>
          </w:p>
        </w:tc>
        <w:tc>
          <w:tcPr>
            <w:tcW w:type="dxa" w:w="670"/>
          </w:tcPr>
          <w:p>
            <w:r>
              <w:rPr>
                <w:b w:val="0"/>
                <w:sz w:val="14"/>
              </w:rPr>
              <w:t>0.960</w:t>
            </w:r>
          </w:p>
        </w:tc>
        <w:tc>
          <w:tcPr>
            <w:tcW w:type="dxa" w:w="670"/>
          </w:tcPr>
          <w:p>
            <w:r>
              <w:rPr>
                <w:b w:val="0"/>
                <w:sz w:val="14"/>
              </w:rPr>
              <w:t>0.950</w:t>
            </w:r>
          </w:p>
        </w:tc>
        <w:tc>
          <w:tcPr>
            <w:tcW w:type="dxa" w:w="670"/>
          </w:tcPr>
          <w:p>
            <w:r>
              <w:rPr>
                <w:b w:val="0"/>
                <w:sz w:val="14"/>
              </w:rPr>
              <w:t>0.810</w:t>
            </w:r>
          </w:p>
        </w:tc>
        <w:tc>
          <w:tcPr>
            <w:tcW w:type="dxa" w:w="670"/>
          </w:tcPr>
          <w:p>
            <w:r>
              <w:rPr>
                <w:b w:val="0"/>
                <w:sz w:val="14"/>
              </w:rPr>
              <w:t>0.810</w:t>
            </w:r>
          </w:p>
        </w:tc>
      </w:tr>
      <w:tr>
        <w:tc>
          <w:tcPr>
            <w:tcW w:type="dxa" w:w="820"/>
          </w:tcPr>
          <w:p>
            <w:r>
              <w:rPr>
                <w:b w:val="0"/>
                <w:sz w:val="14"/>
              </w:rPr>
            </w:r>
          </w:p>
        </w:tc>
        <w:tc>
          <w:tcPr>
            <w:tcW w:type="dxa" w:w="1500"/>
          </w:tcPr>
          <w:p>
            <w:r>
              <w:rPr>
                <w:b w:val="0"/>
                <w:sz w:val="14"/>
              </w:rPr>
              <w:t>Recall@5</w:t>
            </w:r>
          </w:p>
        </w:tc>
        <w:tc>
          <w:tcPr>
            <w:tcW w:type="dxa" w:w="670"/>
          </w:tcPr>
          <w:p>
            <w:r>
              <w:rPr>
                <w:b w:val="0"/>
                <w:sz w:val="14"/>
              </w:rPr>
              <w:t>0.886</w:t>
            </w:r>
          </w:p>
        </w:tc>
        <w:tc>
          <w:tcPr>
            <w:tcW w:type="dxa" w:w="670"/>
          </w:tcPr>
          <w:p>
            <w:r>
              <w:rPr>
                <w:b w:val="0"/>
                <w:sz w:val="14"/>
              </w:rPr>
              <w:t>0.889</w:t>
            </w:r>
          </w:p>
        </w:tc>
        <w:tc>
          <w:tcPr>
            <w:tcW w:type="dxa" w:w="670"/>
          </w:tcPr>
          <w:p>
            <w:r>
              <w:rPr>
                <w:b w:val="0"/>
                <w:sz w:val="14"/>
              </w:rPr>
              <w:t>0.758</w:t>
            </w:r>
          </w:p>
        </w:tc>
        <w:tc>
          <w:tcPr>
            <w:tcW w:type="dxa" w:w="670"/>
          </w:tcPr>
          <w:p>
            <w:r>
              <w:rPr>
                <w:b w:val="0"/>
                <w:sz w:val="14"/>
              </w:rPr>
              <w:t>0.758</w:t>
            </w:r>
          </w:p>
        </w:tc>
      </w:tr>
      <w:tr>
        <w:tc>
          <w:tcPr>
            <w:tcW w:type="dxa" w:w="820"/>
          </w:tcPr>
          <w:p>
            <w:r>
              <w:rPr>
                <w:b w:val="0"/>
                <w:sz w:val="14"/>
              </w:rPr>
            </w:r>
          </w:p>
        </w:tc>
        <w:tc>
          <w:tcPr>
            <w:tcW w:type="dxa" w:w="1500"/>
          </w:tcPr>
          <w:p>
            <w:r>
              <w:rPr>
                <w:b w:val="0"/>
                <w:sz w:val="14"/>
              </w:rPr>
              <w:t>MRR</w:t>
            </w:r>
          </w:p>
        </w:tc>
        <w:tc>
          <w:tcPr>
            <w:tcW w:type="dxa" w:w="670"/>
          </w:tcPr>
          <w:p>
            <w:r>
              <w:rPr>
                <w:b w:val="0"/>
                <w:sz w:val="14"/>
              </w:rPr>
              <w:t>0.805</w:t>
            </w:r>
          </w:p>
        </w:tc>
        <w:tc>
          <w:tcPr>
            <w:tcW w:type="dxa" w:w="670"/>
          </w:tcPr>
          <w:p>
            <w:r>
              <w:rPr>
                <w:b w:val="0"/>
                <w:sz w:val="14"/>
              </w:rPr>
              <w:t>0.802</w:t>
            </w:r>
          </w:p>
        </w:tc>
        <w:tc>
          <w:tcPr>
            <w:tcW w:type="dxa" w:w="670"/>
          </w:tcPr>
          <w:p>
            <w:r>
              <w:rPr>
                <w:b w:val="0"/>
                <w:sz w:val="14"/>
              </w:rPr>
              <w:t>0.647</w:t>
            </w:r>
          </w:p>
        </w:tc>
        <w:tc>
          <w:tcPr>
            <w:tcW w:type="dxa" w:w="670"/>
          </w:tcPr>
          <w:p>
            <w:r>
              <w:rPr>
                <w:b w:val="0"/>
                <w:sz w:val="14"/>
              </w:rPr>
              <w:t>0.647</w:t>
            </w:r>
          </w:p>
        </w:tc>
      </w:tr>
      <w:tr>
        <w:tc>
          <w:tcPr>
            <w:tcW w:type="dxa" w:w="820"/>
          </w:tcPr>
          <w:p>
            <w:r>
              <w:rPr>
                <w:b w:val="0"/>
                <w:sz w:val="14"/>
              </w:rPr>
              <w:t>Generation</w:t>
            </w:r>
          </w:p>
        </w:tc>
        <w:tc>
          <w:tcPr>
            <w:tcW w:type="dxa" w:w="1500"/>
          </w:tcPr>
          <w:p>
            <w:r>
              <w:rPr>
                <w:b w:val="0"/>
                <w:sz w:val="14"/>
              </w:rPr>
              <w:t>Faithfulness</w:t>
            </w:r>
          </w:p>
        </w:tc>
        <w:tc>
          <w:tcPr>
            <w:tcW w:type="dxa" w:w="670"/>
          </w:tcPr>
          <w:p>
            <w:r>
              <w:rPr>
                <w:b w:val="0"/>
                <w:sz w:val="14"/>
              </w:rPr>
              <w:t>0.957</w:t>
            </w:r>
          </w:p>
        </w:tc>
        <w:tc>
          <w:tcPr>
            <w:tcW w:type="dxa" w:w="670"/>
          </w:tcPr>
          <w:p>
            <w:r>
              <w:rPr>
                <w:b w:val="0"/>
                <w:sz w:val="14"/>
              </w:rPr>
              <w:t>0.951</w:t>
            </w:r>
          </w:p>
        </w:tc>
        <w:tc>
          <w:tcPr>
            <w:tcW w:type="dxa" w:w="670"/>
          </w:tcPr>
          <w:p>
            <w:r>
              <w:rPr>
                <w:b w:val="0"/>
                <w:sz w:val="14"/>
              </w:rPr>
              <w:t>0.899</w:t>
            </w:r>
          </w:p>
        </w:tc>
        <w:tc>
          <w:tcPr>
            <w:tcW w:type="dxa" w:w="670"/>
          </w:tcPr>
          <w:p>
            <w:r>
              <w:rPr>
                <w:b w:val="0"/>
                <w:sz w:val="14"/>
              </w:rPr>
              <w:t>0.903</w:t>
            </w:r>
          </w:p>
        </w:tc>
      </w:tr>
      <w:tr>
        <w:tc>
          <w:tcPr>
            <w:tcW w:type="dxa" w:w="820"/>
          </w:tcPr>
          <w:p>
            <w:r>
              <w:rPr>
                <w:b w:val="0"/>
                <w:sz w:val="14"/>
              </w:rPr>
            </w:r>
          </w:p>
        </w:tc>
        <w:tc>
          <w:tcPr>
            <w:tcW w:type="dxa" w:w="1500"/>
          </w:tcPr>
          <w:p>
            <w:r>
              <w:rPr>
                <w:b w:val="0"/>
                <w:sz w:val="14"/>
              </w:rPr>
              <w:t>Relevancy</w:t>
            </w:r>
          </w:p>
        </w:tc>
        <w:tc>
          <w:tcPr>
            <w:tcW w:type="dxa" w:w="670"/>
          </w:tcPr>
          <w:p>
            <w:r>
              <w:rPr>
                <w:b w:val="0"/>
                <w:sz w:val="14"/>
              </w:rPr>
              <w:t>0.815</w:t>
            </w:r>
          </w:p>
        </w:tc>
        <w:tc>
          <w:tcPr>
            <w:tcW w:type="dxa" w:w="670"/>
          </w:tcPr>
          <w:p>
            <w:r>
              <w:rPr>
                <w:b w:val="0"/>
                <w:sz w:val="14"/>
              </w:rPr>
              <w:t>0.893</w:t>
            </w:r>
          </w:p>
        </w:tc>
        <w:tc>
          <w:tcPr>
            <w:tcW w:type="dxa" w:w="670"/>
          </w:tcPr>
          <w:p>
            <w:r>
              <w:rPr>
                <w:b w:val="0"/>
                <w:sz w:val="14"/>
              </w:rPr>
              <w:t>0.709</w:t>
            </w:r>
          </w:p>
        </w:tc>
        <w:tc>
          <w:tcPr>
            <w:tcW w:type="dxa" w:w="670"/>
          </w:tcPr>
          <w:p>
            <w:r>
              <w:rPr>
                <w:b w:val="0"/>
                <w:sz w:val="14"/>
              </w:rPr>
              <w:t>0.774</w:t>
            </w:r>
          </w:p>
        </w:tc>
      </w:tr>
      <w:tr>
        <w:tc>
          <w:tcPr>
            <w:tcW w:type="dxa" w:w="820"/>
          </w:tcPr>
          <w:p>
            <w:r>
              <w:rPr>
                <w:b w:val="0"/>
                <w:sz w:val="14"/>
              </w:rPr>
            </w:r>
          </w:p>
        </w:tc>
        <w:tc>
          <w:tcPr>
            <w:tcW w:type="dxa" w:w="1500"/>
          </w:tcPr>
          <w:p>
            <w:r>
              <w:rPr>
                <w:b w:val="0"/>
                <w:sz w:val="14"/>
              </w:rPr>
              <w:t>Context Recall</w:t>
            </w:r>
          </w:p>
        </w:tc>
        <w:tc>
          <w:tcPr>
            <w:tcW w:type="dxa" w:w="670"/>
          </w:tcPr>
          <w:p>
            <w:r>
              <w:rPr>
                <w:b w:val="0"/>
                <w:sz w:val="14"/>
              </w:rPr>
              <w:t>0.797</w:t>
            </w:r>
          </w:p>
        </w:tc>
        <w:tc>
          <w:tcPr>
            <w:tcW w:type="dxa" w:w="670"/>
          </w:tcPr>
          <w:p>
            <w:r>
              <w:rPr>
                <w:b w:val="0"/>
                <w:sz w:val="14"/>
              </w:rPr>
              <w:t>0.791</w:t>
            </w:r>
          </w:p>
        </w:tc>
        <w:tc>
          <w:tcPr>
            <w:tcW w:type="dxa" w:w="670"/>
          </w:tcPr>
          <w:p>
            <w:r>
              <w:rPr>
                <w:b w:val="0"/>
                <w:sz w:val="14"/>
              </w:rPr>
              <w:t>0.680</w:t>
            </w:r>
          </w:p>
        </w:tc>
        <w:tc>
          <w:tcPr>
            <w:tcW w:type="dxa" w:w="670"/>
          </w:tcPr>
          <w:p>
            <w:r>
              <w:rPr>
                <w:b w:val="0"/>
                <w:sz w:val="14"/>
              </w:rPr>
              <w:t>0.677</w:t>
            </w:r>
          </w:p>
        </w:tc>
      </w:tr>
      <w:tr>
        <w:tc>
          <w:tcPr>
            <w:tcW w:type="dxa" w:w="820"/>
          </w:tcPr>
          <w:p>
            <w:r>
              <w:rPr>
                <w:b w:val="0"/>
                <w:sz w:val="14"/>
              </w:rPr>
            </w:r>
          </w:p>
        </w:tc>
        <w:tc>
          <w:tcPr>
            <w:tcW w:type="dxa" w:w="1500"/>
          </w:tcPr>
          <w:p>
            <w:r>
              <w:rPr>
                <w:b w:val="0"/>
                <w:sz w:val="14"/>
              </w:rPr>
              <w:t>Coverage</w:t>
            </w:r>
          </w:p>
        </w:tc>
        <w:tc>
          <w:tcPr>
            <w:tcW w:type="dxa" w:w="670"/>
          </w:tcPr>
          <w:p>
            <w:r>
              <w:rPr>
                <w:b w:val="0"/>
                <w:sz w:val="14"/>
              </w:rPr>
              <w:t>0.750</w:t>
            </w:r>
          </w:p>
        </w:tc>
        <w:tc>
          <w:tcPr>
            <w:tcW w:type="dxa" w:w="670"/>
          </w:tcPr>
          <w:p>
            <w:r>
              <w:rPr>
                <w:b w:val="0"/>
                <w:sz w:val="14"/>
              </w:rPr>
              <w:t>0.722</w:t>
            </w:r>
          </w:p>
        </w:tc>
        <w:tc>
          <w:tcPr>
            <w:tcW w:type="dxa" w:w="670"/>
          </w:tcPr>
          <w:p>
            <w:r>
              <w:rPr>
                <w:b w:val="0"/>
                <w:sz w:val="14"/>
              </w:rPr>
              <w:t>0.618</w:t>
            </w:r>
          </w:p>
        </w:tc>
        <w:tc>
          <w:tcPr>
            <w:tcW w:type="dxa" w:w="670"/>
          </w:tcPr>
          <w:p>
            <w:r>
              <w:rPr>
                <w:b w:val="0"/>
                <w:sz w:val="14"/>
              </w:rPr>
              <w:t>0.628</w:t>
            </w:r>
          </w:p>
        </w:tc>
      </w:tr>
    </w:tbl>
    <w:p w14:paraId="57B6D74E" w14:textId="77777777" w:rsidR="00196A07" w:rsidRDefault="00D72CDD">
      <w:pPr>
        <w:spacing w:before="60" w:after="30" w:line="200" w:lineRule="auto"/>
        <w:jc w:val="center"/>
      </w:pPr>
      <w:r>
        <w:rPr>
          <w:rFonts w:eastAsia="Times New Roman"/>
          <w:b/>
          <w:bCs/>
          <w:sz w:val="16"/>
          <w:szCs w:val="16"/>
        </w:rPr>
        <w:t>TABLE III</w:t>
      </w:r>
    </w:p>
    <w:p w14:paraId="1C6EB729" w14:textId="27A6102D" w:rsidR="00196A07" w:rsidRDefault="00D72CDD">
      <w:pPr>
        <w:spacing w:after="30" w:line="200" w:lineRule="auto"/>
        <w:jc w:val="center"/>
      </w:pPr>
      <w:r>
        <w:rPr>
          <w:rFonts w:eastAsia="Times New Roman"/>
          <w:sz w:val="16"/>
          <w:szCs w:val="16"/>
        </w:rPr>
        <w:t>Answer Correctness by Question Type (Graph RAG)</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000"/>
        <w:gridCol w:w="1000"/>
        <w:gridCol w:w="1200"/>
      </w:tblGrid>
      <w:tr w:rsidR="00196A07" w14:paraId="028CA537" w14:textId="77777777">
        <w:tc>
          <w:tcPr>
            <w:tcW w:w="1800" w:type="dxa"/>
            <w:tcBorders>
              <w:top w:val="single" w:sz="1" w:space="0" w:color="000000"/>
              <w:bottom w:val="single" w:sz="1" w:space="0" w:color="000000"/>
            </w:tcBorders>
            <w:tcMar>
              <w:top w:w="20" w:type="dxa"/>
              <w:left w:w="40" w:type="dxa"/>
              <w:bottom w:w="20" w:type="dxa"/>
              <w:right w:w="40" w:type="dxa"/>
            </w:tcMar>
          </w:tcPr>
          <w:p w14:paraId="5E7561FB" w14:textId="21BFF8EC" w:rsidR="00196A07" w:rsidRPr="00EA21B2" w:rsidRDefault="00D72CDD">
            <w:pPr>
              <w:spacing w:line="200" w:lineRule="auto"/>
            </w:pPr>
            <w:r w:rsidRPr="00EA21B2">
              <w:rPr>
                <w:rFonts w:eastAsia="Times New Roman"/>
                <w:b/>
                <w:bCs/>
                <w:sz w:val="14"/>
                <w:szCs w:val="14"/>
              </w:rPr>
              <w:t xml:space="preserve">Type </w:t>
            </w:r>
          </w:p>
        </w:tc>
        <w:tc>
          <w:tcPr>
            <w:tcW w:w="1000" w:type="dxa"/>
            <w:tcBorders>
              <w:top w:val="single" w:sz="1" w:space="0" w:color="000000"/>
              <w:bottom w:val="single" w:sz="1" w:space="0" w:color="000000"/>
            </w:tcBorders>
            <w:tcMar>
              <w:top w:w="20" w:type="dxa"/>
              <w:left w:w="40" w:type="dxa"/>
              <w:bottom w:w="20" w:type="dxa"/>
              <w:right w:w="40" w:type="dxa"/>
            </w:tcMar>
          </w:tcPr>
          <w:p w14:paraId="583CBBF7" w14:textId="77777777" w:rsidR="00196A07" w:rsidRPr="00EA21B2" w:rsidRDefault="00D72CDD">
            <w:pPr>
              <w:spacing w:line="200" w:lineRule="auto"/>
              <w:jc w:val="center"/>
            </w:pPr>
            <w:r w:rsidRPr="00EA21B2">
              <w:rPr>
                <w:rFonts w:eastAsia="Times New Roman"/>
                <w:b/>
                <w:bCs/>
                <w:sz w:val="14"/>
                <w:szCs w:val="14"/>
              </w:rPr>
              <w:t>Claude</w:t>
            </w:r>
          </w:p>
        </w:tc>
        <w:tc>
          <w:tcPr>
            <w:tcW w:w="1000" w:type="dxa"/>
            <w:tcBorders>
              <w:top w:val="single" w:sz="1" w:space="0" w:color="000000"/>
              <w:bottom w:val="single" w:sz="1" w:space="0" w:color="000000"/>
            </w:tcBorders>
            <w:tcMar>
              <w:top w:w="20" w:type="dxa"/>
              <w:left w:w="40" w:type="dxa"/>
              <w:bottom w:w="20" w:type="dxa"/>
              <w:right w:w="40" w:type="dxa"/>
            </w:tcMar>
          </w:tcPr>
          <w:p w14:paraId="2D03CE25" w14:textId="77777777" w:rsidR="00196A07" w:rsidRPr="00EA21B2" w:rsidRDefault="00D72CDD">
            <w:pPr>
              <w:spacing w:line="200" w:lineRule="auto"/>
              <w:jc w:val="center"/>
            </w:pPr>
            <w:r w:rsidRPr="00EA21B2">
              <w:rPr>
                <w:rFonts w:eastAsia="Times New Roman"/>
                <w:b/>
                <w:bCs/>
                <w:sz w:val="14"/>
                <w:szCs w:val="14"/>
              </w:rPr>
              <w:t>Gemma</w:t>
            </w:r>
          </w:p>
        </w:tc>
        <w:tc>
          <w:tcPr>
            <w:tcW w:w="1200" w:type="dxa"/>
            <w:tcBorders>
              <w:top w:val="single" w:sz="1" w:space="0" w:color="000000"/>
              <w:bottom w:val="single" w:sz="1" w:space="0" w:color="000000"/>
            </w:tcBorders>
            <w:tcMar>
              <w:top w:w="20" w:type="dxa"/>
              <w:left w:w="40" w:type="dxa"/>
              <w:bottom w:w="20" w:type="dxa"/>
              <w:right w:w="40" w:type="dxa"/>
            </w:tcMar>
          </w:tcPr>
          <w:p w14:paraId="06082C00" w14:textId="77777777" w:rsidR="00196A07" w:rsidRPr="00EA21B2" w:rsidRDefault="00D72CDD">
            <w:pPr>
              <w:spacing w:line="200" w:lineRule="auto"/>
              <w:jc w:val="center"/>
            </w:pPr>
            <w:r w:rsidRPr="00EA21B2">
              <w:rPr>
                <w:rFonts w:eastAsia="Times New Roman"/>
                <w:b/>
                <w:bCs/>
                <w:sz w:val="14"/>
                <w:szCs w:val="14"/>
              </w:rPr>
              <w:t>Δ</w:t>
            </w:r>
          </w:p>
        </w:tc>
      </w:tr>
      <w:tr w:rsidR="00196A07" w14:paraId="4920EEF1" w14:textId="77777777">
        <w:tc>
          <w:tcPr>
            <w:tcW w:w="1800" w:type="dxa"/>
            <w:tcMar>
              <w:top w:w="20" w:type="dxa"/>
              <w:left w:w="40" w:type="dxa"/>
              <w:bottom w:w="20" w:type="dxa"/>
              <w:right w:w="40" w:type="dxa"/>
            </w:tcMar>
          </w:tcPr>
          <w:p w14:paraId="68AADEB5" w14:textId="59195AD9" w:rsidR="00196A07" w:rsidRPr="00EA21B2" w:rsidRDefault="00D72CDD">
            <w:pPr>
              <w:spacing w:line="200" w:lineRule="auto"/>
            </w:pPr>
            <w:r w:rsidRPr="00EA21B2">
              <w:rPr>
                <w:rFonts w:eastAsia="Times New Roman"/>
                <w:sz w:val="14"/>
                <w:szCs w:val="14"/>
              </w:rPr>
              <w:t>VERS</w:t>
            </w:r>
            <w:r w:rsidR="00EA21B2" w:rsidRPr="00EA21B2">
              <w:rPr>
                <w:rFonts w:eastAsia="Times New Roman"/>
                <w:sz w:val="14"/>
                <w:szCs w:val="14"/>
              </w:rPr>
              <w:t>E</w:t>
            </w:r>
          </w:p>
        </w:tc>
        <w:tc>
          <w:tcPr>
            <w:tcW w:w="1000" w:type="dxa"/>
            <w:tcMar>
              <w:top w:w="20" w:type="dxa"/>
              <w:left w:w="40" w:type="dxa"/>
              <w:bottom w:w="20" w:type="dxa"/>
              <w:right w:w="40" w:type="dxa"/>
            </w:tcMar>
          </w:tcPr>
          <w:p w14:paraId="7E2EBAA4" w14:textId="77777777" w:rsidR="00196A07" w:rsidRPr="00EA21B2" w:rsidRDefault="00D72CDD">
            <w:pPr>
              <w:spacing w:line="200" w:lineRule="auto"/>
              <w:jc w:val="center"/>
            </w:pPr>
            <w:r>
              <w:rPr>
                <w:b w:val="0"/>
                <w:sz w:val="14"/>
              </w:rPr>
              <w:t>0.859</w:t>
            </w:r>
          </w:p>
        </w:tc>
        <w:tc>
          <w:tcPr>
            <w:tcW w:w="1000" w:type="dxa"/>
            <w:tcMar>
              <w:top w:w="20" w:type="dxa"/>
              <w:left w:w="40" w:type="dxa"/>
              <w:bottom w:w="20" w:type="dxa"/>
              <w:right w:w="40" w:type="dxa"/>
            </w:tcMar>
          </w:tcPr>
          <w:p w14:paraId="61BB2435" w14:textId="77777777" w:rsidR="00196A07" w:rsidRPr="00EA21B2" w:rsidRDefault="00D72CDD">
            <w:pPr>
              <w:spacing w:line="200" w:lineRule="auto"/>
              <w:jc w:val="center"/>
            </w:pPr>
            <w:r>
              <w:rPr>
                <w:b w:val="0"/>
                <w:sz w:val="14"/>
              </w:rPr>
              <w:t>0.897</w:t>
            </w:r>
          </w:p>
        </w:tc>
        <w:tc>
          <w:tcPr>
            <w:tcW w:w="1200" w:type="dxa"/>
            <w:tcMar>
              <w:top w:w="20" w:type="dxa"/>
              <w:left w:w="40" w:type="dxa"/>
              <w:bottom w:w="20" w:type="dxa"/>
              <w:right w:w="40" w:type="dxa"/>
            </w:tcMar>
          </w:tcPr>
          <w:p w14:paraId="6368DE31" w14:textId="77777777" w:rsidR="00196A07" w:rsidRPr="00EA21B2" w:rsidRDefault="00D72CDD">
            <w:pPr>
              <w:spacing w:line="200" w:lineRule="auto"/>
              <w:jc w:val="center"/>
            </w:pPr>
            <w:r>
              <w:rPr>
                <w:b w:val="0"/>
                <w:sz w:val="14"/>
              </w:rPr>
              <w:t>+0.039</w:t>
            </w:r>
          </w:p>
        </w:tc>
      </w:tr>
      <w:tr w:rsidR="00196A07" w14:paraId="58D34FBC" w14:textId="77777777">
        <w:tc>
          <w:tcPr>
            <w:tcW w:w="1800" w:type="dxa"/>
            <w:tcMar>
              <w:top w:w="20" w:type="dxa"/>
              <w:left w:w="40" w:type="dxa"/>
              <w:bottom w:w="20" w:type="dxa"/>
              <w:right w:w="40" w:type="dxa"/>
            </w:tcMar>
          </w:tcPr>
          <w:p w14:paraId="0F7B7808" w14:textId="663F5436" w:rsidR="00196A07" w:rsidRPr="00EA21B2" w:rsidRDefault="00D72CDD">
            <w:pPr>
              <w:spacing w:line="200" w:lineRule="auto"/>
            </w:pPr>
            <w:r w:rsidRPr="00EA21B2">
              <w:rPr>
                <w:rFonts w:eastAsia="Times New Roman"/>
                <w:sz w:val="14"/>
                <w:szCs w:val="14"/>
              </w:rPr>
              <w:t>TOPIC</w:t>
            </w:r>
          </w:p>
        </w:tc>
        <w:tc>
          <w:tcPr>
            <w:tcW w:w="1000" w:type="dxa"/>
            <w:tcMar>
              <w:top w:w="20" w:type="dxa"/>
              <w:left w:w="40" w:type="dxa"/>
              <w:bottom w:w="20" w:type="dxa"/>
              <w:right w:w="40" w:type="dxa"/>
            </w:tcMar>
          </w:tcPr>
          <w:p w14:paraId="0EB894A4" w14:textId="77777777" w:rsidR="00196A07" w:rsidRPr="00EA21B2" w:rsidRDefault="00D72CDD">
            <w:pPr>
              <w:spacing w:line="200" w:lineRule="auto"/>
              <w:jc w:val="center"/>
            </w:pPr>
            <w:r>
              <w:rPr>
                <w:b w:val="0"/>
                <w:sz w:val="14"/>
              </w:rPr>
              <w:t>0.676</w:t>
            </w:r>
          </w:p>
        </w:tc>
        <w:tc>
          <w:tcPr>
            <w:tcW w:w="1000" w:type="dxa"/>
            <w:tcMar>
              <w:top w:w="20" w:type="dxa"/>
              <w:left w:w="40" w:type="dxa"/>
              <w:bottom w:w="20" w:type="dxa"/>
              <w:right w:w="40" w:type="dxa"/>
            </w:tcMar>
          </w:tcPr>
          <w:p w14:paraId="5A2B00DD" w14:textId="77777777" w:rsidR="00196A07" w:rsidRPr="00EA21B2" w:rsidRDefault="00D72CDD">
            <w:pPr>
              <w:spacing w:line="200" w:lineRule="auto"/>
              <w:jc w:val="center"/>
            </w:pPr>
            <w:r>
              <w:rPr>
                <w:b w:val="0"/>
                <w:sz w:val="14"/>
              </w:rPr>
              <w:t>0.632</w:t>
            </w:r>
          </w:p>
        </w:tc>
        <w:tc>
          <w:tcPr>
            <w:tcW w:w="1200" w:type="dxa"/>
            <w:tcMar>
              <w:top w:w="20" w:type="dxa"/>
              <w:left w:w="40" w:type="dxa"/>
              <w:bottom w:w="20" w:type="dxa"/>
              <w:right w:w="40" w:type="dxa"/>
            </w:tcMar>
          </w:tcPr>
          <w:p w14:paraId="3ECCFB59" w14:textId="77777777" w:rsidR="00196A07" w:rsidRPr="00EA21B2" w:rsidRDefault="00D72CDD">
            <w:pPr>
              <w:spacing w:line="200" w:lineRule="auto"/>
              <w:jc w:val="center"/>
            </w:pPr>
            <w:r>
              <w:rPr>
                <w:b w:val="0"/>
                <w:sz w:val="14"/>
              </w:rPr>
              <w:t>−0.044</w:t>
            </w:r>
          </w:p>
        </w:tc>
      </w:tr>
      <w:tr w:rsidR="00196A07" w14:paraId="6C8D8A03" w14:textId="77777777">
        <w:tc>
          <w:tcPr>
            <w:tcW w:w="1800" w:type="dxa"/>
            <w:tcMar>
              <w:top w:w="20" w:type="dxa"/>
              <w:left w:w="40" w:type="dxa"/>
              <w:bottom w:w="20" w:type="dxa"/>
              <w:right w:w="40" w:type="dxa"/>
            </w:tcMar>
          </w:tcPr>
          <w:p w14:paraId="3DA6C74C" w14:textId="5AB6C05B" w:rsidR="00196A07" w:rsidRPr="00EA21B2" w:rsidRDefault="00D72CDD">
            <w:pPr>
              <w:spacing w:line="200" w:lineRule="auto"/>
            </w:pPr>
            <w:r w:rsidRPr="00EA21B2">
              <w:rPr>
                <w:rFonts w:eastAsia="Times New Roman"/>
                <w:sz w:val="14"/>
                <w:szCs w:val="14"/>
              </w:rPr>
              <w:t>PERSON</w:t>
            </w:r>
          </w:p>
        </w:tc>
        <w:tc>
          <w:tcPr>
            <w:tcW w:w="1000" w:type="dxa"/>
            <w:tcMar>
              <w:top w:w="20" w:type="dxa"/>
              <w:left w:w="40" w:type="dxa"/>
              <w:bottom w:w="20" w:type="dxa"/>
              <w:right w:w="40" w:type="dxa"/>
            </w:tcMar>
          </w:tcPr>
          <w:p w14:paraId="42388CF2" w14:textId="77777777" w:rsidR="00196A07" w:rsidRPr="00EA21B2" w:rsidRDefault="00D72CDD">
            <w:pPr>
              <w:spacing w:line="200" w:lineRule="auto"/>
              <w:jc w:val="center"/>
            </w:pPr>
            <w:r>
              <w:rPr>
                <w:b w:val="0"/>
                <w:sz w:val="14"/>
              </w:rPr>
              <w:t>0.491</w:t>
            </w:r>
          </w:p>
        </w:tc>
        <w:tc>
          <w:tcPr>
            <w:tcW w:w="1000" w:type="dxa"/>
            <w:tcMar>
              <w:top w:w="20" w:type="dxa"/>
              <w:left w:w="40" w:type="dxa"/>
              <w:bottom w:w="20" w:type="dxa"/>
              <w:right w:w="40" w:type="dxa"/>
            </w:tcMar>
          </w:tcPr>
          <w:p w14:paraId="0E83EDB1" w14:textId="77777777" w:rsidR="00196A07" w:rsidRPr="00EA21B2" w:rsidRDefault="00D72CDD">
            <w:pPr>
              <w:spacing w:line="200" w:lineRule="auto"/>
              <w:jc w:val="center"/>
            </w:pPr>
            <w:r>
              <w:rPr>
                <w:b w:val="0"/>
                <w:sz w:val="14"/>
              </w:rPr>
              <w:t>0.432</w:t>
            </w:r>
          </w:p>
        </w:tc>
        <w:tc>
          <w:tcPr>
            <w:tcW w:w="1200" w:type="dxa"/>
            <w:tcMar>
              <w:top w:w="20" w:type="dxa"/>
              <w:left w:w="40" w:type="dxa"/>
              <w:bottom w:w="20" w:type="dxa"/>
              <w:right w:w="40" w:type="dxa"/>
            </w:tcMar>
          </w:tcPr>
          <w:p w14:paraId="7642679B" w14:textId="77777777" w:rsidR="00196A07" w:rsidRPr="00EA21B2" w:rsidRDefault="00D72CDD">
            <w:pPr>
              <w:spacing w:line="200" w:lineRule="auto"/>
              <w:jc w:val="center"/>
            </w:pPr>
            <w:r>
              <w:rPr>
                <w:b w:val="0"/>
                <w:sz w:val="14"/>
              </w:rPr>
              <w:t>−0.059</w:t>
            </w:r>
          </w:p>
        </w:tc>
      </w:tr>
      <w:tr w:rsidR="00196A07" w14:paraId="5CC6C8E5" w14:textId="77777777">
        <w:tc>
          <w:tcPr>
            <w:tcW w:w="1800" w:type="dxa"/>
            <w:tcMar>
              <w:top w:w="20" w:type="dxa"/>
              <w:left w:w="40" w:type="dxa"/>
              <w:bottom w:w="20" w:type="dxa"/>
              <w:right w:w="40" w:type="dxa"/>
            </w:tcMar>
          </w:tcPr>
          <w:p w14:paraId="0CF473BA" w14:textId="3656EAB3" w:rsidR="00196A07" w:rsidRPr="00EA21B2" w:rsidRDefault="00D72CDD">
            <w:pPr>
              <w:spacing w:line="200" w:lineRule="auto"/>
            </w:pPr>
            <w:r w:rsidRPr="00EA21B2">
              <w:rPr>
                <w:rFonts w:eastAsia="Times New Roman"/>
                <w:sz w:val="14"/>
                <w:szCs w:val="14"/>
              </w:rPr>
              <w:t>EVENT</w:t>
            </w:r>
          </w:p>
        </w:tc>
        <w:tc>
          <w:tcPr>
            <w:tcW w:w="1000" w:type="dxa"/>
            <w:tcMar>
              <w:top w:w="20" w:type="dxa"/>
              <w:left w:w="40" w:type="dxa"/>
              <w:bottom w:w="20" w:type="dxa"/>
              <w:right w:w="40" w:type="dxa"/>
            </w:tcMar>
          </w:tcPr>
          <w:p w14:paraId="190869EF" w14:textId="77777777" w:rsidR="00196A07" w:rsidRPr="00EA21B2" w:rsidRDefault="00D72CDD">
            <w:pPr>
              <w:spacing w:line="200" w:lineRule="auto"/>
              <w:jc w:val="center"/>
            </w:pPr>
            <w:r>
              <w:rPr>
                <w:b w:val="0"/>
                <w:sz w:val="14"/>
              </w:rPr>
              <w:t>0.531</w:t>
            </w:r>
          </w:p>
        </w:tc>
        <w:tc>
          <w:tcPr>
            <w:tcW w:w="1000" w:type="dxa"/>
            <w:tcMar>
              <w:top w:w="20" w:type="dxa"/>
              <w:left w:w="40" w:type="dxa"/>
              <w:bottom w:w="20" w:type="dxa"/>
              <w:right w:w="40" w:type="dxa"/>
            </w:tcMar>
          </w:tcPr>
          <w:p w14:paraId="72D4B49D" w14:textId="77777777" w:rsidR="00196A07" w:rsidRPr="00EA21B2" w:rsidRDefault="00D72CDD">
            <w:pPr>
              <w:spacing w:line="200" w:lineRule="auto"/>
              <w:jc w:val="center"/>
            </w:pPr>
            <w:r>
              <w:rPr>
                <w:b w:val="0"/>
                <w:sz w:val="14"/>
              </w:rPr>
              <w:t>0.474</w:t>
            </w:r>
          </w:p>
        </w:tc>
        <w:tc>
          <w:tcPr>
            <w:tcW w:w="1200" w:type="dxa"/>
            <w:tcMar>
              <w:top w:w="20" w:type="dxa"/>
              <w:left w:w="40" w:type="dxa"/>
              <w:bottom w:w="20" w:type="dxa"/>
              <w:right w:w="40" w:type="dxa"/>
            </w:tcMar>
          </w:tcPr>
          <w:p w14:paraId="6521CD1D" w14:textId="77777777" w:rsidR="00196A07" w:rsidRPr="00EA21B2" w:rsidRDefault="00D72CDD">
            <w:pPr>
              <w:spacing w:line="200" w:lineRule="auto"/>
              <w:jc w:val="center"/>
            </w:pPr>
            <w:r>
              <w:rPr>
                <w:b w:val="0"/>
                <w:sz w:val="14"/>
              </w:rPr>
              <w:t>−0.056</w:t>
            </w:r>
          </w:p>
        </w:tc>
      </w:tr>
      <w:tr w:rsidR="00196A07" w14:paraId="6FC61604" w14:textId="77777777">
        <w:tc>
          <w:tcPr>
            <w:tcW w:w="1800" w:type="dxa"/>
            <w:tcBorders>
              <w:bottom w:val="single" w:sz="1" w:space="0" w:color="000000"/>
            </w:tcBorders>
            <w:tcMar>
              <w:top w:w="20" w:type="dxa"/>
              <w:left w:w="40" w:type="dxa"/>
              <w:bottom w:w="20" w:type="dxa"/>
              <w:right w:w="40" w:type="dxa"/>
            </w:tcMar>
          </w:tcPr>
          <w:p w14:paraId="5115E097" w14:textId="43D1F5C5" w:rsidR="00196A07" w:rsidRPr="00EA21B2" w:rsidRDefault="00D72CDD">
            <w:pPr>
              <w:spacing w:line="200" w:lineRule="auto"/>
            </w:pPr>
            <w:r w:rsidRPr="00EA21B2">
              <w:rPr>
                <w:rFonts w:eastAsia="Times New Roman"/>
                <w:sz w:val="14"/>
                <w:szCs w:val="14"/>
              </w:rPr>
              <w:t>GENERAL</w:t>
            </w:r>
          </w:p>
        </w:tc>
        <w:tc>
          <w:tcPr>
            <w:tcW w:w="1000" w:type="dxa"/>
            <w:tcBorders>
              <w:bottom w:val="single" w:sz="1" w:space="0" w:color="000000"/>
            </w:tcBorders>
            <w:tcMar>
              <w:top w:w="20" w:type="dxa"/>
              <w:left w:w="40" w:type="dxa"/>
              <w:bottom w:w="20" w:type="dxa"/>
              <w:right w:w="40" w:type="dxa"/>
            </w:tcMar>
          </w:tcPr>
          <w:p w14:paraId="4F55F42B" w14:textId="77777777" w:rsidR="00196A07" w:rsidRPr="00EA21B2" w:rsidRDefault="00D72CDD">
            <w:pPr>
              <w:spacing w:line="200" w:lineRule="auto"/>
              <w:jc w:val="center"/>
            </w:pPr>
            <w:r>
              <w:rPr>
                <w:b w:val="0"/>
                <w:sz w:val="14"/>
              </w:rPr>
              <w:t>0.535</w:t>
            </w:r>
          </w:p>
        </w:tc>
        <w:tc>
          <w:tcPr>
            <w:tcW w:w="1000" w:type="dxa"/>
            <w:tcBorders>
              <w:bottom w:val="single" w:sz="1" w:space="0" w:color="000000"/>
            </w:tcBorders>
            <w:tcMar>
              <w:top w:w="20" w:type="dxa"/>
              <w:left w:w="40" w:type="dxa"/>
              <w:bottom w:w="20" w:type="dxa"/>
              <w:right w:w="40" w:type="dxa"/>
            </w:tcMar>
          </w:tcPr>
          <w:p w14:paraId="2F85045E" w14:textId="77777777" w:rsidR="00196A07" w:rsidRPr="00EA21B2" w:rsidRDefault="00D72CDD">
            <w:pPr>
              <w:spacing w:line="200" w:lineRule="auto"/>
              <w:jc w:val="center"/>
            </w:pPr>
            <w:r>
              <w:rPr>
                <w:b w:val="0"/>
                <w:sz w:val="14"/>
              </w:rPr>
              <w:t>0.501</w:t>
            </w:r>
          </w:p>
        </w:tc>
        <w:tc>
          <w:tcPr>
            <w:tcW w:w="1200" w:type="dxa"/>
            <w:tcBorders>
              <w:bottom w:val="single" w:sz="1" w:space="0" w:color="000000"/>
            </w:tcBorders>
            <w:tcMar>
              <w:top w:w="20" w:type="dxa"/>
              <w:left w:w="40" w:type="dxa"/>
              <w:bottom w:w="20" w:type="dxa"/>
              <w:right w:w="40" w:type="dxa"/>
            </w:tcMar>
          </w:tcPr>
          <w:p w14:paraId="1D054F76" w14:textId="77777777" w:rsidR="00196A07" w:rsidRPr="00EA21B2" w:rsidRDefault="00D72CDD">
            <w:pPr>
              <w:spacing w:line="200" w:lineRule="auto"/>
              <w:jc w:val="center"/>
            </w:pPr>
            <w:r>
              <w:rPr>
                <w:b w:val="0"/>
                <w:sz w:val="14"/>
              </w:rPr>
              <w:t>−0.034</w:t>
            </w:r>
          </w:p>
        </w:tc>
      </w:tr>
    </w:tbl>
    <w:p w14:paraId="1D47817B" w14:textId="77777777" w:rsidR="00196A07" w:rsidRDefault="00D72CDD">
      <w:pPr>
        <w:spacing w:before="160" w:after="80" w:line="228" w:lineRule="auto"/>
        <w:jc w:val="center"/>
      </w:pPr>
      <w:r>
        <w:rPr>
          <w:rFonts w:eastAsia="Times New Roman"/>
          <w:b/>
          <w:bCs/>
          <w:caps/>
        </w:rPr>
        <w:t>IV. Results and Discussion</w:t>
      </w:r>
    </w:p>
    <w:p w14:paraId="5B3F000F" w14:textId="77777777" w:rsidR="00196A07" w:rsidRDefault="00D72CDD">
      <w:pPr>
        <w:spacing w:before="100" w:after="40" w:line="228" w:lineRule="auto"/>
      </w:pPr>
      <w:r>
        <w:rPr>
          <w:rFonts w:eastAsia="Times New Roman"/>
          <w:i/>
          <w:iCs/>
        </w:rPr>
        <w:t>Finding 1: Graph Retrieval Drives Quality</w:t>
      </w:r>
    </w:p>
    <w:p w14:paraId="5B3F000F" w14:textId="77777777" w:rsidR="00196A07" w:rsidRDefault="00D72CDD">
      <w:pPr>
        <w:spacing w:before="100" w:after="40" w:line="228" w:lineRule="auto"/>
      </w:pPr>
      <w:r>
        <w:rPr>
          <w:rFonts w:eastAsia="Times New Roman"/>
          <w:i/>
          <w:iCs/>
        </w:rPr>
        <w:t>Table II shows the Graph RAG pipeline outperforms a semantic-only baseline on every metric, with decisive retrieval gains: Hit Rate +15 points (0.81→0.96), Recall@5 +13 (0.758→0.886), MRR +16 (0.647→0.805). Signal routing and graph traversal surface correct chapters that dense retrieval misses, propagating to generation—answer correctness rises 0.52→0.60, faithfulness 0.90→0.95, and coverage 0.62→0.74. The gain is model-independent: Claude and Gemma improve by near-identical margins, isolating retrieval architecture as the dominant quality lever.</w:t>
      </w:r>
    </w:p>
    <w:p w14:paraId="5B3F000F" w14:textId="77777777" w:rsidR="00196A07" w:rsidRDefault="00D72CDD">
      <w:pPr>
        <w:spacing w:before="100" w:after="40" w:line="228" w:lineRule="auto"/>
      </w:pPr>
      <w:r>
        <w:rPr>
          <w:rFonts w:eastAsia="Times New Roman"/>
          <w:i/>
          <w:iCs/>
        </w:rPr>
        <w:t>Finding 2: Complementary Model Strengths</w:t>
      </w:r>
    </w:p>
    <w:p w14:paraId="1AF21804" w14:textId="5FC66F55" w:rsidR="00196A07" w:rsidRDefault="00D72CDD" w:rsidP="006E140C">
      <w:pPr>
        <w:spacing w:after="60" w:line="228" w:lineRule="auto"/>
        <w:ind w:firstLineChars="142" w:firstLine="284"/>
        <w:jc w:val="both"/>
      </w:pPr>
      <w:r>
        <w:rPr>
          <w:rFonts w:eastAsia="Times New Roman"/>
        </w:rPr>
        <w:t>Holding the pipeline fixed, Claude and Gemma differ by under 4 percentage points on 6 of 7 metrics; only answer relevancy differs more (7.8pp). Strengths are complementary: Claude leads on faithfulness (0.957 vs. 0.951) and coverage, Gemma on relevancy (0.893 vs. 0.815). Retrieval metrics are identical for deterministic routes (R1, R2) but diverge slightly for R3–R6, where LLM intent classification shapes graph-traversal inputs. Given high-quality context, model differences manifest as generation style, not quality gaps.</w:t>
      </w:r>
    </w:p>
    <w:p w14:paraId="54901FC1" w14:textId="021CA9D3" w:rsidR="00196A07" w:rsidRDefault="00D72CDD">
      <w:pPr>
        <w:spacing w:before="100" w:after="40" w:line="228" w:lineRule="auto"/>
      </w:pPr>
      <w:r>
        <w:rPr>
          <w:rFonts w:eastAsia="Times New Roman"/>
          <w:i/>
          <w:iCs/>
        </w:rPr>
        <w:t>Finding 3: Question Type Analysis</w:t>
      </w:r>
    </w:p>
    <w:p w14:paraId="381F01D6" w14:textId="3B8EE18F" w:rsidR="00196A07" w:rsidRDefault="00D72CDD" w:rsidP="006E140C">
      <w:pPr>
        <w:spacing w:after="60" w:line="228" w:lineRule="auto"/>
        <w:ind w:firstLineChars="142" w:firstLine="284"/>
        <w:jc w:val="both"/>
      </w:pPr>
      <w:r>
        <w:rPr>
          <w:rFonts w:eastAsia="Times New Roman"/>
        </w:rPr>
        <w:t>Table III shows route-dependent patterns. VERSE scores highest (0.859/0.897) via exact SQL match; PERSON (0.491/0.432) and EVENT (0.531/0.474) are hardest—person queries hinge on imperfect entity-mention coreference, and multi-chapter narratives strain fixed-window chunking. Sparse CROSS_REFERENCES edges (916) further cap the cross-book route. Claude leads on four of five types, Gemma on VERSE.</w:t>
      </w:r>
      <w:proofErr w:type="gramStart"/>
      <w:proofErr w:type="gramEnd"/>
      <w:proofErr w:type="gramStart"/>
      <w:proofErr w:type="gramEnd"/>
    </w:p>
    <w:p w14:paraId="1896369A" w14:textId="77777777" w:rsidR="00196A07" w:rsidRDefault="00D72CDD">
      <w:pPr>
        <w:spacing w:before="100" w:after="40" w:line="228" w:lineRule="auto"/>
      </w:pPr>
      <w:r>
        <w:rPr>
          <w:rFonts w:eastAsia="Times New Roman"/>
          <w:i/>
          <w:iCs/>
        </w:rPr>
        <w:t>Finding 4: Cost-Quality Tradeoff</w:t>
      </w:r>
    </w:p>
    <w:p w14:paraId="55B96CD7" w14:textId="60D45653" w:rsidR="00196A07" w:rsidRDefault="00D72CDD" w:rsidP="006E140C">
      <w:pPr>
        <w:spacing w:after="60" w:line="228" w:lineRule="auto"/>
        <w:ind w:firstLineChars="142" w:firstLine="284"/>
        <w:jc w:val="both"/>
      </w:pPr>
      <w:r>
        <w:rPr>
          <w:rFonts w:eastAsia="Times New Roman"/>
        </w:rPr>
        <w:t>Gemma 4 E4B runs locally via Ollama at zero API cost with full data privacy—critical for sensitive corpora. Since neither model dominates, the local option is viable: the key investment shifts from model selection to retrieval infrastructure, where the signal-adaptive router tailors an engine combination to each query type.</w:t>
      </w:r>
    </w:p>
    <w:p w14:paraId="4591451A" w14:textId="77777777" w:rsidR="00196A07" w:rsidRDefault="00D72CDD">
      <w:pPr>
        <w:spacing w:before="160" w:after="80" w:line="228" w:lineRule="auto"/>
        <w:jc w:val="center"/>
      </w:pPr>
      <w:r>
        <w:rPr>
          <w:rFonts w:eastAsia="Times New Roman"/>
          <w:b/>
          <w:bCs/>
          <w:caps/>
        </w:rPr>
        <w:t>V. Conclusion</w:t>
      </w:r>
    </w:p>
    <w:p w14:paraId="7114DDD8" w14:textId="5B262BF5" w:rsidR="00196A07" w:rsidRDefault="00D72CDD" w:rsidP="006E140C">
      <w:pPr>
        <w:spacing w:after="60" w:line="228" w:lineRule="auto"/>
        <w:ind w:firstLineChars="142" w:firstLine="284"/>
        <w:jc w:val="both"/>
      </w:pPr>
      <w:r>
        <w:rPr>
          <w:rFonts w:eastAsia="Times New Roman"/>
        </w:rPr>
        <w:t>We designed, deployed, and evaluated a signal-driven Graph RAG architecture for Traditional Chinese Bible QA, routing each query to an engine combination from PostgreSQL, Qdrant, and Neo4j by signal features. An ablation shows knowledge-graph retrieval lifts Hit Rate 15 points and answer correctness 8 over a semantic-only baseline; with retrieval fixed, Gemma 4 E4B matches Claude Haiku 4.5 within 4 pp on 6 of 7 metrics. Retrieval design, not model scale, primarily determines domain QA quality; future work will explore agentic LLM-driven sequential routing.</w:t>
      </w:r>
      <w:proofErr w:type="spellStart"/>
      <w:proofErr w:type="spellEnd"/>
      <w:proofErr w:type="gramStart"/>
      <w:proofErr w:type="gramEnd"/>
    </w:p>
    <w:p w14:paraId="488F9AC8" w14:textId="77777777" w:rsidR="00196A07" w:rsidRDefault="00D72CDD">
      <w:pPr>
        <w:spacing w:before="160" w:after="80" w:line="228" w:lineRule="auto"/>
        <w:jc w:val="center"/>
      </w:pPr>
      <w:r>
        <w:rPr>
          <w:rFonts w:eastAsia="Times New Roman"/>
          <w:b/>
          <w:bCs/>
          <w:caps/>
        </w:rPr>
        <w:t>References</w:t>
      </w:r>
    </w:p>
    <w:p w14:paraId="1232025E" w14:textId="7516BB91" w:rsidR="00094A6D" w:rsidRPr="00F57D8D" w:rsidRDefault="00D72CDD" w:rsidP="00094A6D">
      <w:pPr>
        <w:spacing w:after="20" w:line="200" w:lineRule="auto"/>
        <w:ind w:left="284" w:hanging="280"/>
        <w:rPr>
          <w:rFonts w:eastAsia="Times New Roman"/>
          <w:sz w:val="16"/>
          <w:szCs w:val="16"/>
        </w:rPr>
      </w:pPr>
      <w:r w:rsidRPr="00F57D8D">
        <w:rPr>
          <w:rFonts w:eastAsia="Times New Roman"/>
          <w:sz w:val="16"/>
          <w:szCs w:val="16"/>
        </w:rPr>
        <w:t>[1] E. Hilliard et al., "Measuring AI alignment with human flourishing," arXiv:2507.07787, 2025.</w:t>
      </w:r>
    </w:p>
    <w:p w14:paraId="4831D97A" w14:textId="0AE4F804" w:rsidR="00196A07" w:rsidRPr="00F57D8D" w:rsidRDefault="00094A6D" w:rsidP="00094A6D">
      <w:pPr>
        <w:spacing w:after="20" w:line="200" w:lineRule="auto"/>
        <w:ind w:left="284" w:hanging="280"/>
        <w:jc w:val="both"/>
      </w:pPr>
      <w:r w:rsidRPr="00F57D8D">
        <w:rPr>
          <w:rFonts w:eastAsia="Times New Roman"/>
          <w:sz w:val="16"/>
          <w:szCs w:val="16"/>
        </w:rPr>
        <w:t xml:space="preserve">[2] P. Lewis et al., "Retrieval-augmented generation for knowledge-intensive NLP tasks," </w:t>
      </w:r>
      <w:proofErr w:type="spellStart"/>
      <w:r w:rsidRPr="00F57D8D">
        <w:rPr>
          <w:rFonts w:eastAsia="Times New Roman"/>
          <w:sz w:val="16"/>
          <w:szCs w:val="16"/>
        </w:rPr>
        <w:t>NeurIPS</w:t>
      </w:r>
      <w:proofErr w:type="spellEnd"/>
      <w:r w:rsidRPr="00F57D8D">
        <w:rPr>
          <w:rFonts w:eastAsia="Times New Roman"/>
          <w:sz w:val="16"/>
          <w:szCs w:val="16"/>
        </w:rPr>
        <w:t>, 2020.</w:t>
      </w:r>
    </w:p>
    <w:p w14:paraId="3B70E999" w14:textId="33227CF3" w:rsidR="00196A07" w:rsidRPr="00F57D8D" w:rsidRDefault="00D72CDD" w:rsidP="00094A6D">
      <w:pPr>
        <w:spacing w:after="20" w:line="200" w:lineRule="auto"/>
        <w:ind w:left="284" w:hanging="280"/>
        <w:jc w:val="both"/>
      </w:pPr>
      <w:r w:rsidRPr="00F57D8D">
        <w:rPr>
          <w:rFonts w:eastAsia="Times New Roman"/>
          <w:sz w:val="16"/>
          <w:szCs w:val="16"/>
        </w:rPr>
        <w:t>[3] D. Edge et al., "From local to global: A graph RAG approach to query-focused summarization," arXiv:2404.16130, 2024.</w:t>
      </w:r>
    </w:p>
    <w:p w14:paraId="75BE68F9" w14:textId="76679877" w:rsidR="00196A07" w:rsidRPr="00F57D8D" w:rsidRDefault="00D72CDD" w:rsidP="00094A6D">
      <w:pPr>
        <w:spacing w:after="20" w:line="200" w:lineRule="auto"/>
        <w:ind w:left="284" w:hanging="280"/>
        <w:jc w:val="both"/>
      </w:pPr>
      <w:r w:rsidRPr="00F57D8D">
        <w:rPr>
          <w:rFonts w:eastAsia="Times New Roman"/>
          <w:sz w:val="16"/>
          <w:szCs w:val="16"/>
        </w:rPr>
        <w:t>[4] V. Karpukhin et al., "Dense passage retrieval for open-domain question answering," in Proc. EMNLP, 2020.</w:t>
      </w:r>
    </w:p>
    <w:p w14:paraId="24CE02DB" w14:textId="39A6955B" w:rsidR="00196A07" w:rsidRPr="00F57D8D" w:rsidRDefault="00D72CDD" w:rsidP="00094A6D">
      <w:pPr>
        <w:spacing w:after="20" w:line="200" w:lineRule="auto"/>
        <w:ind w:left="284" w:hanging="280"/>
        <w:jc w:val="both"/>
      </w:pPr>
      <w:r w:rsidRPr="00F57D8D">
        <w:rPr>
          <w:rFonts w:eastAsia="Times New Roman"/>
          <w:sz w:val="16"/>
          <w:szCs w:val="16"/>
        </w:rPr>
        <w:t xml:space="preserve">[5] S. Robertson and H. Zaragoza, "The probabilistic relevance framework: BM25 and beyond," Found. Trends Inf. </w:t>
      </w:r>
      <w:proofErr w:type="spellStart"/>
      <w:r w:rsidRPr="00F57D8D">
        <w:rPr>
          <w:rFonts w:eastAsia="Times New Roman"/>
          <w:sz w:val="16"/>
          <w:szCs w:val="16"/>
        </w:rPr>
        <w:t>Retr</w:t>
      </w:r>
      <w:proofErr w:type="spellEnd"/>
      <w:r w:rsidRPr="00F57D8D">
        <w:rPr>
          <w:rFonts w:eastAsia="Times New Roman"/>
          <w:sz w:val="16"/>
          <w:szCs w:val="16"/>
        </w:rPr>
        <w:t>., 2009.</w:t>
      </w:r>
    </w:p>
    <w:p w14:paraId="0E5062B4" w14:textId="50B6B24B" w:rsidR="00196A07" w:rsidRPr="00F57D8D" w:rsidRDefault="00D72CDD" w:rsidP="00094A6D">
      <w:pPr>
        <w:spacing w:after="20" w:line="200" w:lineRule="auto"/>
        <w:ind w:left="284" w:hanging="280"/>
        <w:jc w:val="both"/>
      </w:pPr>
      <w:r w:rsidRPr="00F57D8D">
        <w:rPr>
          <w:rFonts w:eastAsia="Times New Roman"/>
          <w:sz w:val="16"/>
          <w:szCs w:val="16"/>
        </w:rPr>
        <w:t>[6] Y. Gao et al., "Retrieval-augmented generation for large language models: A survey," arXiv:2312.10997, 2023.</w:t>
      </w:r>
    </w:p>
    <w:p w14:paraId="3CE75062" w14:textId="6289A32C" w:rsidR="00196A07" w:rsidRPr="00F57D8D" w:rsidRDefault="00D72CDD" w:rsidP="00094A6D">
      <w:pPr>
        <w:spacing w:after="20" w:line="200" w:lineRule="auto"/>
        <w:ind w:left="284" w:hanging="280"/>
        <w:jc w:val="both"/>
      </w:pPr>
      <w:r w:rsidRPr="00F57D8D">
        <w:rPr>
          <w:rFonts w:eastAsia="Times New Roman"/>
          <w:sz w:val="16"/>
          <w:szCs w:val="16"/>
        </w:rPr>
        <w:t>[7] Gemma Team, "Gemma 4," Google DeepMind, Apr. 2026. [Online]. Available: https://deepmind.google/models/gemma/gemma-4/</w:t>
      </w:r>
    </w:p>
    <w:p w14:paraId="110393E6" w14:textId="3AFF4697" w:rsidR="00196A07" w:rsidRPr="00F57D8D" w:rsidRDefault="00D72CDD" w:rsidP="00094A6D">
      <w:pPr>
        <w:spacing w:after="20" w:line="200" w:lineRule="auto"/>
        <w:ind w:left="284" w:hanging="280"/>
        <w:jc w:val="both"/>
      </w:pPr>
      <w:r w:rsidRPr="00F57D8D">
        <w:rPr>
          <w:rFonts w:eastAsia="Times New Roman"/>
          <w:sz w:val="16"/>
          <w:szCs w:val="16"/>
        </w:rPr>
        <w:t>[8] Anthropic, "Introducing the next generation of Claude," Anthropic, Mar. 2024.</w:t>
      </w:r>
    </w:p>
    <w:p w14:paraId="514D9F4B" w14:textId="2219DFA5" w:rsidR="00196A07" w:rsidRPr="00247E1F" w:rsidRDefault="00D72CDD" w:rsidP="00094A6D">
      <w:pPr>
        <w:spacing w:after="20" w:line="200" w:lineRule="auto"/>
        <w:ind w:left="284" w:hanging="280"/>
        <w:jc w:val="both"/>
      </w:pPr>
      <w:r w:rsidRPr="00247E1F">
        <w:rPr>
          <w:rFonts w:eastAsia="Times New Roman"/>
          <w:sz w:val="16"/>
          <w:szCs w:val="16"/>
        </w:rPr>
        <w:t>[9] S. Es et al., "RAGAS: Automated evaluation of retrieval augmented generation," arXiv:2309.15217, 2023.</w:t>
      </w:r>
    </w:p>
    <w:p w14:paraId="29E4D7B0" w14:textId="1A6B3B40" w:rsidR="00196A07" w:rsidRPr="00F57D8D" w:rsidRDefault="00D72CDD" w:rsidP="00094A6D">
      <w:pPr>
        <w:spacing w:after="20" w:line="200" w:lineRule="auto"/>
        <w:ind w:left="284" w:hanging="280"/>
        <w:jc w:val="both"/>
      </w:pPr>
      <w:r w:rsidRPr="00F57D8D">
        <w:rPr>
          <w:rFonts w:eastAsia="Times New Roman"/>
          <w:sz w:val="16"/>
          <w:szCs w:val="16"/>
        </w:rPr>
        <w:t>[10] CKIP Lab, "CKIP Transformers” [Software]. Dec. 2020. [Online]. Available: https://github.com/ckiplab/ckip-transformers</w:t>
      </w:r>
    </w:p>
    <w:p w14:paraId="4B3353CD" w14:textId="6051C48A" w:rsidR="00196A07" w:rsidRDefault="00D72CDD" w:rsidP="00094A6D">
      <w:pPr>
        <w:spacing w:after="20" w:line="200" w:lineRule="auto"/>
        <w:ind w:left="284" w:hanging="280"/>
        <w:jc w:val="both"/>
      </w:pPr>
      <w:r w:rsidRPr="00F57D8D">
        <w:rPr>
          <w:rFonts w:eastAsia="Times New Roman"/>
          <w:sz w:val="16"/>
          <w:szCs w:val="16"/>
        </w:rPr>
        <w:t>[11] J. Chen et al., "M3-embedding: Multi-Linguality, Multi-functionality, Multi-Granularity text embeddings through self-knowledge distillation," arXiv:2402.03216, 2024.</w:t>
      </w:r>
    </w:p>
    <w:p w14:paraId="4B3353CD" w14:textId="6051C48A" w:rsidR="00196A07" w:rsidRDefault="00D72CDD" w:rsidP="00094A6D">
      <w:pPr>
        <w:spacing w:after="20" w:line="200" w:lineRule="auto"/>
        <w:ind w:left="284" w:hanging="280"/>
        <w:jc w:val="both"/>
      </w:pPr>
      <w:r w:rsidRPr="00F57D8D">
        <w:rPr>
          <w:rFonts w:eastAsia="Times New Roman"/>
          <w:sz w:val="16"/>
          <w:szCs w:val="16"/>
        </w:rPr>
        <w:t>[12] B. Peng et al., "Graph retrieval-augmented generation: A survey," ACM Trans. Inf. Syst., vol. 44, no. 2, 2026, doi: 10.1145/3777378.</w:t>
      </w:r>
    </w:p>
    <w:sectPr w:rsidR="00196A07">
      <w:type w:val="continuous"/>
      <w:pgSz w:w="12240" w:h="15840"/>
      <w:pgMar w:top="720" w:right="810" w:bottom="720" w:left="810" w:header="708" w:footer="708" w:gutter="0"/>
      <w:cols w:num="2" w:space="43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20013B"/>
    <w:multiLevelType w:val="hybridMultilevel"/>
    <w:tmpl w:val="A828A954"/>
    <w:lvl w:ilvl="0" w:tplc="9CCCC87E">
      <w:start w:val="1"/>
      <w:numFmt w:val="bullet"/>
      <w:lvlText w:val="●"/>
      <w:lvlJc w:val="left"/>
      <w:pPr>
        <w:ind w:left="720" w:hanging="360"/>
      </w:pPr>
    </w:lvl>
    <w:lvl w:ilvl="1" w:tplc="2C344126">
      <w:start w:val="1"/>
      <w:numFmt w:val="bullet"/>
      <w:lvlText w:val="○"/>
      <w:lvlJc w:val="left"/>
      <w:pPr>
        <w:ind w:left="1440" w:hanging="360"/>
      </w:pPr>
    </w:lvl>
    <w:lvl w:ilvl="2" w:tplc="C28C02A6">
      <w:start w:val="1"/>
      <w:numFmt w:val="bullet"/>
      <w:lvlText w:val="■"/>
      <w:lvlJc w:val="left"/>
      <w:pPr>
        <w:ind w:left="2160" w:hanging="360"/>
      </w:pPr>
    </w:lvl>
    <w:lvl w:ilvl="3" w:tplc="0336701C">
      <w:start w:val="1"/>
      <w:numFmt w:val="bullet"/>
      <w:lvlText w:val="●"/>
      <w:lvlJc w:val="left"/>
      <w:pPr>
        <w:ind w:left="2880" w:hanging="360"/>
      </w:pPr>
    </w:lvl>
    <w:lvl w:ilvl="4" w:tplc="6B6EF3B4">
      <w:start w:val="1"/>
      <w:numFmt w:val="bullet"/>
      <w:lvlText w:val="○"/>
      <w:lvlJc w:val="left"/>
      <w:pPr>
        <w:ind w:left="3600" w:hanging="360"/>
      </w:pPr>
    </w:lvl>
    <w:lvl w:ilvl="5" w:tplc="FC8AFABC">
      <w:start w:val="1"/>
      <w:numFmt w:val="bullet"/>
      <w:lvlText w:val="■"/>
      <w:lvlJc w:val="left"/>
      <w:pPr>
        <w:ind w:left="4320" w:hanging="360"/>
      </w:pPr>
    </w:lvl>
    <w:lvl w:ilvl="6" w:tplc="B0A8CFA0">
      <w:start w:val="1"/>
      <w:numFmt w:val="bullet"/>
      <w:lvlText w:val="●"/>
      <w:lvlJc w:val="left"/>
      <w:pPr>
        <w:ind w:left="5040" w:hanging="360"/>
      </w:pPr>
    </w:lvl>
    <w:lvl w:ilvl="7" w:tplc="DE82BF36">
      <w:start w:val="1"/>
      <w:numFmt w:val="bullet"/>
      <w:lvlText w:val="●"/>
      <w:lvlJc w:val="left"/>
      <w:pPr>
        <w:ind w:left="5760" w:hanging="360"/>
      </w:pPr>
    </w:lvl>
    <w:lvl w:ilvl="8" w:tplc="F932966E">
      <w:start w:val="1"/>
      <w:numFmt w:val="bullet"/>
      <w:lvlText w:val="●"/>
      <w:lvlJc w:val="left"/>
      <w:pPr>
        <w:ind w:left="6480" w:hanging="360"/>
      </w:pPr>
    </w:lvl>
  </w:abstractNum>
  <w:num w:numId="1" w16cid:durableId="21138923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A07"/>
    <w:rsid w:val="00094A6D"/>
    <w:rsid w:val="00196A07"/>
    <w:rsid w:val="001D64D2"/>
    <w:rsid w:val="001F696C"/>
    <w:rsid w:val="00247E1F"/>
    <w:rsid w:val="002A0535"/>
    <w:rsid w:val="00331EFE"/>
    <w:rsid w:val="00361407"/>
    <w:rsid w:val="0038486F"/>
    <w:rsid w:val="0041085D"/>
    <w:rsid w:val="0041458F"/>
    <w:rsid w:val="00423A8A"/>
    <w:rsid w:val="00483485"/>
    <w:rsid w:val="004D0747"/>
    <w:rsid w:val="004E1DAA"/>
    <w:rsid w:val="0055512D"/>
    <w:rsid w:val="005B1ABD"/>
    <w:rsid w:val="005E20C6"/>
    <w:rsid w:val="006E140C"/>
    <w:rsid w:val="00762C12"/>
    <w:rsid w:val="007754B4"/>
    <w:rsid w:val="008664B6"/>
    <w:rsid w:val="009358AF"/>
    <w:rsid w:val="00940246"/>
    <w:rsid w:val="009465BC"/>
    <w:rsid w:val="00975564"/>
    <w:rsid w:val="00A576C7"/>
    <w:rsid w:val="00A65013"/>
    <w:rsid w:val="00AA00B0"/>
    <w:rsid w:val="00D72CDD"/>
    <w:rsid w:val="00D86AE2"/>
    <w:rsid w:val="00E741E9"/>
    <w:rsid w:val="00EA21B2"/>
    <w:rsid w:val="00F57D8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8DA65D"/>
  <w15:docId w15:val="{CB974241-8CFB-BC40-B0D2-F5A8A3C20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註腳文字 字元"/>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2</Pages>
  <Words>1725</Words>
  <Characters>9834</Characters>
  <Application>Microsoft Office Word</Application>
  <DocSecurity>0</DocSecurity>
  <Lines>81</Lines>
  <Paragraphs>23</Paragraphs>
  <ScaleCrop>false</ScaleCrop>
  <Company/>
  <LinksUpToDate>false</LinksUpToDate>
  <CharactersWithSpaces>11536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鍾岢汗</cp:lastModifiedBy>
  <cp:revision>8</cp:revision>
  <dcterms:created xsi:type="dcterms:W3CDTF">2026-02-09T18:56:00Z</dcterms:created>
  <dcterms:modified xsi:type="dcterms:W3CDTF">2026-02-10T03:50:00Z</dcterms:modified>
</cp:coreProperties>
</file>