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071" w:rsidRPr="008B6071" w:rsidRDefault="008B6071" w:rsidP="008B607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B6071">
        <w:rPr>
          <w:rFonts w:ascii="Times New Roman" w:eastAsia="Times New Roman" w:hAnsi="Times New Roman" w:cs="Times New Roman"/>
          <w:b/>
          <w:bCs/>
          <w:kern w:val="36"/>
          <w:sz w:val="48"/>
          <w:szCs w:val="48"/>
        </w:rPr>
        <w:t xml:space="preserve">Expanding and Corroborating the Known Extent of Anadromous Waters in the Kenai Peninsula </w:t>
      </w:r>
      <w:proofErr w:type="gramStart"/>
      <w:r w:rsidRPr="008B6071">
        <w:rPr>
          <w:rFonts w:ascii="Times New Roman" w:eastAsia="Times New Roman" w:hAnsi="Times New Roman" w:cs="Times New Roman"/>
          <w:b/>
          <w:bCs/>
          <w:kern w:val="36"/>
          <w:sz w:val="48"/>
          <w:szCs w:val="48"/>
        </w:rPr>
        <w:t>Throughout</w:t>
      </w:r>
      <w:proofErr w:type="gramEnd"/>
      <w:r w:rsidRPr="008B6071">
        <w:rPr>
          <w:rFonts w:ascii="Times New Roman" w:eastAsia="Times New Roman" w:hAnsi="Times New Roman" w:cs="Times New Roman"/>
          <w:b/>
          <w:bCs/>
          <w:kern w:val="36"/>
          <w:sz w:val="48"/>
          <w:szCs w:val="48"/>
        </w:rPr>
        <w:t xml:space="preserve"> the Kenai Peninsula</w:t>
      </w:r>
    </w:p>
    <w:p w:rsidR="008B6071" w:rsidRDefault="008B6071" w:rsidP="008B6071">
      <w:pPr>
        <w:spacing w:before="100" w:beforeAutospacing="1" w:after="100" w:afterAutospacing="1" w:line="240" w:lineRule="auto"/>
        <w:rPr>
          <w:rFonts w:ascii="Times New Roman" w:eastAsia="Times New Roman" w:hAnsi="Times New Roman" w:cs="Times New Roman"/>
          <w:i/>
          <w:iCs/>
          <w:sz w:val="24"/>
          <w:szCs w:val="24"/>
        </w:rPr>
      </w:pPr>
      <w:r w:rsidRPr="008B6071">
        <w:rPr>
          <w:rFonts w:ascii="Times New Roman" w:eastAsia="Times New Roman" w:hAnsi="Times New Roman" w:cs="Times New Roman"/>
          <w:i/>
          <w:iCs/>
          <w:sz w:val="24"/>
          <w:szCs w:val="24"/>
        </w:rPr>
        <w:t>Benjamin Meyer, Kenai Watershed Forum</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This </w:t>
      </w:r>
      <w:r w:rsidR="00292D3C">
        <w:rPr>
          <w:rFonts w:ascii="Times New Roman" w:eastAsia="Times New Roman" w:hAnsi="Times New Roman" w:cs="Times New Roman"/>
          <w:i/>
          <w:iCs/>
          <w:sz w:val="24"/>
          <w:szCs w:val="24"/>
        </w:rPr>
        <w:t xml:space="preserve">draft </w:t>
      </w:r>
      <w:bookmarkStart w:id="0" w:name="_GoBack"/>
      <w:bookmarkEnd w:id="0"/>
      <w:r>
        <w:rPr>
          <w:rFonts w:ascii="Times New Roman" w:eastAsia="Times New Roman" w:hAnsi="Times New Roman" w:cs="Times New Roman"/>
          <w:i/>
          <w:iCs/>
          <w:sz w:val="24"/>
          <w:szCs w:val="24"/>
        </w:rPr>
        <w:t xml:space="preserve">document </w:t>
      </w:r>
      <w:r w:rsidR="00292D3C">
        <w:rPr>
          <w:rFonts w:ascii="Times New Roman" w:eastAsia="Times New Roman" w:hAnsi="Times New Roman" w:cs="Times New Roman"/>
          <w:i/>
          <w:iCs/>
          <w:sz w:val="24"/>
          <w:szCs w:val="24"/>
        </w:rPr>
        <w:t>is best</w:t>
      </w:r>
      <w:r>
        <w:rPr>
          <w:rFonts w:ascii="Times New Roman" w:eastAsia="Times New Roman" w:hAnsi="Times New Roman" w:cs="Times New Roman"/>
          <w:i/>
          <w:iCs/>
          <w:sz w:val="24"/>
          <w:szCs w:val="24"/>
        </w:rPr>
        <w:t xml:space="preserve"> accessed online at </w:t>
      </w:r>
      <w:hyperlink r:id="rId7" w:history="1">
        <w:r w:rsidRPr="00FC0515">
          <w:rPr>
            <w:rStyle w:val="Hyperlink"/>
            <w:rFonts w:ascii="Times New Roman" w:eastAsia="Times New Roman" w:hAnsi="Times New Roman" w:cs="Times New Roman"/>
            <w:i/>
            <w:iCs/>
            <w:sz w:val="24"/>
            <w:szCs w:val="24"/>
          </w:rPr>
          <w:t>https://bookdown.org/kwfwqx/awc_expansion/</w:t>
        </w:r>
      </w:hyperlink>
      <w:r>
        <w:rPr>
          <w:rFonts w:ascii="Times New Roman" w:eastAsia="Times New Roman" w:hAnsi="Times New Roman" w:cs="Times New Roman"/>
          <w:i/>
          <w:iCs/>
          <w:sz w:val="24"/>
          <w:szCs w:val="24"/>
        </w:rPr>
        <w:t xml:space="preserve"> </w:t>
      </w:r>
    </w:p>
    <w:p w:rsidR="008B6071" w:rsidRDefault="008B6071" w:rsidP="008B6071">
      <w:pPr>
        <w:spacing w:before="100" w:beforeAutospacing="1" w:after="100" w:afterAutospacing="1" w:line="240" w:lineRule="auto"/>
        <w:rPr>
          <w:rFonts w:ascii="Times New Roman" w:eastAsia="Times New Roman" w:hAnsi="Times New Roman" w:cs="Times New Roman"/>
          <w:i/>
          <w:iCs/>
          <w:sz w:val="24"/>
          <w:szCs w:val="24"/>
        </w:rPr>
      </w:pPr>
      <w:r w:rsidRPr="008B6071">
        <w:rPr>
          <w:rFonts w:ascii="Times New Roman" w:eastAsia="Times New Roman" w:hAnsi="Times New Roman" w:cs="Times New Roman"/>
          <w:i/>
          <w:iCs/>
          <w:sz w:val="24"/>
          <w:szCs w:val="24"/>
        </w:rPr>
        <w:t>2022-03-01</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p>
    <w:p w:rsidR="008B6071" w:rsidRPr="008B6071" w:rsidRDefault="008B6071" w:rsidP="008B607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B6071">
        <w:rPr>
          <w:rFonts w:ascii="Times New Roman" w:eastAsia="Times New Roman" w:hAnsi="Times New Roman" w:cs="Times New Roman"/>
          <w:b/>
          <w:bCs/>
          <w:kern w:val="36"/>
          <w:sz w:val="48"/>
          <w:szCs w:val="48"/>
        </w:rPr>
        <w:t>Chapter 1 Introduction</w:t>
      </w:r>
    </w:p>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noProof/>
          <w:sz w:val="24"/>
          <w:szCs w:val="24"/>
        </w:rPr>
        <w:drawing>
          <wp:inline distT="0" distB="0" distL="0" distR="0">
            <wp:extent cx="3971925" cy="2978944"/>
            <wp:effectExtent l="0" t="0" r="0" b="0"/>
            <wp:docPr id="1" name="Picture 1" descr="Juvenile Coho Sal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venile Coho Salm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5995" cy="2981996"/>
                    </a:xfrm>
                    <a:prstGeom prst="rect">
                      <a:avLst/>
                    </a:prstGeom>
                    <a:noFill/>
                    <a:ln>
                      <a:noFill/>
                    </a:ln>
                  </pic:spPr>
                </pic:pic>
              </a:graphicData>
            </a:graphic>
          </wp:inline>
        </w:drawing>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Figure 1.1: Juvenile Coho Salmon </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This document contains preliminary data and analysis related to Alaska Sustainable Salmon Fund project #54014, “Expanding and Corroborating the Known Extent of Anadromous Waters </w:t>
      </w:r>
      <w:proofErr w:type="gramStart"/>
      <w:r w:rsidRPr="008B6071">
        <w:rPr>
          <w:rFonts w:ascii="Times New Roman" w:eastAsia="Times New Roman" w:hAnsi="Times New Roman" w:cs="Times New Roman"/>
          <w:sz w:val="24"/>
          <w:szCs w:val="24"/>
        </w:rPr>
        <w:t>Throughout</w:t>
      </w:r>
      <w:proofErr w:type="gramEnd"/>
      <w:r w:rsidRPr="008B6071">
        <w:rPr>
          <w:rFonts w:ascii="Times New Roman" w:eastAsia="Times New Roman" w:hAnsi="Times New Roman" w:cs="Times New Roman"/>
          <w:sz w:val="24"/>
          <w:szCs w:val="24"/>
        </w:rPr>
        <w:t xml:space="preserve"> the Kenai Peninsula.”</w:t>
      </w:r>
    </w:p>
    <w:p w:rsidR="008B6071" w:rsidRPr="008B6071" w:rsidRDefault="008B6071" w:rsidP="008B6071">
      <w:pPr>
        <w:spacing w:before="100" w:beforeAutospacing="1" w:after="100" w:afterAutospacing="1" w:line="240" w:lineRule="auto"/>
        <w:outlineLvl w:val="1"/>
        <w:rPr>
          <w:rFonts w:ascii="Times New Roman" w:eastAsia="Times New Roman" w:hAnsi="Times New Roman" w:cs="Times New Roman"/>
          <w:b/>
          <w:bCs/>
          <w:sz w:val="36"/>
          <w:szCs w:val="36"/>
        </w:rPr>
      </w:pPr>
      <w:r w:rsidRPr="008B6071">
        <w:rPr>
          <w:rFonts w:ascii="Times New Roman" w:eastAsia="Times New Roman" w:hAnsi="Times New Roman" w:cs="Times New Roman"/>
          <w:b/>
          <w:bCs/>
          <w:sz w:val="36"/>
          <w:szCs w:val="36"/>
        </w:rPr>
        <w:t>1.1 Synopsis</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The Kenai Peninsula’s watersheds are significant producers of Pacific salmon. Critical to Alaska’s economic and cultural wellbeing, these salmon support fisheries both inland and </w:t>
      </w:r>
      <w:r w:rsidRPr="008B6071">
        <w:rPr>
          <w:rFonts w:ascii="Times New Roman" w:eastAsia="Times New Roman" w:hAnsi="Times New Roman" w:cs="Times New Roman"/>
          <w:sz w:val="24"/>
          <w:szCs w:val="24"/>
        </w:rPr>
        <w:lastRenderedPageBreak/>
        <w:t>throughout Cook Inlet. This project is documenting anadromous spawning, rearing, and migrating salmon in order to increase the anadromous waters recognized in the Alaska Department of Fish and Game’s (ADF&amp;G’s) Catalog of Waters Important for the Spawning, Rearing or Migration of Anadromous Fishes (AWC). The AWC is Alaska’s most powerful tool for regulating, protecting, and conserving anadromous fish habitat.</w:t>
      </w:r>
    </w:p>
    <w:p w:rsidR="008B6071" w:rsidRPr="008B6071" w:rsidRDefault="008B6071" w:rsidP="008B6071">
      <w:pPr>
        <w:spacing w:before="100" w:beforeAutospacing="1" w:after="100" w:afterAutospacing="1" w:line="240" w:lineRule="auto"/>
        <w:outlineLvl w:val="1"/>
        <w:rPr>
          <w:rFonts w:ascii="Times New Roman" w:eastAsia="Times New Roman" w:hAnsi="Times New Roman" w:cs="Times New Roman"/>
          <w:b/>
          <w:bCs/>
          <w:sz w:val="36"/>
          <w:szCs w:val="36"/>
        </w:rPr>
      </w:pPr>
      <w:r w:rsidRPr="008B6071">
        <w:rPr>
          <w:rFonts w:ascii="Times New Roman" w:eastAsia="Times New Roman" w:hAnsi="Times New Roman" w:cs="Times New Roman"/>
          <w:b/>
          <w:bCs/>
          <w:sz w:val="36"/>
          <w:szCs w:val="36"/>
        </w:rPr>
        <w:t>1.2 Introduction</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Salmon are intrinsic to the cultural and economic wellbeing of Alaska, but cannot persist on the landscape without healthy habitat. Through strategic conservation efforts, riparian and instream habitat can continue to maintain salmon populations as well as transport marine-derived nutrients; maintain hydrology; provide contiguous green space for recreation and access, cultural resource protection, plant dispersal, and wildlife movement; connect existing protected areas; and provide refuge during a rapidly changing climate. In recognition of the importance of protecting anadromous fish habitat, the State of Alaska enacted Alaska Statute 16.05.871, Protection of Fish and Game, which requires the state to list rivers, lakes, and streams important for the spawning, rearing, or migration of anadromous fish, while also requiring the prior approval of construction or use of said waterbody that may result in adverse effects on salmon populations. In response, ADF&amp;G began overseeing the AWC whose data is now publicly hosted online for resource managers and interested members of the public to utilize.</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Each year, ADF&amp;G solicits anadromous stream nominations from statewide efforts from the previous year. Once accepted, these nominations are incorporated into the AWC and its associated atlas. To date, the AWC includes nearly 20,000 anadromous streams, rivers, and lakes, though it is widely understood that this number represents a fraction of anadromous waterbodies throughout the state. In response, the Kenai Watershed Forum (KWF) has developed an updated internal, regional database based on Geographic Information Systems (GIS) analysis, field visits, and local knowledge to identify stretches of streams, rivers, and lakes that may be critical to spawning, rearing, and migration of anadromous fish but are not listed in the AWC. Throughout this project, KWF will utilize this database to strategically identify fish trapping sites to collect critical fish and habitat data for AWC nomination submissions. Site prioritization will be conducted based on criteria including the increase in protected anadromous fish habitat and alignment of trapping priorities with local agency and partnership goals. These are described in greater detail in the methods section.</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KWF has been conducting annual fish trapping events since 2005. A brief update to its database will be conducted prior to project commencement using the newest AWC </w:t>
      </w:r>
      <w:proofErr w:type="spellStart"/>
      <w:r w:rsidRPr="008B6071">
        <w:rPr>
          <w:rFonts w:ascii="Times New Roman" w:eastAsia="Times New Roman" w:hAnsi="Times New Roman" w:cs="Times New Roman"/>
          <w:sz w:val="24"/>
          <w:szCs w:val="24"/>
        </w:rPr>
        <w:t>shapefile</w:t>
      </w:r>
      <w:proofErr w:type="spellEnd"/>
      <w:r w:rsidRPr="008B6071">
        <w:rPr>
          <w:rFonts w:ascii="Times New Roman" w:eastAsia="Times New Roman" w:hAnsi="Times New Roman" w:cs="Times New Roman"/>
          <w:sz w:val="24"/>
          <w:szCs w:val="24"/>
        </w:rPr>
        <w:t xml:space="preserve"> from ADF&amp;G so as to avoid trapping in areas that were recently assessed. Mandatory training will also be conducted by the Principal Investigator for all assisting staff and volunteers, including but not limited to identifying ideal anadromous fish habitat; responsible deployment and retrieval of minnow traps; juvenile and adult fish identification; data collection and recording while in the field; and safe travel in bear country. KWF will coordinate with local agency partners to ensure that trapping isn’t replicated in the same areas throughout each summer and, as schedules allow, will also partner with local biologists from ADF&amp;G during these trapping efforts.</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lastRenderedPageBreak/>
        <w:t xml:space="preserve">Since KWF began fish trapping, professional support has been provided by the Kenai Peninsula Borough, the </w:t>
      </w:r>
      <w:proofErr w:type="spellStart"/>
      <w:r w:rsidRPr="008B6071">
        <w:rPr>
          <w:rFonts w:ascii="Times New Roman" w:eastAsia="Times New Roman" w:hAnsi="Times New Roman" w:cs="Times New Roman"/>
          <w:sz w:val="24"/>
          <w:szCs w:val="24"/>
        </w:rPr>
        <w:t>Kenaitze</w:t>
      </w:r>
      <w:proofErr w:type="spellEnd"/>
      <w:r w:rsidRPr="008B6071">
        <w:rPr>
          <w:rFonts w:ascii="Times New Roman" w:eastAsia="Times New Roman" w:hAnsi="Times New Roman" w:cs="Times New Roman"/>
          <w:sz w:val="24"/>
          <w:szCs w:val="24"/>
        </w:rPr>
        <w:t xml:space="preserve"> Indian Tribe (KIT), ADF&amp;G, and the United States Fish and Wildlife Service (USFWS), of which KIT, USFWS, and ADF&amp;G have provided financial support for these efforts. ADF&amp;G’s most recent contribution was through AKSSF project 44153, Fish Trapping on the Kenai Peninsula. KWF also provides in-kind fish trapping support to local ADF&amp;G biologists each summer on an as-needed basis. This support helps biologists with pre-project habitat assessments as well as with the expansion of the AWC throughout the Kenai Peninsula. Through the use of more elaborate protocol, the expansion of KWF’s fish trapping database, and collaboration with local agency representatives, this project will expand upon KWF’s previous fish trapping efforts.</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KWF will also leverage fish trapping fieldwork to gather additional data for other local anadromous habitat-related efforts, including invasive elodea surveys funded by the Kenai Peninsula Cooperative Weed Management Area (KP-CWMA). Elodea is an aggressively invasive aquatic plant with the potential for substantial negative effects on anadromous habitat.</w:t>
      </w:r>
    </w:p>
    <w:p w:rsidR="008B6071" w:rsidRPr="008B6071" w:rsidRDefault="008B6071" w:rsidP="008B6071">
      <w:pPr>
        <w:spacing w:before="100" w:beforeAutospacing="1" w:after="100" w:afterAutospacing="1" w:line="240" w:lineRule="auto"/>
        <w:outlineLvl w:val="1"/>
        <w:rPr>
          <w:rFonts w:ascii="Times New Roman" w:eastAsia="Times New Roman" w:hAnsi="Times New Roman" w:cs="Times New Roman"/>
          <w:b/>
          <w:bCs/>
          <w:sz w:val="36"/>
          <w:szCs w:val="36"/>
        </w:rPr>
      </w:pPr>
      <w:r w:rsidRPr="008B6071">
        <w:rPr>
          <w:rFonts w:ascii="Times New Roman" w:eastAsia="Times New Roman" w:hAnsi="Times New Roman" w:cs="Times New Roman"/>
          <w:b/>
          <w:bCs/>
          <w:sz w:val="36"/>
          <w:szCs w:val="36"/>
        </w:rPr>
        <w:t>1.3 Objectives</w:t>
      </w:r>
    </w:p>
    <w:p w:rsidR="008B6071" w:rsidRPr="008B6071" w:rsidRDefault="008B6071" w:rsidP="008B607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Submit nominations to increase anadromous stream, river, lake, and wetland coverage in the AWC and corresponding atlas</w:t>
      </w:r>
    </w:p>
    <w:p w:rsidR="008B6071" w:rsidRPr="008B6071" w:rsidRDefault="008B6071" w:rsidP="008B607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Revise or corroborate outdated AWC and atlas data, particularly on Kenai River tributaries experiencing increases in zinc concentrations as well as priority corridors identified by the Kenai Mountains to Sea partnership</w:t>
      </w:r>
    </w:p>
    <w:p w:rsidR="00060414" w:rsidRDefault="00060414"/>
    <w:p w:rsidR="008B6071" w:rsidRDefault="008B6071" w:rsidP="008B6071">
      <w:pPr>
        <w:pStyle w:val="Heading1"/>
      </w:pPr>
      <w:r>
        <w:rPr>
          <w:rStyle w:val="header-section-number"/>
        </w:rPr>
        <w:t>Chapter 2</w:t>
      </w:r>
      <w:r>
        <w:t xml:space="preserve"> Methods</w:t>
      </w:r>
    </w:p>
    <w:p w:rsidR="008B6071" w:rsidRDefault="008B6071" w:rsidP="008B6071">
      <w:pPr>
        <w:pStyle w:val="Heading2"/>
      </w:pPr>
      <w:r>
        <w:rPr>
          <w:rStyle w:val="header-section-number"/>
        </w:rPr>
        <w:t>2.1</w:t>
      </w:r>
      <w:r>
        <w:t xml:space="preserve"> Site selection</w:t>
      </w:r>
    </w:p>
    <w:p w:rsidR="008B6071" w:rsidRDefault="008B6071" w:rsidP="008B6071">
      <w:pPr>
        <w:pStyle w:val="NormalWeb"/>
      </w:pPr>
      <w:r>
        <w:t>Fish trapping sites are identified using KWF’s database and further prioritized using the following criteria:</w:t>
      </w:r>
    </w:p>
    <w:p w:rsidR="008B6071" w:rsidRDefault="008B6071" w:rsidP="008B6071">
      <w:pPr>
        <w:pStyle w:val="NormalWeb"/>
        <w:numPr>
          <w:ilvl w:val="0"/>
          <w:numId w:val="3"/>
        </w:numPr>
      </w:pPr>
      <w:r>
        <w:t>Significant increase in protection of anadromous fish habitat through addition of new miles/acreage</w:t>
      </w:r>
    </w:p>
    <w:p w:rsidR="008B6071" w:rsidRDefault="008B6071" w:rsidP="008B6071">
      <w:pPr>
        <w:pStyle w:val="NormalWeb"/>
        <w:numPr>
          <w:ilvl w:val="0"/>
          <w:numId w:val="3"/>
        </w:numPr>
      </w:pPr>
      <w:r>
        <w:t>Ability to provide significant revision and/or data corroboration for outdated catalog data</w:t>
      </w:r>
    </w:p>
    <w:p w:rsidR="008B6071" w:rsidRDefault="008B6071" w:rsidP="008B6071">
      <w:pPr>
        <w:pStyle w:val="NormalWeb"/>
        <w:numPr>
          <w:ilvl w:val="0"/>
          <w:numId w:val="3"/>
        </w:numPr>
      </w:pPr>
      <w:r>
        <w:t xml:space="preserve">Alignment with trapping priorities of local resource managers as well as partnership efforts including those of Kenai Mountains to Sea (a prioritized corridor list can be found at </w:t>
      </w:r>
      <w:hyperlink r:id="rId9" w:history="1">
        <w:r>
          <w:rPr>
            <w:rStyle w:val="Hyperlink"/>
          </w:rPr>
          <w:t>https://kenaiwatershed.org/science-inaction/mountains-to-sea/</w:t>
        </w:r>
      </w:hyperlink>
      <w:r>
        <w:t>) and Kenai Peninsula Fish Habitat Partnership (KPFHP)</w:t>
      </w:r>
    </w:p>
    <w:p w:rsidR="008B6071" w:rsidRDefault="008B6071" w:rsidP="008B6071">
      <w:pPr>
        <w:pStyle w:val="NormalWeb"/>
        <w:numPr>
          <w:ilvl w:val="0"/>
          <w:numId w:val="3"/>
        </w:numPr>
      </w:pPr>
      <w:r>
        <w:t>Ease of accessibility via foot travel or all-terrain vehicle (ATV) based on travel time and ability to obtain private property access</w:t>
      </w:r>
    </w:p>
    <w:p w:rsidR="008B6071" w:rsidRDefault="008B6071" w:rsidP="008B6071">
      <w:pPr>
        <w:pStyle w:val="NormalWeb"/>
        <w:numPr>
          <w:ilvl w:val="0"/>
          <w:numId w:val="3"/>
        </w:numPr>
      </w:pPr>
      <w:r>
        <w:t>Proportion of stream or lake adjacent to developed parcels</w:t>
      </w:r>
    </w:p>
    <w:p w:rsidR="008B6071" w:rsidRDefault="008B6071" w:rsidP="008B6071">
      <w:pPr>
        <w:pStyle w:val="NormalWeb"/>
        <w:numPr>
          <w:ilvl w:val="0"/>
          <w:numId w:val="3"/>
        </w:numPr>
      </w:pPr>
      <w:r>
        <w:lastRenderedPageBreak/>
        <w:t>Habitat with medium-high risk assessment rating using the KPFHP’s “Freshwater Potential Threats Ranking Table”</w:t>
      </w:r>
    </w:p>
    <w:p w:rsidR="008B6071" w:rsidRDefault="008B6071" w:rsidP="008B6071">
      <w:pPr>
        <w:pStyle w:val="NormalWeb"/>
        <w:numPr>
          <w:ilvl w:val="0"/>
          <w:numId w:val="3"/>
        </w:numPr>
      </w:pPr>
      <w:r>
        <w:t>Tributaries of the Kenai River experiencing recent exceedances for zinc</w:t>
      </w:r>
    </w:p>
    <w:p w:rsidR="008B6071" w:rsidRDefault="008B6071" w:rsidP="008B6071">
      <w:pPr>
        <w:pStyle w:val="NormalWeb"/>
        <w:numPr>
          <w:ilvl w:val="0"/>
          <w:numId w:val="3"/>
        </w:numPr>
      </w:pPr>
      <w:r>
        <w:t>Ability to leverage efforts with local partnership funding provided by groups like the KP-CWMA for invasive elodea surveys by identifying sites that overlap with trapping priorities</w:t>
      </w:r>
    </w:p>
    <w:p w:rsidR="008B6071" w:rsidRDefault="008B6071" w:rsidP="008B6071">
      <w:pPr>
        <w:pStyle w:val="NormalWeb"/>
        <w:numPr>
          <w:ilvl w:val="0"/>
          <w:numId w:val="3"/>
        </w:numPr>
      </w:pPr>
      <w:r>
        <w:t xml:space="preserve">Unassessed anadromous fish habitat located on tributaries or </w:t>
      </w:r>
      <w:proofErr w:type="spellStart"/>
      <w:r>
        <w:t>mainstem</w:t>
      </w:r>
      <w:proofErr w:type="spellEnd"/>
      <w:r>
        <w:t xml:space="preserve"> waterbodies supporting subsistence fisheries</w:t>
      </w:r>
    </w:p>
    <w:p w:rsidR="008B6071" w:rsidRDefault="008B6071" w:rsidP="008B6071">
      <w:pPr>
        <w:pStyle w:val="NormalWeb"/>
      </w:pPr>
      <w:r>
        <w:t xml:space="preserve">The project study map may be accessed by following the link at </w:t>
      </w:r>
      <w:hyperlink r:id="rId10" w:history="1">
        <w:r>
          <w:rPr>
            <w:rStyle w:val="Hyperlink"/>
          </w:rPr>
          <w:t>ArcGI</w:t>
        </w:r>
        <w:r>
          <w:rPr>
            <w:rStyle w:val="Hyperlink"/>
          </w:rPr>
          <w:t>S</w:t>
        </w:r>
        <w:r>
          <w:rPr>
            <w:rStyle w:val="Hyperlink"/>
          </w:rPr>
          <w:t xml:space="preserve"> Online</w:t>
        </w:r>
      </w:hyperlink>
      <w:r w:rsidR="00326FA4">
        <w:rPr>
          <w:rStyle w:val="FootnoteReference"/>
        </w:rPr>
        <w:footnoteReference w:id="1"/>
      </w:r>
      <w:r>
        <w:t>. Click on the symbol in the upper right hand corner to see the legend. Toggle layers on/off as needed.</w:t>
      </w:r>
    </w:p>
    <w:p w:rsidR="008B6071" w:rsidRDefault="008B6071" w:rsidP="008B6071">
      <w:pPr>
        <w:pStyle w:val="NormalWeb"/>
      </w:pPr>
      <w:r>
        <w:t>Prior to minnow trap deployment, we obtained all necessary permits from ADF&amp;G including the Aquatic Resource Permit (ARP). As required by the ARP, the ADF&amp;G local Area Management Biologist was notified of trapping locations and timeframes before going into the field. We also obtained landowner permission for access to sites. Finally, trapping efforts for each day were strategically chosen based on proximity of sites so as to reduce drive and personnel time.</w:t>
      </w:r>
    </w:p>
    <w:p w:rsidR="008B6071" w:rsidRDefault="008B6071" w:rsidP="008B6071">
      <w:pPr>
        <w:pStyle w:val="Heading2"/>
      </w:pPr>
      <w:r>
        <w:rPr>
          <w:rStyle w:val="header-section-number"/>
        </w:rPr>
        <w:t>2.2</w:t>
      </w:r>
      <w:r>
        <w:t xml:space="preserve"> Fish capture and processing</w:t>
      </w:r>
    </w:p>
    <w:p w:rsidR="008B6071" w:rsidRDefault="008B6071" w:rsidP="008B6071">
      <w:r>
        <w:rPr>
          <w:noProof/>
        </w:rPr>
        <w:drawing>
          <wp:inline distT="0" distB="0" distL="0" distR="0">
            <wp:extent cx="3134149" cy="2350611"/>
            <wp:effectExtent l="0" t="0" r="0" b="0"/>
            <wp:docPr id="2" name="Picture 2" descr="Minnow traps being prepared at by Trout Unlimited volunteers at a training workshop at Soldotna Creek in Jun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now traps being prepared at by Trout Unlimited volunteers at a training workshop at Soldotna Creek in June 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6724" cy="2352542"/>
                    </a:xfrm>
                    <a:prstGeom prst="rect">
                      <a:avLst/>
                    </a:prstGeom>
                    <a:noFill/>
                    <a:ln>
                      <a:noFill/>
                    </a:ln>
                  </pic:spPr>
                </pic:pic>
              </a:graphicData>
            </a:graphic>
          </wp:inline>
        </w:drawing>
      </w:r>
    </w:p>
    <w:p w:rsidR="008B6071" w:rsidRDefault="008B6071" w:rsidP="008B6071">
      <w:pPr>
        <w:pStyle w:val="caption"/>
      </w:pPr>
      <w:r>
        <w:t xml:space="preserve">Figure 2.1: Minnow traps being prepared at by Trout Unlimited volunteers at a training workshop at Soldotna Creek in June 2021 </w:t>
      </w:r>
    </w:p>
    <w:p w:rsidR="008B6071" w:rsidRDefault="008B6071" w:rsidP="008B6071">
      <w:pPr>
        <w:pStyle w:val="Heading3"/>
      </w:pPr>
      <w:r>
        <w:rPr>
          <w:rStyle w:val="header-section-number"/>
        </w:rPr>
        <w:t>2.2.1</w:t>
      </w:r>
      <w:r>
        <w:t xml:space="preserve"> Minnow Trapping</w:t>
      </w:r>
    </w:p>
    <w:p w:rsidR="008B6071" w:rsidRDefault="008B6071" w:rsidP="008B6071">
      <w:pPr>
        <w:pStyle w:val="NormalWeb"/>
      </w:pPr>
      <w:r>
        <w:t xml:space="preserve">We used Gee minnow traps (Figure </w:t>
      </w:r>
      <w:hyperlink r:id="rId12" w:anchor="fig:minnow-traps" w:history="1">
        <w:r>
          <w:rPr>
            <w:rStyle w:val="Hyperlink"/>
          </w:rPr>
          <w:t>2.1</w:t>
        </w:r>
      </w:hyperlink>
      <w:r>
        <w:t xml:space="preserve">) baited with salmon eggs as the primary capture methods for juvenile salmonids. We used commercial salmon eggs as bait and placed them in perforated 2-4 </w:t>
      </w:r>
      <w:proofErr w:type="spellStart"/>
      <w:r>
        <w:t>oz</w:t>
      </w:r>
      <w:proofErr w:type="spellEnd"/>
      <w:r>
        <w:t xml:space="preserve"> containers in order to prevent egg consumption by fish. We labeled traps with KWF contact information using brightly colored flagging tape. At the trapping location, we collected </w:t>
      </w:r>
      <w:r>
        <w:lastRenderedPageBreak/>
        <w:t>site photos and recorded the following on a datasheet: field technician initials, GPS coordinates of trap deployment site(s), and site drawings with pertinent notes regarding fish habitat. We used a minimum of one baited minnow trap, fully submerged in a discrete location, and properly secured to ensure retrieval. We recorded the date and time of deployment. While not exceeding 24 hours, we allowed traps to soak overnight when feasible. Upon trap retrieval, we recorded the date and time and transferred the trap’s contents into a bucket of water.</w:t>
      </w:r>
    </w:p>
    <w:p w:rsidR="008B6071" w:rsidRDefault="008B6071" w:rsidP="008B6071">
      <w:pPr>
        <w:pStyle w:val="Heading3"/>
      </w:pPr>
      <w:r>
        <w:rPr>
          <w:rStyle w:val="header-section-number"/>
        </w:rPr>
        <w:t>2.2.2</w:t>
      </w:r>
      <w:r>
        <w:t xml:space="preserve"> Angling</w:t>
      </w:r>
    </w:p>
    <w:p w:rsidR="008B6071" w:rsidRDefault="008B6071" w:rsidP="008B6071">
      <w:pPr>
        <w:pStyle w:val="NormalWeb"/>
      </w:pPr>
      <w:r>
        <w:t>We conducted angling to survey for anadromous fish in habitats such as lakes or large streams and rivers. We employed both traditional spinning rods and fly-fishing techniques. We recorded start and stop time and quantity of anglers.</w:t>
      </w:r>
    </w:p>
    <w:p w:rsidR="008B6071" w:rsidRDefault="008B6071" w:rsidP="008B6071">
      <w:pPr>
        <w:pStyle w:val="Heading3"/>
      </w:pPr>
      <w:r>
        <w:rPr>
          <w:rStyle w:val="header-section-number"/>
        </w:rPr>
        <w:t>2.2.3</w:t>
      </w:r>
      <w:r>
        <w:t xml:space="preserve"> Fish processing</w:t>
      </w:r>
    </w:p>
    <w:p w:rsidR="008B6071" w:rsidRDefault="008B6071" w:rsidP="008B6071">
      <w:pPr>
        <w:pStyle w:val="NormalWeb"/>
      </w:pPr>
      <w:r>
        <w:t>We identified each fish to lowest feasible taxa and life stage. We recorded disposition; and in some cases recorded fork length to the nearest millimeter along with photos of identifying features. When completed, we placed fish in a recovery bucket. Once all fish recuperated successfully, we released them near the original capture location. We monitored data throughout the summer for unintended mortalities, and were prepared to cease sampling and contact the area management biologist should &gt;10% unintended collection mortality occur. We entered all data into the Aquatic Resource Permit spreadsheet provided by the ADF&amp;G and will submit it with a written report to ADF&amp;G at the conclusion of each permit year.</w:t>
      </w:r>
    </w:p>
    <w:p w:rsidR="008B6071" w:rsidRDefault="008B6071" w:rsidP="008B6071">
      <w:pPr>
        <w:pStyle w:val="NormalWeb"/>
      </w:pPr>
      <w:r>
        <w:t>These data will be utilized to submit nominations for the inclusion of new miles or acres of fish habitat to the AWC as well as revision or corroboration of fish presence.</w:t>
      </w:r>
    </w:p>
    <w:p w:rsidR="008B6071" w:rsidRDefault="008B6071" w:rsidP="008B6071">
      <w:pPr>
        <w:pStyle w:val="Heading2"/>
      </w:pPr>
      <w:r>
        <w:rPr>
          <w:rStyle w:val="header-section-number"/>
        </w:rPr>
        <w:t>2.3</w:t>
      </w:r>
      <w:r>
        <w:t xml:space="preserve"> Habitat connectivity</w:t>
      </w:r>
    </w:p>
    <w:p w:rsidR="008B6071" w:rsidRDefault="008B6071" w:rsidP="008B6071">
      <w:pPr>
        <w:pStyle w:val="NormalWeb"/>
      </w:pPr>
      <w:r>
        <w:t xml:space="preserve">In some cases where maps indicated a strong likelihood of anadromous habitat yet we did not capture salmonids, we visited additional sites within the drainage where potential barriers to fish passage may exist such as road crossings or modified lake outlets. We photographed and recorded coordinates at these locations if potential fish barriers were apparent and submitted them to ADF&amp;G for potential inclusion in their </w:t>
      </w:r>
      <w:hyperlink r:id="rId13" w:history="1">
        <w:r>
          <w:rPr>
            <w:rStyle w:val="Hyperlink"/>
          </w:rPr>
          <w:t>Fish Passage database</w:t>
        </w:r>
      </w:hyperlink>
      <w:r>
        <w:t>.</w:t>
      </w:r>
    </w:p>
    <w:p w:rsidR="008B6071" w:rsidRDefault="008B6071"/>
    <w:p w:rsidR="008B6071" w:rsidRDefault="008B6071"/>
    <w:p w:rsidR="00292D3C" w:rsidRDefault="00292D3C"/>
    <w:p w:rsidR="00292D3C" w:rsidRDefault="00292D3C"/>
    <w:p w:rsidR="00292D3C" w:rsidRDefault="00292D3C"/>
    <w:p w:rsidR="00292D3C" w:rsidRDefault="00292D3C"/>
    <w:p w:rsidR="008B6071" w:rsidRPr="008B6071" w:rsidRDefault="008B6071" w:rsidP="008B607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B6071">
        <w:rPr>
          <w:rFonts w:ascii="Times New Roman" w:eastAsia="Times New Roman" w:hAnsi="Times New Roman" w:cs="Times New Roman"/>
          <w:b/>
          <w:bCs/>
          <w:kern w:val="36"/>
          <w:sz w:val="48"/>
          <w:szCs w:val="48"/>
        </w:rPr>
        <w:lastRenderedPageBreak/>
        <w:t>Chapter 3 Results</w:t>
      </w:r>
    </w:p>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noProof/>
          <w:sz w:val="24"/>
          <w:szCs w:val="24"/>
        </w:rPr>
        <w:drawing>
          <wp:inline distT="0" distB="0" distL="0" distR="0">
            <wp:extent cx="3757506" cy="2818130"/>
            <wp:effectExtent l="0" t="0" r="0" b="1270"/>
            <wp:docPr id="3" name="Picture 3" descr="Kenai Peninsula Trout Unlimited volunteers preparing for fieldwork at Suneva Lake in August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nai Peninsula Trout Unlimited volunteers preparing for fieldwork at Suneva Lake in August 20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0604" cy="2820454"/>
                    </a:xfrm>
                    <a:prstGeom prst="rect">
                      <a:avLst/>
                    </a:prstGeom>
                    <a:noFill/>
                    <a:ln>
                      <a:noFill/>
                    </a:ln>
                  </pic:spPr>
                </pic:pic>
              </a:graphicData>
            </a:graphic>
          </wp:inline>
        </w:drawing>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Figure 3.1: Kenai Peninsula Trout Unlimited volunteers preparing for fieldwork at </w:t>
      </w:r>
      <w:proofErr w:type="spellStart"/>
      <w:r w:rsidRPr="008B6071">
        <w:rPr>
          <w:rFonts w:ascii="Times New Roman" w:eastAsia="Times New Roman" w:hAnsi="Times New Roman" w:cs="Times New Roman"/>
          <w:sz w:val="24"/>
          <w:szCs w:val="24"/>
        </w:rPr>
        <w:t>Suneva</w:t>
      </w:r>
      <w:proofErr w:type="spellEnd"/>
      <w:r w:rsidRPr="008B6071">
        <w:rPr>
          <w:rFonts w:ascii="Times New Roman" w:eastAsia="Times New Roman" w:hAnsi="Times New Roman" w:cs="Times New Roman"/>
          <w:sz w:val="24"/>
          <w:szCs w:val="24"/>
        </w:rPr>
        <w:t xml:space="preserve"> Lake in August 2021. </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Note: all fishing effort and capture results are current as of 2022-03-01.</w:t>
      </w:r>
    </w:p>
    <w:p w:rsidR="008B6071" w:rsidRPr="008B6071" w:rsidRDefault="008B6071" w:rsidP="008B6071">
      <w:pPr>
        <w:spacing w:before="100" w:beforeAutospacing="1" w:after="100" w:afterAutospacing="1" w:line="240" w:lineRule="auto"/>
        <w:outlineLvl w:val="1"/>
        <w:rPr>
          <w:rFonts w:ascii="Times New Roman" w:eastAsia="Times New Roman" w:hAnsi="Times New Roman" w:cs="Times New Roman"/>
          <w:b/>
          <w:bCs/>
          <w:sz w:val="36"/>
          <w:szCs w:val="36"/>
        </w:rPr>
      </w:pPr>
      <w:r w:rsidRPr="008B6071">
        <w:rPr>
          <w:rFonts w:ascii="Times New Roman" w:eastAsia="Times New Roman" w:hAnsi="Times New Roman" w:cs="Times New Roman"/>
          <w:b/>
          <w:bCs/>
          <w:sz w:val="36"/>
          <w:szCs w:val="36"/>
        </w:rPr>
        <w:t>3.1 Fish capture</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Since initiation of fieldwork in summer 2021:</w:t>
      </w:r>
    </w:p>
    <w:p w:rsidR="008B6071" w:rsidRPr="008B6071" w:rsidRDefault="008B6071" w:rsidP="008B60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We have conducted a total of 35 sampling events at 22 unique sites. See the project map in the Methods section (“</w:t>
      </w:r>
      <w:hyperlink r:id="rId15" w:anchor="#%20Site%20selection" w:history="1">
        <w:r w:rsidRPr="008B6071">
          <w:rPr>
            <w:rFonts w:ascii="Times New Roman" w:eastAsia="Times New Roman" w:hAnsi="Times New Roman" w:cs="Times New Roman"/>
            <w:color w:val="0000FF"/>
            <w:sz w:val="24"/>
            <w:szCs w:val="24"/>
            <w:u w:val="single"/>
          </w:rPr>
          <w:t>Site selection</w:t>
        </w:r>
      </w:hyperlink>
      <w:r w:rsidRPr="008B6071">
        <w:rPr>
          <w:rFonts w:ascii="Times New Roman" w:eastAsia="Times New Roman" w:hAnsi="Times New Roman" w:cs="Times New Roman"/>
          <w:sz w:val="24"/>
          <w:szCs w:val="24"/>
        </w:rPr>
        <w:t>”) for a current summary of where and when sampling events have occurred.</w:t>
      </w:r>
    </w:p>
    <w:p w:rsidR="008B6071" w:rsidRPr="008B6071" w:rsidRDefault="008B6071" w:rsidP="008B6071">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Table </w:t>
      </w:r>
      <w:hyperlink r:id="rId16" w:anchor="tab:site-visits" w:history="1">
        <w:r w:rsidRPr="008B6071">
          <w:rPr>
            <w:rFonts w:ascii="Times New Roman" w:eastAsia="Times New Roman" w:hAnsi="Times New Roman" w:cs="Times New Roman"/>
            <w:color w:val="0000FF"/>
            <w:sz w:val="24"/>
            <w:szCs w:val="24"/>
            <w:u w:val="single"/>
          </w:rPr>
          <w:t>3.1</w:t>
        </w:r>
      </w:hyperlink>
      <w:r w:rsidRPr="008B6071">
        <w:rPr>
          <w:rFonts w:ascii="Times New Roman" w:eastAsia="Times New Roman" w:hAnsi="Times New Roman" w:cs="Times New Roman"/>
          <w:sz w:val="24"/>
          <w:szCs w:val="24"/>
        </w:rPr>
        <w:t xml:space="preserve"> </w:t>
      </w:r>
      <w:proofErr w:type="spellStart"/>
      <w:r w:rsidRPr="008B6071">
        <w:rPr>
          <w:rFonts w:ascii="Times New Roman" w:eastAsia="Times New Roman" w:hAnsi="Times New Roman" w:cs="Times New Roman"/>
          <w:sz w:val="24"/>
          <w:szCs w:val="24"/>
        </w:rPr>
        <w:t>summarises</w:t>
      </w:r>
      <w:proofErr w:type="spellEnd"/>
      <w:r w:rsidRPr="008B6071">
        <w:rPr>
          <w:rFonts w:ascii="Times New Roman" w:eastAsia="Times New Roman" w:hAnsi="Times New Roman" w:cs="Times New Roman"/>
          <w:sz w:val="24"/>
          <w:szCs w:val="24"/>
        </w:rPr>
        <w:t xml:space="preserve"> total </w:t>
      </w:r>
      <w:proofErr w:type="spellStart"/>
      <w:r w:rsidRPr="008B6071">
        <w:rPr>
          <w:rFonts w:ascii="Times New Roman" w:eastAsia="Times New Roman" w:hAnsi="Times New Roman" w:cs="Times New Roman"/>
          <w:sz w:val="24"/>
          <w:szCs w:val="24"/>
        </w:rPr>
        <w:t>samping</w:t>
      </w:r>
      <w:proofErr w:type="spellEnd"/>
      <w:r w:rsidRPr="008B6071">
        <w:rPr>
          <w:rFonts w:ascii="Times New Roman" w:eastAsia="Times New Roman" w:hAnsi="Times New Roman" w:cs="Times New Roman"/>
          <w:sz w:val="24"/>
          <w:szCs w:val="24"/>
        </w:rPr>
        <w:t xml:space="preserve"> events by individual site. We typically sampled a site only one time each in summer 2021, with the exception of two sites: “Lower Soldotna Creek,” and “Soldotna Creek Parcel.” Both of these sites are highlighted in further detail in the “Discussion” section.</w:t>
      </w:r>
    </w:p>
    <w:p w:rsidR="008B6071" w:rsidRPr="008B6071" w:rsidRDefault="008B6071" w:rsidP="008B60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We have captured 1607 fish comprised of 12 unique species. Table </w:t>
      </w:r>
      <w:hyperlink r:id="rId17" w:anchor="tab:ct" w:history="1">
        <w:r w:rsidRPr="008B6071">
          <w:rPr>
            <w:rFonts w:ascii="Times New Roman" w:eastAsia="Times New Roman" w:hAnsi="Times New Roman" w:cs="Times New Roman"/>
            <w:color w:val="0000FF"/>
            <w:sz w:val="24"/>
            <w:szCs w:val="24"/>
            <w:u w:val="single"/>
          </w:rPr>
          <w:t>3.2</w:t>
        </w:r>
      </w:hyperlink>
      <w:r w:rsidRPr="008B6071">
        <w:rPr>
          <w:rFonts w:ascii="Times New Roman" w:eastAsia="Times New Roman" w:hAnsi="Times New Roman" w:cs="Times New Roman"/>
          <w:sz w:val="24"/>
          <w:szCs w:val="24"/>
        </w:rPr>
        <w:t xml:space="preserve"> summarizes current fish capture count by species.</w:t>
      </w:r>
    </w:p>
    <w:p w:rsidR="008B6071" w:rsidRDefault="008B6071" w:rsidP="008B60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Table </w:t>
      </w:r>
      <w:hyperlink r:id="rId18" w:anchor="tab:site-spp-ct" w:history="1">
        <w:r w:rsidRPr="008B6071">
          <w:rPr>
            <w:rFonts w:ascii="Times New Roman" w:eastAsia="Times New Roman" w:hAnsi="Times New Roman" w:cs="Times New Roman"/>
            <w:color w:val="0000FF"/>
            <w:sz w:val="24"/>
            <w:szCs w:val="24"/>
            <w:u w:val="single"/>
          </w:rPr>
          <w:t>3.3</w:t>
        </w:r>
      </w:hyperlink>
      <w:r w:rsidRPr="008B6071">
        <w:rPr>
          <w:rFonts w:ascii="Times New Roman" w:eastAsia="Times New Roman" w:hAnsi="Times New Roman" w:cs="Times New Roman"/>
          <w:sz w:val="24"/>
          <w:szCs w:val="24"/>
        </w:rPr>
        <w:t xml:space="preserve"> summarizes total fish capture for each species by site.</w:t>
      </w:r>
    </w:p>
    <w:p w:rsidR="00292D3C" w:rsidRDefault="00292D3C" w:rsidP="00292D3C">
      <w:pPr>
        <w:spacing w:before="100" w:beforeAutospacing="1" w:after="100" w:afterAutospacing="1" w:line="240" w:lineRule="auto"/>
        <w:rPr>
          <w:rFonts w:ascii="Times New Roman" w:eastAsia="Times New Roman" w:hAnsi="Times New Roman" w:cs="Times New Roman"/>
          <w:sz w:val="24"/>
          <w:szCs w:val="24"/>
        </w:rPr>
      </w:pPr>
    </w:p>
    <w:p w:rsidR="00292D3C" w:rsidRPr="008B6071" w:rsidRDefault="00292D3C" w:rsidP="00292D3C">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2"/>
        <w:gridCol w:w="315"/>
      </w:tblGrid>
      <w:tr w:rsidR="008B6071" w:rsidRPr="008B6071" w:rsidTr="008B6071">
        <w:trPr>
          <w:tblHeader/>
          <w:tblCellSpacing w:w="15" w:type="dxa"/>
        </w:trPr>
        <w:tc>
          <w:tcPr>
            <w:tcW w:w="0" w:type="auto"/>
            <w:gridSpan w:val="2"/>
            <w:tcBorders>
              <w:top w:val="nil"/>
              <w:left w:val="nil"/>
              <w:bottom w:val="nil"/>
              <w:right w:val="nil"/>
            </w:tcBorders>
            <w:vAlign w:val="center"/>
            <w:hideMark/>
          </w:tcPr>
          <w:p w:rsidR="008B6071" w:rsidRPr="008B6071" w:rsidRDefault="008B6071" w:rsidP="008B6071">
            <w:pPr>
              <w:spacing w:after="0" w:line="240" w:lineRule="auto"/>
              <w:jc w:val="center"/>
              <w:rPr>
                <w:rFonts w:ascii="Times New Roman" w:eastAsia="Times New Roman" w:hAnsi="Times New Roman" w:cs="Times New Roman"/>
                <w:b/>
                <w:sz w:val="24"/>
                <w:szCs w:val="24"/>
                <w:u w:val="single"/>
              </w:rPr>
            </w:pPr>
            <w:r w:rsidRPr="008B6071">
              <w:rPr>
                <w:rFonts w:ascii="Times New Roman" w:eastAsia="Times New Roman" w:hAnsi="Times New Roman" w:cs="Times New Roman"/>
                <w:b/>
                <w:sz w:val="24"/>
                <w:szCs w:val="24"/>
                <w:u w:val="single"/>
              </w:rPr>
              <w:lastRenderedPageBreak/>
              <w:t xml:space="preserve">Table 3.1: Total site visits </w:t>
            </w:r>
          </w:p>
        </w:tc>
      </w:tr>
      <w:tr w:rsidR="008B6071" w:rsidRPr="008B6071" w:rsidTr="008B6071">
        <w:trPr>
          <w:tblHeade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b/>
                <w:bCs/>
                <w:sz w:val="24"/>
                <w:szCs w:val="24"/>
              </w:rPr>
            </w:pPr>
            <w:r w:rsidRPr="008B6071">
              <w:rPr>
                <w:rFonts w:ascii="Times New Roman" w:eastAsia="Times New Roman" w:hAnsi="Times New Roman" w:cs="Times New Roman"/>
                <w:b/>
                <w:bCs/>
                <w:sz w:val="24"/>
                <w:szCs w:val="24"/>
              </w:rPr>
              <w:t xml:space="preserve">site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b/>
                <w:bCs/>
                <w:sz w:val="24"/>
                <w:szCs w:val="24"/>
              </w:rPr>
            </w:pPr>
            <w:r w:rsidRPr="008B6071">
              <w:rPr>
                <w:rFonts w:ascii="Times New Roman" w:eastAsia="Times New Roman" w:hAnsi="Times New Roman" w:cs="Times New Roman"/>
                <w:b/>
                <w:bCs/>
                <w:sz w:val="24"/>
                <w:szCs w:val="24"/>
              </w:rPr>
              <w:t xml:space="preserve">n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Bernice Culvert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Bird Lake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Bird Pond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proofErr w:type="spellStart"/>
            <w:r w:rsidRPr="008B6071">
              <w:rPr>
                <w:rFonts w:ascii="Times New Roman" w:eastAsia="Times New Roman" w:hAnsi="Times New Roman" w:cs="Times New Roman"/>
                <w:sz w:val="24"/>
                <w:szCs w:val="24"/>
              </w:rPr>
              <w:t>Lief</w:t>
            </w:r>
            <w:proofErr w:type="spellEnd"/>
            <w:r w:rsidRPr="008B6071">
              <w:rPr>
                <w:rFonts w:ascii="Times New Roman" w:eastAsia="Times New Roman" w:hAnsi="Times New Roman" w:cs="Times New Roman"/>
                <w:sz w:val="24"/>
                <w:szCs w:val="24"/>
              </w:rPr>
              <w:t xml:space="preserve"> Hansen Park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Lower Beaver Creek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Lower Soldotna Creek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McLain Lake NE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North Fork Anchor River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North Nikiski Lake 1.1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North Nikiski Lake 1.2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North Nikiski Lake 2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proofErr w:type="spellStart"/>
            <w:r w:rsidRPr="008B6071">
              <w:rPr>
                <w:rFonts w:ascii="Times New Roman" w:eastAsia="Times New Roman" w:hAnsi="Times New Roman" w:cs="Times New Roman"/>
                <w:sz w:val="24"/>
                <w:szCs w:val="24"/>
              </w:rPr>
              <w:t>Salamatof</w:t>
            </w:r>
            <w:proofErr w:type="spellEnd"/>
            <w:r w:rsidRPr="008B6071">
              <w:rPr>
                <w:rFonts w:ascii="Times New Roman" w:eastAsia="Times New Roman" w:hAnsi="Times New Roman" w:cs="Times New Roman"/>
                <w:sz w:val="24"/>
                <w:szCs w:val="24"/>
              </w:rPr>
              <w:t xml:space="preserve"> Creek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Snag Lake South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Soldotna Creek Parcel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proofErr w:type="spellStart"/>
            <w:r w:rsidRPr="008B6071">
              <w:rPr>
                <w:rFonts w:ascii="Times New Roman" w:eastAsia="Times New Roman" w:hAnsi="Times New Roman" w:cs="Times New Roman"/>
                <w:sz w:val="24"/>
                <w:szCs w:val="24"/>
              </w:rPr>
              <w:t>Suneva</w:t>
            </w:r>
            <w:proofErr w:type="spellEnd"/>
            <w:r w:rsidRPr="008B6071">
              <w:rPr>
                <w:rFonts w:ascii="Times New Roman" w:eastAsia="Times New Roman" w:hAnsi="Times New Roman" w:cs="Times New Roman"/>
                <w:sz w:val="24"/>
                <w:szCs w:val="24"/>
              </w:rPr>
              <w:t xml:space="preserve"> Lake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Unknown Nikiski Creek 1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Unknown Nikiski Lake 1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Unknown Nikiski Lake 2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Upper </w:t>
            </w:r>
            <w:proofErr w:type="spellStart"/>
            <w:r w:rsidRPr="008B6071">
              <w:rPr>
                <w:rFonts w:ascii="Times New Roman" w:eastAsia="Times New Roman" w:hAnsi="Times New Roman" w:cs="Times New Roman"/>
                <w:sz w:val="24"/>
                <w:szCs w:val="24"/>
              </w:rPr>
              <w:t>Ohmer</w:t>
            </w:r>
            <w:proofErr w:type="spellEnd"/>
            <w:r w:rsidRPr="008B6071">
              <w:rPr>
                <w:rFonts w:ascii="Times New Roman" w:eastAsia="Times New Roman" w:hAnsi="Times New Roman" w:cs="Times New Roman"/>
                <w:sz w:val="24"/>
                <w:szCs w:val="24"/>
              </w:rPr>
              <w:t xml:space="preserve"> Lake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proofErr w:type="spellStart"/>
            <w:r w:rsidRPr="008B6071">
              <w:rPr>
                <w:rFonts w:ascii="Times New Roman" w:eastAsia="Times New Roman" w:hAnsi="Times New Roman" w:cs="Times New Roman"/>
                <w:sz w:val="24"/>
                <w:szCs w:val="24"/>
              </w:rPr>
              <w:t>WalMart</w:t>
            </w:r>
            <w:proofErr w:type="spellEnd"/>
            <w:r w:rsidRPr="008B6071">
              <w:rPr>
                <w:rFonts w:ascii="Times New Roman" w:eastAsia="Times New Roman" w:hAnsi="Times New Roman" w:cs="Times New Roman"/>
                <w:sz w:val="24"/>
                <w:szCs w:val="24"/>
              </w:rPr>
              <w:t xml:space="preserve"> Creek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West Beck Lake 1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West Beck Lake 2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bl>
    <w:p w:rsid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Pr="008B6071" w:rsidRDefault="00292D3C" w:rsidP="008B6071">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6"/>
        <w:gridCol w:w="641"/>
      </w:tblGrid>
      <w:tr w:rsidR="008B6071" w:rsidRPr="008B6071" w:rsidTr="008B6071">
        <w:trPr>
          <w:tblHeader/>
          <w:tblCellSpacing w:w="15" w:type="dxa"/>
        </w:trPr>
        <w:tc>
          <w:tcPr>
            <w:tcW w:w="0" w:type="auto"/>
            <w:gridSpan w:val="2"/>
            <w:tcBorders>
              <w:top w:val="nil"/>
              <w:left w:val="nil"/>
              <w:bottom w:val="nil"/>
              <w:right w:val="nil"/>
            </w:tcBorders>
            <w:vAlign w:val="center"/>
            <w:hideMark/>
          </w:tcPr>
          <w:p w:rsidR="008B6071" w:rsidRPr="008B6071" w:rsidRDefault="008B6071" w:rsidP="008B6071">
            <w:pPr>
              <w:spacing w:after="0" w:line="240" w:lineRule="auto"/>
              <w:jc w:val="center"/>
              <w:rPr>
                <w:rFonts w:ascii="Times New Roman" w:eastAsia="Times New Roman" w:hAnsi="Times New Roman" w:cs="Times New Roman"/>
                <w:b/>
                <w:sz w:val="24"/>
                <w:szCs w:val="24"/>
                <w:u w:val="single"/>
              </w:rPr>
            </w:pPr>
            <w:r w:rsidRPr="008B6071">
              <w:rPr>
                <w:rFonts w:ascii="Times New Roman" w:eastAsia="Times New Roman" w:hAnsi="Times New Roman" w:cs="Times New Roman"/>
                <w:b/>
                <w:sz w:val="24"/>
                <w:szCs w:val="24"/>
                <w:u w:val="single"/>
              </w:rPr>
              <w:lastRenderedPageBreak/>
              <w:t xml:space="preserve">Table 3.2: Total fish capture count by species </w:t>
            </w:r>
          </w:p>
        </w:tc>
      </w:tr>
      <w:tr w:rsidR="008B6071" w:rsidRPr="008B6071" w:rsidTr="008B6071">
        <w:trPr>
          <w:tblHeade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b/>
                <w:bCs/>
                <w:sz w:val="24"/>
                <w:szCs w:val="24"/>
              </w:rPr>
            </w:pPr>
            <w:r w:rsidRPr="008B6071">
              <w:rPr>
                <w:rFonts w:ascii="Times New Roman" w:eastAsia="Times New Roman" w:hAnsi="Times New Roman" w:cs="Times New Roman"/>
                <w:b/>
                <w:bCs/>
                <w:sz w:val="24"/>
                <w:szCs w:val="24"/>
              </w:rPr>
              <w:t xml:space="preserve">species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b/>
                <w:bCs/>
                <w:sz w:val="24"/>
                <w:szCs w:val="24"/>
              </w:rPr>
            </w:pPr>
            <w:r w:rsidRPr="008B6071">
              <w:rPr>
                <w:rFonts w:ascii="Times New Roman" w:eastAsia="Times New Roman" w:hAnsi="Times New Roman" w:cs="Times New Roman"/>
                <w:b/>
                <w:bCs/>
                <w:sz w:val="24"/>
                <w:szCs w:val="24"/>
              </w:rPr>
              <w:t xml:space="preserve">n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Chinook salmon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5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proofErr w:type="spellStart"/>
            <w:r w:rsidRPr="008B6071">
              <w:rPr>
                <w:rFonts w:ascii="Times New Roman" w:eastAsia="Times New Roman" w:hAnsi="Times New Roman" w:cs="Times New Roman"/>
                <w:sz w:val="24"/>
                <w:szCs w:val="24"/>
              </w:rPr>
              <w:t>coho</w:t>
            </w:r>
            <w:proofErr w:type="spellEnd"/>
            <w:r w:rsidRPr="008B6071">
              <w:rPr>
                <w:rFonts w:ascii="Times New Roman" w:eastAsia="Times New Roman" w:hAnsi="Times New Roman" w:cs="Times New Roman"/>
                <w:sz w:val="24"/>
                <w:szCs w:val="24"/>
              </w:rPr>
              <w:t xml:space="preserve"> salmon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164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Dolly </w:t>
            </w:r>
            <w:proofErr w:type="spellStart"/>
            <w:r w:rsidRPr="008B6071">
              <w:rPr>
                <w:rFonts w:ascii="Times New Roman" w:eastAsia="Times New Roman" w:hAnsi="Times New Roman" w:cs="Times New Roman"/>
                <w:sz w:val="24"/>
                <w:szCs w:val="24"/>
              </w:rPr>
              <w:t>Varden</w:t>
            </w:r>
            <w:proofErr w:type="spellEnd"/>
            <w:r w:rsidRPr="008B6071">
              <w:rPr>
                <w:rFonts w:ascii="Times New Roman" w:eastAsia="Times New Roman" w:hAnsi="Times New Roman" w:cs="Times New Roman"/>
                <w:sz w:val="24"/>
                <w:szCs w:val="24"/>
              </w:rPr>
              <w:t xml:space="preserve">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8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lamprey-unspecified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103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proofErr w:type="spellStart"/>
            <w:r w:rsidRPr="008B6071">
              <w:rPr>
                <w:rFonts w:ascii="Times New Roman" w:eastAsia="Times New Roman" w:hAnsi="Times New Roman" w:cs="Times New Roman"/>
                <w:sz w:val="24"/>
                <w:szCs w:val="24"/>
              </w:rPr>
              <w:t>ninespine</w:t>
            </w:r>
            <w:proofErr w:type="spellEnd"/>
            <w:r w:rsidRPr="008B6071">
              <w:rPr>
                <w:rFonts w:ascii="Times New Roman" w:eastAsia="Times New Roman" w:hAnsi="Times New Roman" w:cs="Times New Roman"/>
                <w:sz w:val="24"/>
                <w:szCs w:val="24"/>
              </w:rPr>
              <w:t xml:space="preserve"> stickleback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5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Pacific salmon-unspecified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225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rainbow trout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40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sculpin-unspecified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slimy sculpin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103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sockeye salmon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stickleback-unspecified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839 </w:t>
            </w:r>
          </w:p>
        </w:tc>
      </w:tr>
      <w:tr w:rsidR="008B6071" w:rsidRPr="008B6071" w:rsidTr="008B6071">
        <w:trPr>
          <w:tblCellSpacing w:w="15" w:type="dxa"/>
        </w:trPr>
        <w:tc>
          <w:tcPr>
            <w:tcW w:w="0" w:type="auto"/>
            <w:vAlign w:val="center"/>
            <w:hideMark/>
          </w:tcPr>
          <w:p w:rsidR="008B6071" w:rsidRPr="008B6071" w:rsidRDefault="008B6071" w:rsidP="008B6071">
            <w:pPr>
              <w:spacing w:after="0" w:line="240" w:lineRule="auto"/>
              <w:rPr>
                <w:rFonts w:ascii="Times New Roman" w:eastAsia="Times New Roman" w:hAnsi="Times New Roman" w:cs="Times New Roman"/>
                <w:sz w:val="24"/>
                <w:szCs w:val="24"/>
              </w:rPr>
            </w:pPr>
            <w:proofErr w:type="spellStart"/>
            <w:r w:rsidRPr="008B6071">
              <w:rPr>
                <w:rFonts w:ascii="Times New Roman" w:eastAsia="Times New Roman" w:hAnsi="Times New Roman" w:cs="Times New Roman"/>
                <w:sz w:val="24"/>
                <w:szCs w:val="24"/>
              </w:rPr>
              <w:t>threespine</w:t>
            </w:r>
            <w:proofErr w:type="spellEnd"/>
            <w:r w:rsidRPr="008B6071">
              <w:rPr>
                <w:rFonts w:ascii="Times New Roman" w:eastAsia="Times New Roman" w:hAnsi="Times New Roman" w:cs="Times New Roman"/>
                <w:sz w:val="24"/>
                <w:szCs w:val="24"/>
              </w:rPr>
              <w:t xml:space="preserve"> stickleback </w:t>
            </w:r>
          </w:p>
        </w:tc>
        <w:tc>
          <w:tcPr>
            <w:tcW w:w="0" w:type="auto"/>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110 </w:t>
            </w:r>
          </w:p>
        </w:tc>
      </w:tr>
    </w:tbl>
    <w:p w:rsidR="00326FA4" w:rsidRDefault="00326FA4"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Default="00292D3C" w:rsidP="008B6071">
      <w:pPr>
        <w:spacing w:before="100" w:beforeAutospacing="1" w:after="100" w:afterAutospacing="1" w:line="240" w:lineRule="auto"/>
        <w:rPr>
          <w:rFonts w:ascii="Times New Roman" w:eastAsia="Times New Roman" w:hAnsi="Times New Roman" w:cs="Times New Roman"/>
          <w:sz w:val="24"/>
          <w:szCs w:val="24"/>
        </w:rPr>
      </w:pPr>
    </w:p>
    <w:p w:rsidR="00292D3C" w:rsidRPr="008B6071" w:rsidRDefault="00292D3C" w:rsidP="008B607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00"/>
        <w:gridCol w:w="720"/>
        <w:gridCol w:w="720"/>
        <w:gridCol w:w="630"/>
        <w:gridCol w:w="810"/>
        <w:gridCol w:w="540"/>
        <w:gridCol w:w="810"/>
        <w:gridCol w:w="385"/>
        <w:gridCol w:w="872"/>
        <w:gridCol w:w="569"/>
        <w:gridCol w:w="627"/>
        <w:gridCol w:w="910"/>
        <w:gridCol w:w="867"/>
      </w:tblGrid>
      <w:tr w:rsidR="008B6071" w:rsidRPr="008B6071" w:rsidTr="00326FA4">
        <w:trPr>
          <w:tblHeader/>
          <w:tblCellSpacing w:w="15" w:type="dxa"/>
        </w:trPr>
        <w:tc>
          <w:tcPr>
            <w:tcW w:w="9300" w:type="dxa"/>
            <w:gridSpan w:val="13"/>
            <w:tcBorders>
              <w:top w:val="nil"/>
              <w:left w:val="nil"/>
              <w:bottom w:val="nil"/>
              <w:right w:val="nil"/>
            </w:tcBorders>
            <w:vAlign w:val="center"/>
            <w:hideMark/>
          </w:tcPr>
          <w:p w:rsidR="008B6071" w:rsidRPr="008B6071" w:rsidRDefault="008B6071" w:rsidP="00326FA4">
            <w:pPr>
              <w:spacing w:after="0" w:line="240" w:lineRule="auto"/>
              <w:jc w:val="center"/>
              <w:rPr>
                <w:rFonts w:ascii="Times New Roman" w:eastAsia="Times New Roman" w:hAnsi="Times New Roman" w:cs="Times New Roman"/>
                <w:b/>
                <w:sz w:val="24"/>
                <w:szCs w:val="24"/>
                <w:u w:val="single"/>
              </w:rPr>
            </w:pPr>
            <w:r w:rsidRPr="008B6071">
              <w:rPr>
                <w:rFonts w:ascii="Times New Roman" w:eastAsia="Times New Roman" w:hAnsi="Times New Roman" w:cs="Times New Roman"/>
                <w:b/>
                <w:sz w:val="24"/>
                <w:szCs w:val="24"/>
                <w:u w:val="single"/>
              </w:rPr>
              <w:lastRenderedPageBreak/>
              <w:t>Table 3.3: Total fish capture</w:t>
            </w:r>
            <w:r w:rsidR="00326FA4">
              <w:rPr>
                <w:rFonts w:ascii="Times New Roman" w:eastAsia="Times New Roman" w:hAnsi="Times New Roman" w:cs="Times New Roman"/>
                <w:b/>
                <w:sz w:val="24"/>
                <w:szCs w:val="24"/>
                <w:u w:val="single"/>
              </w:rPr>
              <w:t xml:space="preserve"> count by species at each site</w:t>
            </w:r>
          </w:p>
        </w:tc>
      </w:tr>
      <w:tr w:rsidR="00326FA4" w:rsidRPr="00326FA4" w:rsidTr="00326FA4">
        <w:trPr>
          <w:tblHeade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bCs/>
                <w:sz w:val="19"/>
                <w:szCs w:val="19"/>
              </w:rPr>
            </w:pPr>
            <w:r w:rsidRPr="008B6071">
              <w:rPr>
                <w:rFonts w:ascii="Times New Roman" w:eastAsia="Times New Roman" w:hAnsi="Times New Roman" w:cs="Times New Roman"/>
                <w:bCs/>
                <w:sz w:val="19"/>
                <w:szCs w:val="19"/>
              </w:rPr>
              <w:t xml:space="preserve">site </w:t>
            </w:r>
          </w:p>
        </w:tc>
        <w:tc>
          <w:tcPr>
            <w:tcW w:w="690" w:type="dxa"/>
            <w:vAlign w:val="center"/>
            <w:hideMark/>
          </w:tcPr>
          <w:p w:rsidR="008B6071" w:rsidRPr="008B6071" w:rsidRDefault="008B6071" w:rsidP="008B6071">
            <w:pPr>
              <w:spacing w:after="0" w:line="240" w:lineRule="auto"/>
              <w:rPr>
                <w:rFonts w:ascii="Times New Roman" w:eastAsia="Times New Roman" w:hAnsi="Times New Roman" w:cs="Times New Roman"/>
                <w:bCs/>
                <w:sz w:val="19"/>
                <w:szCs w:val="19"/>
              </w:rPr>
            </w:pPr>
            <w:r w:rsidRPr="008B6071">
              <w:rPr>
                <w:rFonts w:ascii="Times New Roman" w:eastAsia="Times New Roman" w:hAnsi="Times New Roman" w:cs="Times New Roman"/>
                <w:bCs/>
                <w:sz w:val="19"/>
                <w:szCs w:val="19"/>
              </w:rPr>
              <w:t xml:space="preserve">Chinook salmon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bCs/>
                <w:sz w:val="19"/>
                <w:szCs w:val="19"/>
              </w:rPr>
            </w:pPr>
            <w:proofErr w:type="spellStart"/>
            <w:r w:rsidRPr="008B6071">
              <w:rPr>
                <w:rFonts w:ascii="Times New Roman" w:eastAsia="Times New Roman" w:hAnsi="Times New Roman" w:cs="Times New Roman"/>
                <w:bCs/>
                <w:sz w:val="19"/>
                <w:szCs w:val="19"/>
              </w:rPr>
              <w:t>coho</w:t>
            </w:r>
            <w:proofErr w:type="spellEnd"/>
            <w:r w:rsidRPr="008B6071">
              <w:rPr>
                <w:rFonts w:ascii="Times New Roman" w:eastAsia="Times New Roman" w:hAnsi="Times New Roman" w:cs="Times New Roman"/>
                <w:bCs/>
                <w:sz w:val="19"/>
                <w:szCs w:val="19"/>
              </w:rPr>
              <w:t xml:space="preserve"> salmon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bCs/>
                <w:sz w:val="19"/>
                <w:szCs w:val="19"/>
              </w:rPr>
            </w:pPr>
            <w:r w:rsidRPr="008B6071">
              <w:rPr>
                <w:rFonts w:ascii="Times New Roman" w:eastAsia="Times New Roman" w:hAnsi="Times New Roman" w:cs="Times New Roman"/>
                <w:bCs/>
                <w:sz w:val="19"/>
                <w:szCs w:val="19"/>
              </w:rPr>
              <w:t xml:space="preserve">Dolly </w:t>
            </w:r>
            <w:proofErr w:type="spellStart"/>
            <w:r w:rsidRPr="008B6071">
              <w:rPr>
                <w:rFonts w:ascii="Times New Roman" w:eastAsia="Times New Roman" w:hAnsi="Times New Roman" w:cs="Times New Roman"/>
                <w:bCs/>
                <w:sz w:val="19"/>
                <w:szCs w:val="19"/>
              </w:rPr>
              <w:t>Varden</w:t>
            </w:r>
            <w:proofErr w:type="spellEnd"/>
            <w:r w:rsidRPr="008B6071">
              <w:rPr>
                <w:rFonts w:ascii="Times New Roman" w:eastAsia="Times New Roman" w:hAnsi="Times New Roman" w:cs="Times New Roman"/>
                <w:bCs/>
                <w:sz w:val="19"/>
                <w:szCs w:val="19"/>
              </w:rPr>
              <w:t xml:space="preserve"> </w:t>
            </w:r>
          </w:p>
        </w:tc>
        <w:tc>
          <w:tcPr>
            <w:tcW w:w="780" w:type="dxa"/>
            <w:vAlign w:val="center"/>
            <w:hideMark/>
          </w:tcPr>
          <w:p w:rsidR="008B6071" w:rsidRPr="008B6071" w:rsidRDefault="00326FA4" w:rsidP="008B6071">
            <w:pPr>
              <w:spacing w:after="0" w:line="240" w:lineRule="auto"/>
              <w:jc w:val="right"/>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Lamprey (</w:t>
            </w:r>
            <w:proofErr w:type="spellStart"/>
            <w:r>
              <w:rPr>
                <w:rFonts w:ascii="Times New Roman" w:eastAsia="Times New Roman" w:hAnsi="Times New Roman" w:cs="Times New Roman"/>
                <w:bCs/>
                <w:sz w:val="19"/>
                <w:szCs w:val="19"/>
              </w:rPr>
              <w:t>unk</w:t>
            </w:r>
            <w:proofErr w:type="spellEnd"/>
            <w:r>
              <w:rPr>
                <w:rFonts w:ascii="Times New Roman" w:eastAsia="Times New Roman" w:hAnsi="Times New Roman" w:cs="Times New Roman"/>
                <w:bCs/>
                <w:sz w:val="19"/>
                <w:szCs w:val="19"/>
              </w:rPr>
              <w:t>)</w:t>
            </w:r>
            <w:r w:rsidR="008B6071" w:rsidRPr="008B6071">
              <w:rPr>
                <w:rFonts w:ascii="Times New Roman" w:eastAsia="Times New Roman" w:hAnsi="Times New Roman" w:cs="Times New Roman"/>
                <w:bCs/>
                <w:sz w:val="19"/>
                <w:szCs w:val="19"/>
              </w:rPr>
              <w:t xml:space="preserve"> </w:t>
            </w:r>
          </w:p>
        </w:tc>
        <w:tc>
          <w:tcPr>
            <w:tcW w:w="510" w:type="dxa"/>
            <w:vAlign w:val="center"/>
            <w:hideMark/>
          </w:tcPr>
          <w:p w:rsidR="008B6071" w:rsidRPr="008B6071" w:rsidRDefault="00326FA4" w:rsidP="008B6071">
            <w:pPr>
              <w:spacing w:after="0" w:line="240" w:lineRule="auto"/>
              <w:jc w:val="right"/>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9SSB</w:t>
            </w:r>
            <w:r w:rsidR="008B6071" w:rsidRPr="008B6071">
              <w:rPr>
                <w:rFonts w:ascii="Times New Roman" w:eastAsia="Times New Roman" w:hAnsi="Times New Roman" w:cs="Times New Roman"/>
                <w:bCs/>
                <w:sz w:val="19"/>
                <w:szCs w:val="19"/>
              </w:rPr>
              <w:t xml:space="preserve"> </w:t>
            </w:r>
          </w:p>
        </w:tc>
        <w:tc>
          <w:tcPr>
            <w:tcW w:w="780" w:type="dxa"/>
            <w:vAlign w:val="center"/>
            <w:hideMark/>
          </w:tcPr>
          <w:p w:rsidR="008B6071" w:rsidRPr="008B6071" w:rsidRDefault="00326FA4" w:rsidP="00326FA4">
            <w:pPr>
              <w:spacing w:after="0" w:line="240" w:lineRule="auto"/>
              <w:jc w:val="center"/>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 xml:space="preserve"> Salmonid (</w:t>
            </w:r>
            <w:proofErr w:type="spellStart"/>
            <w:r>
              <w:rPr>
                <w:rFonts w:ascii="Times New Roman" w:eastAsia="Times New Roman" w:hAnsi="Times New Roman" w:cs="Times New Roman"/>
                <w:bCs/>
                <w:sz w:val="19"/>
                <w:szCs w:val="19"/>
              </w:rPr>
              <w:t>unk</w:t>
            </w:r>
            <w:proofErr w:type="spellEnd"/>
            <w:r>
              <w:rPr>
                <w:rFonts w:ascii="Times New Roman" w:eastAsia="Times New Roman" w:hAnsi="Times New Roman" w:cs="Times New Roman"/>
                <w:bCs/>
                <w:sz w:val="19"/>
                <w:szCs w:val="19"/>
              </w:rPr>
              <w:t>)</w:t>
            </w:r>
            <w:r w:rsidR="008B6071" w:rsidRPr="008B6071">
              <w:rPr>
                <w:rFonts w:ascii="Times New Roman" w:eastAsia="Times New Roman" w:hAnsi="Times New Roman" w:cs="Times New Roman"/>
                <w:bCs/>
                <w:sz w:val="19"/>
                <w:szCs w:val="19"/>
              </w:rPr>
              <w:t xml:space="preserve"> </w:t>
            </w:r>
          </w:p>
        </w:tc>
        <w:tc>
          <w:tcPr>
            <w:tcW w:w="355" w:type="dxa"/>
            <w:vAlign w:val="center"/>
            <w:hideMark/>
          </w:tcPr>
          <w:p w:rsidR="008B6071" w:rsidRPr="008B6071" w:rsidRDefault="00326FA4" w:rsidP="008B6071">
            <w:pPr>
              <w:spacing w:after="0" w:line="240" w:lineRule="auto"/>
              <w:jc w:val="right"/>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RT</w:t>
            </w:r>
            <w:r w:rsidR="008B6071" w:rsidRPr="008B6071">
              <w:rPr>
                <w:rFonts w:ascii="Times New Roman" w:eastAsia="Times New Roman" w:hAnsi="Times New Roman" w:cs="Times New Roman"/>
                <w:bCs/>
                <w:sz w:val="19"/>
                <w:szCs w:val="19"/>
              </w:rPr>
              <w:t xml:space="preserve"> </w:t>
            </w:r>
          </w:p>
        </w:tc>
        <w:tc>
          <w:tcPr>
            <w:tcW w:w="842" w:type="dxa"/>
            <w:vAlign w:val="center"/>
            <w:hideMark/>
          </w:tcPr>
          <w:p w:rsidR="008B6071" w:rsidRPr="008B6071" w:rsidRDefault="00326FA4" w:rsidP="008B6071">
            <w:pPr>
              <w:spacing w:after="0" w:line="240" w:lineRule="auto"/>
              <w:jc w:val="right"/>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Sculpin (</w:t>
            </w:r>
            <w:proofErr w:type="spellStart"/>
            <w:r>
              <w:rPr>
                <w:rFonts w:ascii="Times New Roman" w:eastAsia="Times New Roman" w:hAnsi="Times New Roman" w:cs="Times New Roman"/>
                <w:bCs/>
                <w:sz w:val="19"/>
                <w:szCs w:val="19"/>
              </w:rPr>
              <w:t>unk</w:t>
            </w:r>
            <w:proofErr w:type="spellEnd"/>
            <w:r>
              <w:rPr>
                <w:rFonts w:ascii="Times New Roman" w:eastAsia="Times New Roman" w:hAnsi="Times New Roman" w:cs="Times New Roman"/>
                <w:bCs/>
                <w:sz w:val="19"/>
                <w:szCs w:val="19"/>
              </w:rPr>
              <w:t>)</w:t>
            </w:r>
            <w:r w:rsidR="008B6071" w:rsidRPr="008B6071">
              <w:rPr>
                <w:rFonts w:ascii="Times New Roman" w:eastAsia="Times New Roman" w:hAnsi="Times New Roman" w:cs="Times New Roman"/>
                <w:bCs/>
                <w:sz w:val="19"/>
                <w:szCs w:val="19"/>
              </w:rPr>
              <w:t xml:space="preserve">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bCs/>
                <w:sz w:val="19"/>
                <w:szCs w:val="19"/>
              </w:rPr>
            </w:pPr>
            <w:r w:rsidRPr="008B6071">
              <w:rPr>
                <w:rFonts w:ascii="Times New Roman" w:eastAsia="Times New Roman" w:hAnsi="Times New Roman" w:cs="Times New Roman"/>
                <w:bCs/>
                <w:sz w:val="19"/>
                <w:szCs w:val="19"/>
              </w:rPr>
              <w:t xml:space="preserve">slimy sculpin </w:t>
            </w:r>
          </w:p>
        </w:tc>
        <w:tc>
          <w:tcPr>
            <w:tcW w:w="597" w:type="dxa"/>
            <w:vAlign w:val="center"/>
            <w:hideMark/>
          </w:tcPr>
          <w:p w:rsidR="008B6071" w:rsidRPr="008B6071" w:rsidRDefault="00326FA4" w:rsidP="008B6071">
            <w:pPr>
              <w:spacing w:after="0" w:line="240" w:lineRule="auto"/>
              <w:jc w:val="right"/>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SCK</w:t>
            </w:r>
          </w:p>
        </w:tc>
        <w:tc>
          <w:tcPr>
            <w:tcW w:w="880" w:type="dxa"/>
            <w:vAlign w:val="center"/>
            <w:hideMark/>
          </w:tcPr>
          <w:p w:rsidR="008B6071" w:rsidRPr="008B6071" w:rsidRDefault="00326FA4" w:rsidP="008B6071">
            <w:pPr>
              <w:spacing w:after="0" w:line="240" w:lineRule="auto"/>
              <w:jc w:val="right"/>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SB (</w:t>
            </w:r>
            <w:proofErr w:type="spellStart"/>
            <w:r>
              <w:rPr>
                <w:rFonts w:ascii="Times New Roman" w:eastAsia="Times New Roman" w:hAnsi="Times New Roman" w:cs="Times New Roman"/>
                <w:bCs/>
                <w:sz w:val="19"/>
                <w:szCs w:val="19"/>
              </w:rPr>
              <w:t>unk</w:t>
            </w:r>
            <w:proofErr w:type="spellEnd"/>
            <w:r>
              <w:rPr>
                <w:rFonts w:ascii="Times New Roman" w:eastAsia="Times New Roman" w:hAnsi="Times New Roman" w:cs="Times New Roman"/>
                <w:bCs/>
                <w:sz w:val="19"/>
                <w:szCs w:val="19"/>
              </w:rPr>
              <w:t>)</w:t>
            </w:r>
            <w:r w:rsidR="008B6071" w:rsidRPr="008B6071">
              <w:rPr>
                <w:rFonts w:ascii="Times New Roman" w:eastAsia="Times New Roman" w:hAnsi="Times New Roman" w:cs="Times New Roman"/>
                <w:bCs/>
                <w:sz w:val="19"/>
                <w:szCs w:val="19"/>
              </w:rPr>
              <w:t xml:space="preserve"> </w:t>
            </w:r>
          </w:p>
        </w:tc>
        <w:tc>
          <w:tcPr>
            <w:tcW w:w="822" w:type="dxa"/>
            <w:vAlign w:val="center"/>
            <w:hideMark/>
          </w:tcPr>
          <w:p w:rsidR="008B6071" w:rsidRPr="008B6071" w:rsidRDefault="00326FA4" w:rsidP="008B6071">
            <w:pPr>
              <w:spacing w:after="0" w:line="240" w:lineRule="auto"/>
              <w:jc w:val="right"/>
              <w:rPr>
                <w:rFonts w:ascii="Times New Roman" w:eastAsia="Times New Roman" w:hAnsi="Times New Roman" w:cs="Times New Roman"/>
                <w:bCs/>
                <w:sz w:val="19"/>
                <w:szCs w:val="19"/>
              </w:rPr>
            </w:pPr>
            <w:r>
              <w:rPr>
                <w:rFonts w:ascii="Times New Roman" w:eastAsia="Times New Roman" w:hAnsi="Times New Roman" w:cs="Times New Roman"/>
                <w:bCs/>
                <w:sz w:val="19"/>
                <w:szCs w:val="19"/>
              </w:rPr>
              <w:t>3SSB</w:t>
            </w:r>
            <w:r w:rsidR="008B6071" w:rsidRPr="008B6071">
              <w:rPr>
                <w:rFonts w:ascii="Times New Roman" w:eastAsia="Times New Roman" w:hAnsi="Times New Roman" w:cs="Times New Roman"/>
                <w:bCs/>
                <w:sz w:val="19"/>
                <w:szCs w:val="19"/>
              </w:rPr>
              <w:t xml:space="preserve">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Lower Soldotna Creek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5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79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3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3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32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76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Lower Beaver Creek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16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North Nikiski Lake 1.1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9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North Nikiski Lake 1.2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9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49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Soldotna Creek Parcel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65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5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Upper </w:t>
            </w:r>
            <w:proofErr w:type="spellStart"/>
            <w:r w:rsidRPr="008B6071">
              <w:rPr>
                <w:rFonts w:ascii="Times New Roman" w:eastAsia="Times New Roman" w:hAnsi="Times New Roman" w:cs="Times New Roman"/>
                <w:sz w:val="21"/>
                <w:szCs w:val="21"/>
              </w:rPr>
              <w:t>Ohmer</w:t>
            </w:r>
            <w:proofErr w:type="spellEnd"/>
            <w:r w:rsidRPr="008B6071">
              <w:rPr>
                <w:rFonts w:ascii="Times New Roman" w:eastAsia="Times New Roman" w:hAnsi="Times New Roman" w:cs="Times New Roman"/>
                <w:sz w:val="21"/>
                <w:szCs w:val="21"/>
              </w:rPr>
              <w:t xml:space="preserve"> Lake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North Fork Anchor River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100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225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326FA4" w:rsidP="008B6071">
            <w:pPr>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Unknow</w:t>
            </w:r>
            <w:r w:rsidR="008B6071" w:rsidRPr="008B6071">
              <w:rPr>
                <w:rFonts w:ascii="Times New Roman" w:eastAsia="Times New Roman" w:hAnsi="Times New Roman" w:cs="Times New Roman"/>
                <w:sz w:val="21"/>
                <w:szCs w:val="21"/>
              </w:rPr>
              <w:t xml:space="preserve">n Nikiski Lake 1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Bird Lake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3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McLain Lake NE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194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North Nikiski Lake 2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8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Snag Lake South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44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West Beck Lake 1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76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Bernice Culvert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51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proofErr w:type="spellStart"/>
            <w:r w:rsidRPr="008B6071">
              <w:rPr>
                <w:rFonts w:ascii="Times New Roman" w:eastAsia="Times New Roman" w:hAnsi="Times New Roman" w:cs="Times New Roman"/>
                <w:sz w:val="21"/>
                <w:szCs w:val="21"/>
              </w:rPr>
              <w:t>Salamatof</w:t>
            </w:r>
            <w:proofErr w:type="spellEnd"/>
            <w:r w:rsidRPr="008B6071">
              <w:rPr>
                <w:rFonts w:ascii="Times New Roman" w:eastAsia="Times New Roman" w:hAnsi="Times New Roman" w:cs="Times New Roman"/>
                <w:sz w:val="21"/>
                <w:szCs w:val="21"/>
              </w:rPr>
              <w:t xml:space="preserve"> Creek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445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proofErr w:type="spellStart"/>
            <w:r w:rsidRPr="008B6071">
              <w:rPr>
                <w:rFonts w:ascii="Times New Roman" w:eastAsia="Times New Roman" w:hAnsi="Times New Roman" w:cs="Times New Roman"/>
                <w:sz w:val="21"/>
                <w:szCs w:val="21"/>
              </w:rPr>
              <w:t>Suneva</w:t>
            </w:r>
            <w:proofErr w:type="spellEnd"/>
            <w:r w:rsidRPr="008B6071">
              <w:rPr>
                <w:rFonts w:ascii="Times New Roman" w:eastAsia="Times New Roman" w:hAnsi="Times New Roman" w:cs="Times New Roman"/>
                <w:sz w:val="21"/>
                <w:szCs w:val="21"/>
              </w:rPr>
              <w:t xml:space="preserve"> Lake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10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51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lastRenderedPageBreak/>
              <w:t xml:space="preserve">Unknown Nikiski Lake 2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7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8 </w:t>
            </w:r>
          </w:p>
        </w:tc>
      </w:tr>
      <w:tr w:rsidR="00326FA4" w:rsidRPr="008B6071" w:rsidTr="00326FA4">
        <w:trPr>
          <w:tblCellSpacing w:w="15" w:type="dxa"/>
        </w:trPr>
        <w:tc>
          <w:tcPr>
            <w:tcW w:w="855" w:type="dxa"/>
            <w:vAlign w:val="center"/>
            <w:hideMark/>
          </w:tcPr>
          <w:p w:rsidR="008B6071" w:rsidRPr="008B6071" w:rsidRDefault="008B6071" w:rsidP="008B6071">
            <w:pPr>
              <w:spacing w:after="0" w:line="240" w:lineRule="auto"/>
              <w:rPr>
                <w:rFonts w:ascii="Times New Roman" w:eastAsia="Times New Roman" w:hAnsi="Times New Roman" w:cs="Times New Roman"/>
                <w:sz w:val="21"/>
                <w:szCs w:val="21"/>
              </w:rPr>
            </w:pPr>
            <w:r w:rsidRPr="008B6071">
              <w:rPr>
                <w:rFonts w:ascii="Times New Roman" w:eastAsia="Times New Roman" w:hAnsi="Times New Roman" w:cs="Times New Roman"/>
                <w:sz w:val="21"/>
                <w:szCs w:val="21"/>
              </w:rPr>
              <w:t xml:space="preserve">West Beck Lake 2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9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60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1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7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355"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4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39"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597"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80"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0 </w:t>
            </w:r>
          </w:p>
        </w:tc>
        <w:tc>
          <w:tcPr>
            <w:tcW w:w="822" w:type="dxa"/>
            <w:vAlign w:val="center"/>
            <w:hideMark/>
          </w:tcPr>
          <w:p w:rsidR="008B6071" w:rsidRPr="008B6071" w:rsidRDefault="008B6071" w:rsidP="008B6071">
            <w:pPr>
              <w:spacing w:after="0" w:line="240" w:lineRule="auto"/>
              <w:jc w:val="right"/>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2 </w:t>
            </w:r>
          </w:p>
        </w:tc>
      </w:tr>
    </w:tbl>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p>
    <w:p w:rsidR="008B6071" w:rsidRPr="008B6071" w:rsidRDefault="008B6071" w:rsidP="008B6071">
      <w:pPr>
        <w:spacing w:before="100" w:beforeAutospacing="1" w:after="100" w:afterAutospacing="1" w:line="240" w:lineRule="auto"/>
        <w:outlineLvl w:val="1"/>
        <w:rPr>
          <w:rFonts w:ascii="Times New Roman" w:eastAsia="Times New Roman" w:hAnsi="Times New Roman" w:cs="Times New Roman"/>
          <w:b/>
          <w:bCs/>
          <w:sz w:val="36"/>
          <w:szCs w:val="36"/>
        </w:rPr>
      </w:pPr>
      <w:r w:rsidRPr="008B6071">
        <w:rPr>
          <w:rFonts w:ascii="Times New Roman" w:eastAsia="Times New Roman" w:hAnsi="Times New Roman" w:cs="Times New Roman"/>
          <w:b/>
          <w:bCs/>
          <w:sz w:val="36"/>
          <w:szCs w:val="36"/>
        </w:rPr>
        <w:t>3.2 Anadromous habitat</w:t>
      </w:r>
    </w:p>
    <w:p w:rsidR="008B6071" w:rsidRPr="008B6071" w:rsidRDefault="008B6071" w:rsidP="008B6071">
      <w:pPr>
        <w:spacing w:before="100" w:beforeAutospacing="1" w:after="100" w:afterAutospacing="1" w:line="240" w:lineRule="auto"/>
        <w:rPr>
          <w:rFonts w:ascii="Times New Roman" w:eastAsia="Times New Roman" w:hAnsi="Times New Roman" w:cs="Times New Roman"/>
          <w:sz w:val="24"/>
          <w:szCs w:val="24"/>
        </w:rPr>
      </w:pPr>
      <w:r w:rsidRPr="008B6071">
        <w:rPr>
          <w:rFonts w:ascii="Times New Roman" w:eastAsia="Times New Roman" w:hAnsi="Times New Roman" w:cs="Times New Roman"/>
          <w:sz w:val="24"/>
          <w:szCs w:val="24"/>
        </w:rPr>
        <w:t xml:space="preserve">Fish capture data and supporting documentation was submitted to the Alaska Department of Fish and Game in </w:t>
      </w:r>
      <w:proofErr w:type="gramStart"/>
      <w:r w:rsidRPr="008B6071">
        <w:rPr>
          <w:rFonts w:ascii="Times New Roman" w:eastAsia="Times New Roman" w:hAnsi="Times New Roman" w:cs="Times New Roman"/>
          <w:sz w:val="24"/>
          <w:szCs w:val="24"/>
        </w:rPr>
        <w:t>Winter</w:t>
      </w:r>
      <w:proofErr w:type="gramEnd"/>
      <w:r w:rsidRPr="008B6071">
        <w:rPr>
          <w:rFonts w:ascii="Times New Roman" w:eastAsia="Times New Roman" w:hAnsi="Times New Roman" w:cs="Times New Roman"/>
          <w:sz w:val="24"/>
          <w:szCs w:val="24"/>
        </w:rPr>
        <w:t xml:space="preserve"> 2022. Sites where anadromous fish have not previously been documented may be considered for addition to the Anadromous Waters Catalog. Pending acceptance of these data, the current estimate for total new stream kilometers that will be added to the AWC in 2021 is 0.46 km. See the </w:t>
      </w:r>
      <w:r w:rsidRPr="00326FA4">
        <w:rPr>
          <w:rFonts w:ascii="Times New Roman" w:eastAsia="Times New Roman" w:hAnsi="Times New Roman" w:cs="Times New Roman"/>
          <w:sz w:val="24"/>
          <w:szCs w:val="24"/>
        </w:rPr>
        <w:t>Discussion</w:t>
      </w:r>
      <w:r w:rsidRPr="008B6071">
        <w:rPr>
          <w:rFonts w:ascii="Times New Roman" w:eastAsia="Times New Roman" w:hAnsi="Times New Roman" w:cs="Times New Roman"/>
          <w:sz w:val="24"/>
          <w:szCs w:val="24"/>
        </w:rPr>
        <w:t xml:space="preserve"> section for further details on factors influencing yearly totals.</w:t>
      </w:r>
    </w:p>
    <w:p w:rsidR="008B6071" w:rsidRDefault="008B6071"/>
    <w:p w:rsidR="00326FA4" w:rsidRDefault="00326FA4" w:rsidP="00326FA4">
      <w:pPr>
        <w:pStyle w:val="Heading1"/>
      </w:pPr>
      <w:r>
        <w:rPr>
          <w:rStyle w:val="header-section-number"/>
        </w:rPr>
        <w:t>Chapter 4</w:t>
      </w:r>
      <w:r>
        <w:t xml:space="preserve"> Discussion</w:t>
      </w:r>
    </w:p>
    <w:p w:rsidR="00326FA4" w:rsidRDefault="00326FA4" w:rsidP="00326FA4">
      <w:pPr>
        <w:pStyle w:val="Heading2"/>
      </w:pPr>
      <w:r>
        <w:rPr>
          <w:rStyle w:val="header-section-number"/>
        </w:rPr>
        <w:t>4.1</w:t>
      </w:r>
      <w:r>
        <w:t xml:space="preserve"> 2021 Fieldwork Summary</w:t>
      </w:r>
    </w:p>
    <w:p w:rsidR="00326FA4" w:rsidRDefault="00326FA4" w:rsidP="00326FA4">
      <w:pPr>
        <w:pStyle w:val="Heading3"/>
      </w:pPr>
      <w:r>
        <w:rPr>
          <w:rStyle w:val="header-section-number"/>
        </w:rPr>
        <w:t>4.1.1</w:t>
      </w:r>
      <w:r>
        <w:t xml:space="preserve"> Anadromous habitat surveys</w:t>
      </w:r>
    </w:p>
    <w:p w:rsidR="00326FA4" w:rsidRDefault="00326FA4" w:rsidP="00326FA4">
      <w:pPr>
        <w:pStyle w:val="NormalWeb"/>
      </w:pPr>
      <w:r>
        <w:t>In summer 2021 we surveyed sites primarily in the region North of Kenai/Soldotna within an hour’s walking distance of the road system. In some cases where employees of Kenai Watershed Forum were visiting remote fly-in locations for fieldwork on separate projects, they also surveyed for presence of anadromous fish, thus leveraging resources among projects.</w:t>
      </w:r>
    </w:p>
    <w:p w:rsidR="00326FA4" w:rsidRDefault="00326FA4" w:rsidP="00326FA4">
      <w:pPr>
        <w:pStyle w:val="NormalWeb"/>
      </w:pPr>
      <w:r>
        <w:t xml:space="preserve">Survey site selections were made primarily by visually assessing the overlaid map layers of the Anadromous Waters Catalog with the </w:t>
      </w:r>
      <w:hyperlink r:id="rId19" w:history="1">
        <w:r>
          <w:rPr>
            <w:rStyle w:val="Hyperlink"/>
          </w:rPr>
          <w:t>USGS National Hydrography Database</w:t>
        </w:r>
      </w:hyperlink>
      <w:r w:rsidR="00292D3C">
        <w:rPr>
          <w:rStyle w:val="FootnoteReference"/>
        </w:rPr>
        <w:footnoteReference w:id="2"/>
      </w:r>
      <w:r>
        <w:t xml:space="preserve"> (NHD). In areas where previously documented anadromous stream or lake extents ended yet connected waterbodies continued upstream, we targeted sites suitable for minnow trapping and/or hook and line survey.</w:t>
      </w:r>
    </w:p>
    <w:p w:rsidR="00326FA4" w:rsidRDefault="00326FA4" w:rsidP="00326FA4">
      <w:pPr>
        <w:pStyle w:val="NormalWeb"/>
      </w:pPr>
      <w:r>
        <w:lastRenderedPageBreak/>
        <w:t xml:space="preserve">In one case, KWF was notified of a potentially important sampling location by colleagues with state and federal agencies. At this site, a stream segment that had not yet been documented as anadromous had been excavated by a landowner several weeks prior. KWF was able to document the resultant disturbed stream channel as anadromous. These efforts are further detailed below in the section </w:t>
      </w:r>
      <w:hyperlink r:id="rId20" w:anchor="##%20Highlight:%20Soldotna%20Creek%20Tributary" w:history="1">
        <w:proofErr w:type="gramStart"/>
        <w:r>
          <w:rPr>
            <w:rStyle w:val="Hyperlink"/>
          </w:rPr>
          <w:t>Highlights</w:t>
        </w:r>
        <w:proofErr w:type="gramEnd"/>
        <w:r>
          <w:rPr>
            <w:rStyle w:val="Hyperlink"/>
          </w:rPr>
          <w:t>: Soldotna Creek Tributary</w:t>
        </w:r>
      </w:hyperlink>
      <w:r>
        <w:t>.</w:t>
      </w:r>
    </w:p>
    <w:p w:rsidR="00326FA4" w:rsidRDefault="00326FA4" w:rsidP="00326FA4">
      <w:pPr>
        <w:pStyle w:val="NormalWeb"/>
      </w:pPr>
      <w:r>
        <w:t xml:space="preserve">At most sites surveyed in the North Kenai/Nikiski areas, we captured primarily non-anadromous species such as stickleback and sculpin. We also captured some resident salmonid species such as Dolly </w:t>
      </w:r>
      <w:proofErr w:type="spellStart"/>
      <w:r>
        <w:t>Varden</w:t>
      </w:r>
      <w:proofErr w:type="spellEnd"/>
      <w:r>
        <w:t xml:space="preserve"> and Rainbow Trout.</w:t>
      </w:r>
    </w:p>
    <w:p w:rsidR="00326FA4" w:rsidRDefault="00326FA4" w:rsidP="00326FA4">
      <w:pPr>
        <w:pStyle w:val="NormalWeb"/>
      </w:pPr>
      <w:r>
        <w:t>These results support several conclusions that will direct future fieldwork efforts into summer 2022:</w:t>
      </w:r>
    </w:p>
    <w:p w:rsidR="00326FA4" w:rsidRDefault="00326FA4" w:rsidP="00326FA4">
      <w:pPr>
        <w:pStyle w:val="NormalWeb"/>
        <w:numPr>
          <w:ilvl w:val="0"/>
          <w:numId w:val="5"/>
        </w:numPr>
      </w:pPr>
      <w:r>
        <w:t xml:space="preserve">A need exists to refine methods for survey site selection. Relying on visual assessment of overlay between documented AWC habitat and the NHD map may be insufficient as a prospecting guide for yet-unidentified anadromous waters. Early discussions in </w:t>
      </w:r>
      <w:proofErr w:type="gramStart"/>
      <w:r>
        <w:t>Fall</w:t>
      </w:r>
      <w:proofErr w:type="gramEnd"/>
      <w:r>
        <w:t xml:space="preserve"> 2021 with personnel at ADF&amp;G’s Habitat Division in Anchorage have yielded valuable insight and potential for collaboration. KWF will work with ADF&amp;G in winter 2021/2022 to further refine fieldwork site selection.</w:t>
      </w:r>
    </w:p>
    <w:p w:rsidR="00326FA4" w:rsidRDefault="00326FA4" w:rsidP="00326FA4">
      <w:pPr>
        <w:pStyle w:val="NormalWeb"/>
        <w:numPr>
          <w:ilvl w:val="0"/>
          <w:numId w:val="5"/>
        </w:numPr>
      </w:pPr>
      <w:r>
        <w:t xml:space="preserve">Some drainages in the North Kenai/Nikiski area that may have been historically anadromous have man-made barriers to fish passage that we identified in </w:t>
      </w:r>
      <w:proofErr w:type="gramStart"/>
      <w:r>
        <w:t>Summer</w:t>
      </w:r>
      <w:proofErr w:type="gramEnd"/>
      <w:r>
        <w:t xml:space="preserve"> 2021. Two such examples are discussed further in the section below, </w:t>
      </w:r>
      <w:hyperlink r:id="rId21" w:anchor="###%20Highlight:%20Habitat%20Connectivity" w:history="1">
        <w:r>
          <w:rPr>
            <w:rStyle w:val="Hyperlink"/>
          </w:rPr>
          <w:t>Highlight: Habitat Connectivity</w:t>
        </w:r>
      </w:hyperlink>
      <w:r>
        <w:t>. Identifying fish passage barrier sites is an important first step in determining if restoration feasible.</w:t>
      </w:r>
    </w:p>
    <w:p w:rsidR="00326FA4" w:rsidRDefault="00326FA4" w:rsidP="00326FA4">
      <w:pPr>
        <w:pStyle w:val="NormalWeb"/>
        <w:numPr>
          <w:ilvl w:val="0"/>
          <w:numId w:val="5"/>
        </w:numPr>
      </w:pPr>
      <w:r>
        <w:t>The task of documenting yet-unidentified anadromous habitat is particularly urgent in watersheds encompassing urban and suburban areas.</w:t>
      </w:r>
    </w:p>
    <w:p w:rsidR="00326FA4" w:rsidRDefault="00326FA4" w:rsidP="00326FA4">
      <w:pPr>
        <w:pStyle w:val="Heading4"/>
      </w:pPr>
      <w:r>
        <w:rPr>
          <w:rStyle w:val="header-section-number"/>
        </w:rPr>
        <w:t>4.1.1.1</w:t>
      </w:r>
      <w:r>
        <w:t xml:space="preserve"> Highlight: Soldotna Creek Tributary</w:t>
      </w:r>
    </w:p>
    <w:p w:rsidR="00326FA4" w:rsidRDefault="00326FA4" w:rsidP="00326FA4">
      <w:pPr>
        <w:pStyle w:val="NormalWeb"/>
      </w:pPr>
      <w:r>
        <w:t xml:space="preserve">KWF was notified of a previously undocumented tributary segment in the Soldotna Creek drainage in July 2021. The tributary was documented as anadromous up to a road crossing approximately 100 m upstream from the Soldotna Creek </w:t>
      </w:r>
      <w:proofErr w:type="spellStart"/>
      <w:r>
        <w:t>mainstem</w:t>
      </w:r>
      <w:proofErr w:type="spellEnd"/>
      <w:r>
        <w:t xml:space="preserve">, but the stream channel continued beyond. The stream segment upstream of the road crossing had been recently excavated as part of a new development project, but it was suspected that the modified channel still supported fish populations. KWF staff placed minnow traps at the most upstream locations where the traps could still be submerged. Over the course of several site visits we captured a total of 65 Coho Salmon and five Dolly </w:t>
      </w:r>
      <w:proofErr w:type="spellStart"/>
      <w:r>
        <w:t>Varden</w:t>
      </w:r>
      <w:proofErr w:type="spellEnd"/>
      <w:r>
        <w:t>.</w:t>
      </w:r>
    </w:p>
    <w:p w:rsidR="00326FA4" w:rsidRDefault="00326FA4" w:rsidP="00326FA4">
      <w:pPr>
        <w:pStyle w:val="NormalWeb"/>
      </w:pPr>
      <w:r>
        <w:t>KWF submitted these data in ADFG’s September 2021 call for data, and documented the approximate paths of existing stream channels, supported by several dozen ground-</w:t>
      </w:r>
      <w:proofErr w:type="spellStart"/>
      <w:r>
        <w:t>truthing</w:t>
      </w:r>
      <w:proofErr w:type="spellEnd"/>
      <w:r>
        <w:t xml:space="preserve"> photos. These data are displayed in the map figure below, and are also accessible at </w:t>
      </w:r>
      <w:hyperlink r:id="rId22" w:history="1">
        <w:r>
          <w:rPr>
            <w:rStyle w:val="Hyperlink"/>
          </w:rPr>
          <w:t>ArcGIS Online</w:t>
        </w:r>
      </w:hyperlink>
      <w:r w:rsidR="00292D3C">
        <w:rPr>
          <w:rStyle w:val="FootnoteReference"/>
        </w:rPr>
        <w:footnoteReference w:id="3"/>
      </w:r>
      <w:r>
        <w:t>).</w:t>
      </w:r>
      <w:r w:rsidR="00292D3C">
        <w:t xml:space="preserve"> The nomination was approved in January 2022.</w:t>
      </w:r>
    </w:p>
    <w:p w:rsidR="00326FA4" w:rsidRDefault="00326FA4" w:rsidP="00326FA4">
      <w:pPr>
        <w:pStyle w:val="NormalWeb"/>
      </w:pPr>
      <w:r>
        <w:lastRenderedPageBreak/>
        <w:t>The post-hoc documentation of this previously unidentified salmon stream after it has been altered emphasizes the need for continued thorough efforts to document anadromous habitat, particularly in watersheds experiencing growth and development. Communication with property owners remains critical to the task of identifying previously u</w:t>
      </w:r>
      <w:r w:rsidR="00292D3C">
        <w:t>ndocumented anadromous habitat.</w:t>
      </w:r>
    </w:p>
    <w:p w:rsidR="00326FA4" w:rsidRDefault="00326FA4" w:rsidP="00326FA4">
      <w:pPr>
        <w:pStyle w:val="Heading4"/>
      </w:pPr>
      <w:r>
        <w:rPr>
          <w:rStyle w:val="header-section-number"/>
        </w:rPr>
        <w:t>4.1.1.2</w:t>
      </w:r>
      <w:r>
        <w:t xml:space="preserve"> Highlight: Habitat Connectivity</w:t>
      </w:r>
    </w:p>
    <w:p w:rsidR="00326FA4" w:rsidRDefault="00326FA4" w:rsidP="00326FA4">
      <w:pPr>
        <w:pStyle w:val="NormalWeb"/>
      </w:pPr>
      <w:r>
        <w:t>In two cases where map interpretation suggested presence of salmonids but we captured none, we visited other locations in the watershed where fish barriers may be present. We found evidence of man-made fish barriers at two locations:</w:t>
      </w:r>
    </w:p>
    <w:p w:rsidR="00326FA4" w:rsidRDefault="00326FA4" w:rsidP="00326FA4">
      <w:pPr>
        <w:pStyle w:val="NormalWeb"/>
        <w:numPr>
          <w:ilvl w:val="0"/>
          <w:numId w:val="6"/>
        </w:numPr>
      </w:pPr>
      <w:proofErr w:type="spellStart"/>
      <w:r>
        <w:rPr>
          <w:u w:val="single"/>
        </w:rPr>
        <w:t>Suneva</w:t>
      </w:r>
      <w:proofErr w:type="spellEnd"/>
      <w:r>
        <w:rPr>
          <w:u w:val="single"/>
        </w:rPr>
        <w:t xml:space="preserve"> Lake</w:t>
      </w:r>
      <w:r>
        <w:t xml:space="preserve"> - </w:t>
      </w:r>
      <w:proofErr w:type="spellStart"/>
      <w:r>
        <w:t>Suneva</w:t>
      </w:r>
      <w:proofErr w:type="spellEnd"/>
      <w:r>
        <w:t xml:space="preserve"> Lake lies to the North of Daniels Lake in the Nikiski area. The lake’s surface area is appx 1.0 </w:t>
      </w:r>
      <w:proofErr w:type="spellStart"/>
      <w:r>
        <w:t>sq</w:t>
      </w:r>
      <w:proofErr w:type="spellEnd"/>
      <w:r>
        <w:t xml:space="preserve"> km, and flows directly in to Cook Inlet 0.61 km downstream from the lake outlet. Aerial imagery indicates that littoral is ~95% undeveloped. Littoral parcels are primarily privately owned.</w:t>
      </w:r>
    </w:p>
    <w:p w:rsidR="00326FA4" w:rsidRDefault="00326FA4" w:rsidP="00326FA4">
      <w:pPr>
        <w:pStyle w:val="NormalWeb"/>
        <w:ind w:left="720"/>
      </w:pPr>
      <w:r>
        <w:t xml:space="preserve">We conducted sampling events on two separate days at </w:t>
      </w:r>
      <w:proofErr w:type="spellStart"/>
      <w:r>
        <w:t>Suneva</w:t>
      </w:r>
      <w:proofErr w:type="spellEnd"/>
      <w:r>
        <w:t xml:space="preserve"> </w:t>
      </w:r>
      <w:proofErr w:type="gramStart"/>
      <w:r>
        <w:t>lake</w:t>
      </w:r>
      <w:proofErr w:type="gramEnd"/>
      <w:r>
        <w:t>, using minnow traps as well as angling. We captured stickleback and sculpin on both occasions, but no salmonids despite extensive effort.</w:t>
      </w:r>
    </w:p>
    <w:p w:rsidR="00326FA4" w:rsidRDefault="00326FA4" w:rsidP="00326FA4">
      <w:pPr>
        <w:pStyle w:val="NormalWeb"/>
        <w:ind w:left="720"/>
      </w:pPr>
      <w:r>
        <w:t xml:space="preserve">We visited the outlet at </w:t>
      </w:r>
      <w:proofErr w:type="spellStart"/>
      <w:r>
        <w:t>Suneva</w:t>
      </w:r>
      <w:proofErr w:type="spellEnd"/>
      <w:r>
        <w:t xml:space="preserve"> </w:t>
      </w:r>
      <w:proofErr w:type="gramStart"/>
      <w:r>
        <w:t>lake</w:t>
      </w:r>
      <w:proofErr w:type="gramEnd"/>
      <w:r>
        <w:t xml:space="preserve"> and discovered two perched culverts installed where the outlet stream crosses Sockeye Avenue (see figure </w:t>
      </w:r>
      <w:hyperlink r:id="rId23" w:anchor="fig:suneva-outlet" w:history="1">
        <w:r>
          <w:rPr>
            <w:rStyle w:val="Hyperlink"/>
          </w:rPr>
          <w:t>4.1</w:t>
        </w:r>
      </w:hyperlink>
      <w:r>
        <w:t>. The culvert is likely impeding fish passage, as there is a drop of several feet between the stream channel and the culvert outlet.</w:t>
      </w:r>
    </w:p>
    <w:p w:rsidR="00326FA4" w:rsidRDefault="00326FA4" w:rsidP="00326FA4">
      <w:pPr>
        <w:pStyle w:val="NormalWeb"/>
        <w:ind w:left="720"/>
      </w:pPr>
      <w:r>
        <w:t xml:space="preserve">A site visit to the mouth of the creek flowing from </w:t>
      </w:r>
      <w:proofErr w:type="spellStart"/>
      <w:r>
        <w:t>Suneva</w:t>
      </w:r>
      <w:proofErr w:type="spellEnd"/>
      <w:r>
        <w:t xml:space="preserve"> Lake at its outlet at Cook Inlet will help determine if the waterway has potential to host anadromous species and may be part of future fieldwork.</w:t>
      </w:r>
    </w:p>
    <w:p w:rsidR="00326FA4" w:rsidRDefault="00326FA4" w:rsidP="00326FA4">
      <w:r>
        <w:rPr>
          <w:noProof/>
        </w:rPr>
        <w:drawing>
          <wp:inline distT="0" distB="0" distL="0" distR="0">
            <wp:extent cx="2169795" cy="2552700"/>
            <wp:effectExtent l="0" t="0" r="1905" b="0"/>
            <wp:docPr id="5" name="Picture 5" descr="Perched culvert near outlet of Suneva Lake, intersection with Sockeye A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ched culvert near outlet of Suneva Lake, intersection with Sockeye Aven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3303" cy="2556827"/>
                    </a:xfrm>
                    <a:prstGeom prst="rect">
                      <a:avLst/>
                    </a:prstGeom>
                    <a:noFill/>
                    <a:ln>
                      <a:noFill/>
                    </a:ln>
                  </pic:spPr>
                </pic:pic>
              </a:graphicData>
            </a:graphic>
          </wp:inline>
        </w:drawing>
      </w:r>
    </w:p>
    <w:p w:rsidR="00326FA4" w:rsidRDefault="00326FA4" w:rsidP="00326FA4">
      <w:pPr>
        <w:pStyle w:val="caption"/>
      </w:pPr>
      <w:r>
        <w:t xml:space="preserve">Figure 4.1: Perched culvert near outlet of </w:t>
      </w:r>
      <w:proofErr w:type="spellStart"/>
      <w:r>
        <w:t>Suneva</w:t>
      </w:r>
      <w:proofErr w:type="spellEnd"/>
      <w:r>
        <w:t xml:space="preserve"> Lake, intersection with Sockeye Avenue </w:t>
      </w:r>
    </w:p>
    <w:p w:rsidR="00326FA4" w:rsidRDefault="00326FA4" w:rsidP="00326FA4">
      <w:pPr>
        <w:numPr>
          <w:ilvl w:val="0"/>
          <w:numId w:val="7"/>
        </w:numPr>
        <w:spacing w:before="100" w:beforeAutospacing="1" w:after="100" w:afterAutospacing="1" w:line="240" w:lineRule="auto"/>
      </w:pPr>
      <w:proofErr w:type="spellStart"/>
      <w:r>
        <w:rPr>
          <w:u w:val="single"/>
        </w:rPr>
        <w:lastRenderedPageBreak/>
        <w:t>Salamatof</w:t>
      </w:r>
      <w:proofErr w:type="spellEnd"/>
      <w:r>
        <w:rPr>
          <w:u w:val="single"/>
        </w:rPr>
        <w:t xml:space="preserve"> Creek</w:t>
      </w:r>
      <w:r>
        <w:t xml:space="preserve"> - </w:t>
      </w:r>
      <w:proofErr w:type="spellStart"/>
      <w:r>
        <w:t>Salatamtof</w:t>
      </w:r>
      <w:proofErr w:type="spellEnd"/>
      <w:r>
        <w:t xml:space="preserve"> Creek lies North of Kenai and South of Nikiski, crossing the Kenai Spur highway. A stream connection of 1.56 km flows from Lower </w:t>
      </w:r>
      <w:proofErr w:type="spellStart"/>
      <w:r>
        <w:t>Salamatof</w:t>
      </w:r>
      <w:proofErr w:type="spellEnd"/>
      <w:r>
        <w:t xml:space="preserve"> Lake to Cook Inlet, and a stream segment of 2.84 km connects the lower lake to </w:t>
      </w:r>
      <w:proofErr w:type="spellStart"/>
      <w:r>
        <w:t>Salamatof</w:t>
      </w:r>
      <w:proofErr w:type="spellEnd"/>
      <w:r>
        <w:t xml:space="preserve"> Lake. We sampled at a site in the stream segment connecting the two lakes on one occasion in </w:t>
      </w:r>
      <w:proofErr w:type="gramStart"/>
      <w:r>
        <w:t>Summer</w:t>
      </w:r>
      <w:proofErr w:type="gramEnd"/>
      <w:r>
        <w:t xml:space="preserve"> 2021 and captured a several hundred sticklebacks, but no salmonids.</w:t>
      </w:r>
    </w:p>
    <w:p w:rsidR="00326FA4" w:rsidRDefault="00326FA4" w:rsidP="00326FA4">
      <w:pPr>
        <w:pStyle w:val="NormalWeb"/>
      </w:pPr>
      <w:r>
        <w:t xml:space="preserve">We visited the location where maps indicated that </w:t>
      </w:r>
      <w:proofErr w:type="spellStart"/>
      <w:r>
        <w:t>Salamatof</w:t>
      </w:r>
      <w:proofErr w:type="spellEnd"/>
      <w:r>
        <w:t xml:space="preserve"> Creek crosses the Kenai Spur Highway in August 2021 (figure </w:t>
      </w:r>
      <w:hyperlink r:id="rId25" w:anchor="fig:salamatof-creek" w:history="1">
        <w:r>
          <w:rPr>
            <w:rStyle w:val="Hyperlink"/>
          </w:rPr>
          <w:t>4.2</w:t>
        </w:r>
      </w:hyperlink>
      <w:r>
        <w:t>).</w:t>
      </w:r>
    </w:p>
    <w:p w:rsidR="00326FA4" w:rsidRDefault="00326FA4" w:rsidP="00326FA4">
      <w:pPr>
        <w:pStyle w:val="NormalWeb"/>
      </w:pPr>
      <w:r>
        <w:t xml:space="preserve">At the road crossing we observed a culvert passage for </w:t>
      </w:r>
      <w:proofErr w:type="spellStart"/>
      <w:r>
        <w:t>Salamatof</w:t>
      </w:r>
      <w:proofErr w:type="spellEnd"/>
      <w:r>
        <w:t xml:space="preserve"> Creek below the highway, but no flowing water. The visible nearby body of water at this location appeared to be lotic in nature, and no outflow was readily evident.</w:t>
      </w:r>
    </w:p>
    <w:p w:rsidR="00326FA4" w:rsidRDefault="00326FA4" w:rsidP="00326FA4">
      <w:r>
        <w:rPr>
          <w:noProof/>
        </w:rPr>
        <w:drawing>
          <wp:inline distT="0" distB="0" distL="0" distR="0">
            <wp:extent cx="3227070" cy="2795544"/>
            <wp:effectExtent l="0" t="0" r="0" b="5080"/>
            <wp:docPr id="4" name="Picture 4" descr="Salamatof Creek drainange, North of Kenai, Alaska. Red X indicates location of fish passage ba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lamatof Creek drainange, North of Kenai, Alaska. Red X indicates location of fish passage barri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6878" cy="2804041"/>
                    </a:xfrm>
                    <a:prstGeom prst="rect">
                      <a:avLst/>
                    </a:prstGeom>
                    <a:noFill/>
                    <a:ln>
                      <a:noFill/>
                    </a:ln>
                  </pic:spPr>
                </pic:pic>
              </a:graphicData>
            </a:graphic>
          </wp:inline>
        </w:drawing>
      </w:r>
    </w:p>
    <w:p w:rsidR="00326FA4" w:rsidRDefault="00326FA4" w:rsidP="00326FA4">
      <w:pPr>
        <w:pStyle w:val="caption"/>
      </w:pPr>
      <w:r>
        <w:t xml:space="preserve">Figure 4.2: </w:t>
      </w:r>
      <w:proofErr w:type="spellStart"/>
      <w:r>
        <w:t>Salamatof</w:t>
      </w:r>
      <w:proofErr w:type="spellEnd"/>
      <w:r>
        <w:t xml:space="preserve"> Creek </w:t>
      </w:r>
      <w:proofErr w:type="spellStart"/>
      <w:r>
        <w:t>drainange</w:t>
      </w:r>
      <w:proofErr w:type="spellEnd"/>
      <w:r>
        <w:t xml:space="preserve">, North of Kenai, Alaska. Red X indicates location of fish passage barrier. </w:t>
      </w:r>
    </w:p>
    <w:p w:rsidR="00326FA4" w:rsidRDefault="00326FA4" w:rsidP="00326FA4">
      <w:pPr>
        <w:pStyle w:val="NormalWeb"/>
      </w:pPr>
      <w:r>
        <w:t xml:space="preserve">Based on observations at the road crossing, it is possible that historical construction activities altered the flow path of </w:t>
      </w:r>
      <w:proofErr w:type="spellStart"/>
      <w:r>
        <w:t>Salamatof</w:t>
      </w:r>
      <w:proofErr w:type="spellEnd"/>
      <w:r>
        <w:t xml:space="preserve"> Creek such that it no longer connects to Cook Inlet except at very high flow volumes. A review traditional knowledge in this area could help reveal if this watershed may have previously been an anadromous waterbody. Additionally, a review of historical aerial imagery could reveal how channel path or lake acreage extent may have changed in recent decades.</w:t>
      </w:r>
    </w:p>
    <w:p w:rsidR="00326FA4" w:rsidRDefault="00326FA4" w:rsidP="00326FA4">
      <w:pPr>
        <w:pStyle w:val="Heading4"/>
      </w:pPr>
      <w:r>
        <w:rPr>
          <w:rStyle w:val="header-section-number"/>
        </w:rPr>
        <w:t>4.1.1.3</w:t>
      </w:r>
      <w:r>
        <w:t xml:space="preserve"> Highlight: Collaborations</w:t>
      </w:r>
    </w:p>
    <w:p w:rsidR="00326FA4" w:rsidRDefault="00326FA4" w:rsidP="00326FA4">
      <w:pPr>
        <w:pStyle w:val="NormalWeb"/>
      </w:pPr>
      <w:r>
        <w:t>We found opportunities to collaborate with multiple partner organizations and researchers as part of our field efforts. Highlights include:</w:t>
      </w:r>
    </w:p>
    <w:p w:rsidR="00326FA4" w:rsidRDefault="00326FA4" w:rsidP="00326FA4">
      <w:pPr>
        <w:numPr>
          <w:ilvl w:val="0"/>
          <w:numId w:val="8"/>
        </w:numPr>
        <w:spacing w:before="100" w:beforeAutospacing="1" w:after="100" w:afterAutospacing="1" w:line="240" w:lineRule="auto"/>
      </w:pPr>
      <w:r>
        <w:lastRenderedPageBreak/>
        <w:t>Kenai Peninsula Chapter of Trout Unlimited (KPTU</w:t>
      </w:r>
      <w:proofErr w:type="gramStart"/>
      <w:r>
        <w:t>)-</w:t>
      </w:r>
      <w:proofErr w:type="gramEnd"/>
      <w:r>
        <w:t xml:space="preserve"> In May 2021 we entered in to an agreement with KPTU to collaborate on a project funded by their Embrace-a-Stream program. The project also aims to expand and corroborate the Anadromous Waters Catalog, using citizen scientists trained by local biologists. In </w:t>
      </w:r>
      <w:proofErr w:type="gramStart"/>
      <w:r>
        <w:t>Summer</w:t>
      </w:r>
      <w:proofErr w:type="gramEnd"/>
      <w:r>
        <w:t xml:space="preserve"> 2021 Kenai Watershed Forum held a half-day training session on field methodology with fifteen participants, and held three sampling events. The collaboration will continue into </w:t>
      </w:r>
      <w:proofErr w:type="gramStart"/>
      <w:r>
        <w:t>Summer</w:t>
      </w:r>
      <w:proofErr w:type="gramEnd"/>
      <w:r>
        <w:t xml:space="preserve"> 2022.</w:t>
      </w:r>
    </w:p>
    <w:p w:rsidR="00326FA4" w:rsidRDefault="00326FA4" w:rsidP="00326FA4">
      <w:pPr>
        <w:numPr>
          <w:ilvl w:val="0"/>
          <w:numId w:val="8"/>
        </w:numPr>
        <w:spacing w:before="100" w:beforeAutospacing="1" w:after="100" w:afterAutospacing="1" w:line="240" w:lineRule="auto"/>
      </w:pPr>
      <w:proofErr w:type="spellStart"/>
      <w:r>
        <w:t>Salamatof</w:t>
      </w:r>
      <w:proofErr w:type="spellEnd"/>
      <w:r>
        <w:t xml:space="preserve"> Native Association - We worked with staff from </w:t>
      </w:r>
      <w:proofErr w:type="spellStart"/>
      <w:r>
        <w:t>Salamatof</w:t>
      </w:r>
      <w:proofErr w:type="spellEnd"/>
      <w:r>
        <w:t xml:space="preserve"> Native Association who volunteered with our crew on four fieldwork days</w:t>
      </w:r>
    </w:p>
    <w:p w:rsidR="00326FA4" w:rsidRDefault="00326FA4" w:rsidP="00326FA4">
      <w:pPr>
        <w:numPr>
          <w:ilvl w:val="0"/>
          <w:numId w:val="8"/>
        </w:numPr>
        <w:spacing w:before="100" w:beforeAutospacing="1" w:after="100" w:afterAutospacing="1" w:line="240" w:lineRule="auto"/>
      </w:pPr>
      <w:r>
        <w:t>Kenai Watershed Forum Elodea Surveys - Crews with Kenai Watershed Forum performing surveys for the invasive aquatic plant Elodea were trained in minnow trapping techniques. On several trips to remote fly in lakes, they were able to survey for presence of juvenile salmonids as part of the same trip.</w:t>
      </w:r>
    </w:p>
    <w:p w:rsidR="00326FA4" w:rsidRDefault="00326FA4" w:rsidP="00326FA4">
      <w:pPr>
        <w:pStyle w:val="Heading3"/>
      </w:pPr>
      <w:r>
        <w:rPr>
          <w:rStyle w:val="header-section-number"/>
        </w:rPr>
        <w:t>4.1.2</w:t>
      </w:r>
      <w:r>
        <w:t xml:space="preserve"> Outreach and other activities</w:t>
      </w:r>
    </w:p>
    <w:p w:rsidR="00326FA4" w:rsidRDefault="00326FA4" w:rsidP="00326FA4">
      <w:pPr>
        <w:pStyle w:val="NormalWeb"/>
      </w:pPr>
      <w:r>
        <w:t>In addition to fieldwork efforts aimed at prospecting for unidentified anadromous waters, having personnel mobilized and trained in juvenile fish identification and capture methods allowed for support in two additional efforts:</w:t>
      </w:r>
    </w:p>
    <w:p w:rsidR="00326FA4" w:rsidRDefault="00326FA4" w:rsidP="00326FA4">
      <w:pPr>
        <w:pStyle w:val="NormalWeb"/>
        <w:numPr>
          <w:ilvl w:val="0"/>
          <w:numId w:val="9"/>
        </w:numPr>
      </w:pPr>
      <w:r>
        <w:rPr>
          <w:rStyle w:val="Strong"/>
        </w:rPr>
        <w:t>Education</w:t>
      </w:r>
      <w:r>
        <w:t>. In 2021 KWF oversaw 12 fish sampling events aimed exclusively at education and outreach, occurring primarily at Lower Soldotna Creek. These events introduced basic facts about wild salmon life history and habitat to local community members, visitors, journalists, and summer campers. Total participants is estimated in excess of one hundred people.</w:t>
      </w:r>
    </w:p>
    <w:p w:rsidR="00326FA4" w:rsidRDefault="00326FA4" w:rsidP="00326FA4">
      <w:pPr>
        <w:pStyle w:val="NormalWeb"/>
        <w:numPr>
          <w:ilvl w:val="0"/>
          <w:numId w:val="9"/>
        </w:numPr>
      </w:pPr>
      <w:r>
        <w:rPr>
          <w:rStyle w:val="Strong"/>
        </w:rPr>
        <w:t>Culvert replacement</w:t>
      </w:r>
      <w:r>
        <w:t xml:space="preserve">. In summer 2021 KWF oversaw construction activities to replace the culvert carrying the North Fork of the Anchor River underneath </w:t>
      </w:r>
      <w:proofErr w:type="spellStart"/>
      <w:r>
        <w:t>Niklovaesk</w:t>
      </w:r>
      <w:proofErr w:type="spellEnd"/>
      <w:r>
        <w:t xml:space="preserve"> road in the Anchor Point area. As part of these efforts, a small segment of river channel is temporarily de-watered thus fish in this segment must be captured and released downstream prior. KWF personnel was able to capture n = 329 juvenile fish as part of these fish rescue efforts.</w:t>
      </w:r>
    </w:p>
    <w:p w:rsidR="00326FA4" w:rsidRDefault="00326FA4" w:rsidP="00326FA4">
      <w:pPr>
        <w:pStyle w:val="Heading3"/>
      </w:pPr>
      <w:r>
        <w:rPr>
          <w:rStyle w:val="header-section-number"/>
        </w:rPr>
        <w:t>4.1.3</w:t>
      </w:r>
      <w:r>
        <w:t xml:space="preserve"> Future work</w:t>
      </w:r>
    </w:p>
    <w:p w:rsidR="00326FA4" w:rsidRDefault="00326FA4" w:rsidP="00326FA4">
      <w:pPr>
        <w:pStyle w:val="NormalWeb"/>
      </w:pPr>
      <w:r>
        <w:t>Fieldwork described in this report will continue in July - September 2022.</w:t>
      </w:r>
    </w:p>
    <w:p w:rsidR="00326FA4" w:rsidRDefault="00326FA4" w:rsidP="00326FA4">
      <w:pPr>
        <w:pStyle w:val="NormalWeb"/>
      </w:pPr>
      <w:r>
        <w:t xml:space="preserve">A list of proposed 2022 field survey sites was updated in January 2022 and is maintained in the project online database </w:t>
      </w:r>
      <w:r w:rsidRPr="00292D3C">
        <w:t>Google Sheet</w:t>
      </w:r>
      <w:r w:rsidR="00292D3C">
        <w:rPr>
          <w:rStyle w:val="FootnoteReference"/>
        </w:rPr>
        <w:footnoteReference w:id="4"/>
      </w:r>
      <w:r>
        <w:t xml:space="preserve"> (see the tab titled “</w:t>
      </w:r>
      <w:proofErr w:type="spellStart"/>
      <w:r>
        <w:t>E_All_Sites</w:t>
      </w:r>
      <w:proofErr w:type="spellEnd"/>
      <w:r>
        <w:t>”). These sites are visible in the project map as open red circles (see section 2.1 Site selection).</w:t>
      </w:r>
    </w:p>
    <w:p w:rsidR="00326FA4" w:rsidRDefault="00326FA4"/>
    <w:sectPr w:rsidR="00326F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300" w:rsidRDefault="00C06300" w:rsidP="00326FA4">
      <w:pPr>
        <w:spacing w:after="0" w:line="240" w:lineRule="auto"/>
      </w:pPr>
      <w:r>
        <w:separator/>
      </w:r>
    </w:p>
  </w:endnote>
  <w:endnote w:type="continuationSeparator" w:id="0">
    <w:p w:rsidR="00C06300" w:rsidRDefault="00C06300" w:rsidP="00326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300" w:rsidRDefault="00C06300" w:rsidP="00326FA4">
      <w:pPr>
        <w:spacing w:after="0" w:line="240" w:lineRule="auto"/>
      </w:pPr>
      <w:r>
        <w:separator/>
      </w:r>
    </w:p>
  </w:footnote>
  <w:footnote w:type="continuationSeparator" w:id="0">
    <w:p w:rsidR="00C06300" w:rsidRDefault="00C06300" w:rsidP="00326FA4">
      <w:pPr>
        <w:spacing w:after="0" w:line="240" w:lineRule="auto"/>
      </w:pPr>
      <w:r>
        <w:continuationSeparator/>
      </w:r>
    </w:p>
  </w:footnote>
  <w:footnote w:id="1">
    <w:p w:rsidR="00326FA4" w:rsidRDefault="00326FA4">
      <w:pPr>
        <w:pStyle w:val="FootnoteText"/>
      </w:pPr>
      <w:r>
        <w:rPr>
          <w:rStyle w:val="FootnoteReference"/>
        </w:rPr>
        <w:footnoteRef/>
      </w:r>
      <w:r>
        <w:t xml:space="preserve"> </w:t>
      </w:r>
      <w:hyperlink r:id="rId1" w:history="1">
        <w:r w:rsidRPr="00FC0515">
          <w:rPr>
            <w:rStyle w:val="Hyperlink"/>
          </w:rPr>
          <w:t>https://arcg.is/1f10P1</w:t>
        </w:r>
      </w:hyperlink>
      <w:r>
        <w:t xml:space="preserve"> </w:t>
      </w:r>
    </w:p>
  </w:footnote>
  <w:footnote w:id="2">
    <w:p w:rsidR="00292D3C" w:rsidRDefault="00292D3C" w:rsidP="00292D3C">
      <w:pPr>
        <w:pStyle w:val="NormalWeb"/>
      </w:pPr>
      <w:r>
        <w:rPr>
          <w:rStyle w:val="FootnoteReference"/>
        </w:rPr>
        <w:footnoteRef/>
      </w:r>
      <w:r>
        <w:t xml:space="preserve"> </w:t>
      </w:r>
      <w:hyperlink r:id="rId2" w:history="1">
        <w:r>
          <w:rPr>
            <w:rStyle w:val="Hyperlink"/>
          </w:rPr>
          <w:t>https://www.usgs.gov/core-science-systems/ngp/national-hydrography</w:t>
        </w:r>
      </w:hyperlink>
      <w:hyperlink r:id="rId3" w:anchor="fnref1" w:history="1">
        <w:r>
          <w:rPr>
            <w:rStyle w:val="Hyperlink"/>
            <w:rFonts w:ascii="Cambria Math" w:hAnsi="Cambria Math" w:cs="Cambria Math"/>
          </w:rPr>
          <w:t>↩︎</w:t>
        </w:r>
      </w:hyperlink>
    </w:p>
    <w:p w:rsidR="00292D3C" w:rsidRDefault="00292D3C">
      <w:pPr>
        <w:pStyle w:val="FootnoteText"/>
      </w:pPr>
    </w:p>
  </w:footnote>
  <w:footnote w:id="3">
    <w:p w:rsidR="00292D3C" w:rsidRDefault="00292D3C">
      <w:pPr>
        <w:pStyle w:val="FootnoteText"/>
      </w:pPr>
      <w:r>
        <w:rPr>
          <w:rStyle w:val="FootnoteReference"/>
        </w:rPr>
        <w:footnoteRef/>
      </w:r>
      <w:r>
        <w:t xml:space="preserve"> </w:t>
      </w:r>
      <w:hyperlink r:id="rId4" w:history="1">
        <w:r w:rsidRPr="00FC0515">
          <w:rPr>
            <w:rStyle w:val="Hyperlink"/>
          </w:rPr>
          <w:t>https://arcg.is/0KCWue</w:t>
        </w:r>
      </w:hyperlink>
      <w:r>
        <w:t xml:space="preserve"> </w:t>
      </w:r>
    </w:p>
  </w:footnote>
  <w:footnote w:id="4">
    <w:p w:rsidR="00292D3C" w:rsidRDefault="00292D3C" w:rsidP="00292D3C">
      <w:pPr>
        <w:pStyle w:val="NormalWeb"/>
      </w:pPr>
      <w:r>
        <w:rPr>
          <w:rStyle w:val="FootnoteReference"/>
        </w:rPr>
        <w:footnoteRef/>
      </w:r>
      <w:r>
        <w:t xml:space="preserve"> </w:t>
      </w:r>
      <w:hyperlink r:id="rId5" w:history="1">
        <w:r>
          <w:rPr>
            <w:rStyle w:val="Hyperlink"/>
          </w:rPr>
          <w:t>https://bit.ly/eas_data</w:t>
        </w:r>
      </w:hyperlink>
    </w:p>
    <w:p w:rsidR="00292D3C" w:rsidRDefault="00292D3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60DC3"/>
    <w:multiLevelType w:val="multilevel"/>
    <w:tmpl w:val="395C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C1D0E"/>
    <w:multiLevelType w:val="multilevel"/>
    <w:tmpl w:val="BAD64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93FC2"/>
    <w:multiLevelType w:val="multilevel"/>
    <w:tmpl w:val="68C0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891834"/>
    <w:multiLevelType w:val="multilevel"/>
    <w:tmpl w:val="69CA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7B199D"/>
    <w:multiLevelType w:val="multilevel"/>
    <w:tmpl w:val="A1AE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A07D22"/>
    <w:multiLevelType w:val="multilevel"/>
    <w:tmpl w:val="ADDAFC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ED19E5"/>
    <w:multiLevelType w:val="multilevel"/>
    <w:tmpl w:val="5A24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273494"/>
    <w:multiLevelType w:val="multilevel"/>
    <w:tmpl w:val="8C32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6879E4"/>
    <w:multiLevelType w:val="multilevel"/>
    <w:tmpl w:val="0A2C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090707"/>
    <w:multiLevelType w:val="multilevel"/>
    <w:tmpl w:val="6E4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7"/>
  </w:num>
  <w:num w:numId="4">
    <w:abstractNumId w:val="1"/>
  </w:num>
  <w:num w:numId="5">
    <w:abstractNumId w:val="8"/>
  </w:num>
  <w:num w:numId="6">
    <w:abstractNumId w:val="4"/>
  </w:num>
  <w:num w:numId="7">
    <w:abstractNumId w:val="5"/>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J184W244S534Q354"/>
    <w:docVar w:name="paperpile-doc-name" w:val="Document1"/>
  </w:docVars>
  <w:rsids>
    <w:rsidRoot w:val="008B6071"/>
    <w:rsid w:val="00060414"/>
    <w:rsid w:val="00292D3C"/>
    <w:rsid w:val="00326FA4"/>
    <w:rsid w:val="008B6071"/>
    <w:rsid w:val="00C06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9237B"/>
  <w15:chartTrackingRefBased/>
  <w15:docId w15:val="{726147BF-C570-4F8E-9ECD-1F33BD68E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B60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B60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B6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26F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0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B6071"/>
    <w:rPr>
      <w:rFonts w:ascii="Times New Roman" w:eastAsia="Times New Roman" w:hAnsi="Times New Roman" w:cs="Times New Roman"/>
      <w:b/>
      <w:bCs/>
      <w:sz w:val="36"/>
      <w:szCs w:val="36"/>
    </w:rPr>
  </w:style>
  <w:style w:type="paragraph" w:customStyle="1" w:styleId="author">
    <w:name w:val="author"/>
    <w:basedOn w:val="Normal"/>
    <w:rsid w:val="008B607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6071"/>
    <w:rPr>
      <w:i/>
      <w:iCs/>
    </w:rPr>
  </w:style>
  <w:style w:type="paragraph" w:customStyle="1" w:styleId="date">
    <w:name w:val="date"/>
    <w:basedOn w:val="Normal"/>
    <w:rsid w:val="008B60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8B6071"/>
  </w:style>
  <w:style w:type="paragraph" w:customStyle="1" w:styleId="caption">
    <w:name w:val="caption"/>
    <w:basedOn w:val="Normal"/>
    <w:rsid w:val="008B607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B60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B607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B6071"/>
    <w:rPr>
      <w:color w:val="0000FF"/>
      <w:u w:val="single"/>
    </w:rPr>
  </w:style>
  <w:style w:type="paragraph" w:styleId="FootnoteText">
    <w:name w:val="footnote text"/>
    <w:basedOn w:val="Normal"/>
    <w:link w:val="FootnoteTextChar"/>
    <w:uiPriority w:val="99"/>
    <w:semiHidden/>
    <w:unhideWhenUsed/>
    <w:rsid w:val="00326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FA4"/>
    <w:rPr>
      <w:sz w:val="20"/>
      <w:szCs w:val="20"/>
    </w:rPr>
  </w:style>
  <w:style w:type="character" w:styleId="FootnoteReference">
    <w:name w:val="footnote reference"/>
    <w:basedOn w:val="DefaultParagraphFont"/>
    <w:uiPriority w:val="99"/>
    <w:semiHidden/>
    <w:unhideWhenUsed/>
    <w:rsid w:val="00326FA4"/>
    <w:rPr>
      <w:vertAlign w:val="superscript"/>
    </w:rPr>
  </w:style>
  <w:style w:type="character" w:styleId="FollowedHyperlink">
    <w:name w:val="FollowedHyperlink"/>
    <w:basedOn w:val="DefaultParagraphFont"/>
    <w:uiPriority w:val="99"/>
    <w:semiHidden/>
    <w:unhideWhenUsed/>
    <w:rsid w:val="00326FA4"/>
    <w:rPr>
      <w:color w:val="954F72" w:themeColor="followedHyperlink"/>
      <w:u w:val="single"/>
    </w:rPr>
  </w:style>
  <w:style w:type="character" w:customStyle="1" w:styleId="Heading4Char">
    <w:name w:val="Heading 4 Char"/>
    <w:basedOn w:val="DefaultParagraphFont"/>
    <w:link w:val="Heading4"/>
    <w:uiPriority w:val="9"/>
    <w:semiHidden/>
    <w:rsid w:val="00326FA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26F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4893">
      <w:bodyDiv w:val="1"/>
      <w:marLeft w:val="0"/>
      <w:marRight w:val="0"/>
      <w:marTop w:val="0"/>
      <w:marBottom w:val="0"/>
      <w:divBdr>
        <w:top w:val="none" w:sz="0" w:space="0" w:color="auto"/>
        <w:left w:val="none" w:sz="0" w:space="0" w:color="auto"/>
        <w:bottom w:val="none" w:sz="0" w:space="0" w:color="auto"/>
        <w:right w:val="none" w:sz="0" w:space="0" w:color="auto"/>
      </w:divBdr>
      <w:divsChild>
        <w:div w:id="654456252">
          <w:marLeft w:val="0"/>
          <w:marRight w:val="0"/>
          <w:marTop w:val="0"/>
          <w:marBottom w:val="0"/>
          <w:divBdr>
            <w:top w:val="none" w:sz="0" w:space="0" w:color="auto"/>
            <w:left w:val="none" w:sz="0" w:space="0" w:color="auto"/>
            <w:bottom w:val="none" w:sz="0" w:space="0" w:color="auto"/>
            <w:right w:val="none" w:sz="0" w:space="0" w:color="auto"/>
          </w:divBdr>
          <w:divsChild>
            <w:div w:id="10608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8477">
      <w:bodyDiv w:val="1"/>
      <w:marLeft w:val="0"/>
      <w:marRight w:val="0"/>
      <w:marTop w:val="0"/>
      <w:marBottom w:val="0"/>
      <w:divBdr>
        <w:top w:val="none" w:sz="0" w:space="0" w:color="auto"/>
        <w:left w:val="none" w:sz="0" w:space="0" w:color="auto"/>
        <w:bottom w:val="none" w:sz="0" w:space="0" w:color="auto"/>
        <w:right w:val="none" w:sz="0" w:space="0" w:color="auto"/>
      </w:divBdr>
      <w:divsChild>
        <w:div w:id="1159733644">
          <w:marLeft w:val="0"/>
          <w:marRight w:val="0"/>
          <w:marTop w:val="0"/>
          <w:marBottom w:val="0"/>
          <w:divBdr>
            <w:top w:val="none" w:sz="0" w:space="0" w:color="auto"/>
            <w:left w:val="none" w:sz="0" w:space="0" w:color="auto"/>
            <w:bottom w:val="none" w:sz="0" w:space="0" w:color="auto"/>
            <w:right w:val="none" w:sz="0" w:space="0" w:color="auto"/>
          </w:divBdr>
          <w:divsChild>
            <w:div w:id="283772857">
              <w:marLeft w:val="0"/>
              <w:marRight w:val="0"/>
              <w:marTop w:val="0"/>
              <w:marBottom w:val="0"/>
              <w:divBdr>
                <w:top w:val="none" w:sz="0" w:space="0" w:color="auto"/>
                <w:left w:val="none" w:sz="0" w:space="0" w:color="auto"/>
                <w:bottom w:val="none" w:sz="0" w:space="0" w:color="auto"/>
                <w:right w:val="none" w:sz="0" w:space="0" w:color="auto"/>
              </w:divBdr>
              <w:divsChild>
                <w:div w:id="1004864275">
                  <w:marLeft w:val="0"/>
                  <w:marRight w:val="0"/>
                  <w:marTop w:val="0"/>
                  <w:marBottom w:val="0"/>
                  <w:divBdr>
                    <w:top w:val="none" w:sz="0" w:space="0" w:color="auto"/>
                    <w:left w:val="none" w:sz="0" w:space="0" w:color="auto"/>
                    <w:bottom w:val="none" w:sz="0" w:space="0" w:color="auto"/>
                    <w:right w:val="none" w:sz="0" w:space="0" w:color="auto"/>
                  </w:divBdr>
                </w:div>
                <w:div w:id="1071003335">
                  <w:marLeft w:val="0"/>
                  <w:marRight w:val="0"/>
                  <w:marTop w:val="0"/>
                  <w:marBottom w:val="0"/>
                  <w:divBdr>
                    <w:top w:val="none" w:sz="0" w:space="0" w:color="auto"/>
                    <w:left w:val="none" w:sz="0" w:space="0" w:color="auto"/>
                    <w:bottom w:val="none" w:sz="0" w:space="0" w:color="auto"/>
                    <w:right w:val="none" w:sz="0" w:space="0" w:color="auto"/>
                  </w:divBdr>
                  <w:divsChild>
                    <w:div w:id="2055540793">
                      <w:marLeft w:val="0"/>
                      <w:marRight w:val="0"/>
                      <w:marTop w:val="0"/>
                      <w:marBottom w:val="0"/>
                      <w:divBdr>
                        <w:top w:val="none" w:sz="0" w:space="0" w:color="auto"/>
                        <w:left w:val="none" w:sz="0" w:space="0" w:color="auto"/>
                        <w:bottom w:val="none" w:sz="0" w:space="0" w:color="auto"/>
                        <w:right w:val="none" w:sz="0" w:space="0" w:color="auto"/>
                      </w:divBdr>
                    </w:div>
                    <w:div w:id="2054191811">
                      <w:marLeft w:val="0"/>
                      <w:marRight w:val="0"/>
                      <w:marTop w:val="0"/>
                      <w:marBottom w:val="0"/>
                      <w:divBdr>
                        <w:top w:val="none" w:sz="0" w:space="0" w:color="auto"/>
                        <w:left w:val="none" w:sz="0" w:space="0" w:color="auto"/>
                        <w:bottom w:val="none" w:sz="0" w:space="0" w:color="auto"/>
                        <w:right w:val="none" w:sz="0" w:space="0" w:color="auto"/>
                      </w:divBdr>
                    </w:div>
                    <w:div w:id="1128007203">
                      <w:marLeft w:val="0"/>
                      <w:marRight w:val="0"/>
                      <w:marTop w:val="0"/>
                      <w:marBottom w:val="0"/>
                      <w:divBdr>
                        <w:top w:val="none" w:sz="0" w:space="0" w:color="auto"/>
                        <w:left w:val="none" w:sz="0" w:space="0" w:color="auto"/>
                        <w:bottom w:val="none" w:sz="0" w:space="0" w:color="auto"/>
                        <w:right w:val="none" w:sz="0" w:space="0" w:color="auto"/>
                      </w:divBdr>
                    </w:div>
                    <w:div w:id="17335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6280">
      <w:bodyDiv w:val="1"/>
      <w:marLeft w:val="0"/>
      <w:marRight w:val="0"/>
      <w:marTop w:val="0"/>
      <w:marBottom w:val="0"/>
      <w:divBdr>
        <w:top w:val="none" w:sz="0" w:space="0" w:color="auto"/>
        <w:left w:val="none" w:sz="0" w:space="0" w:color="auto"/>
        <w:bottom w:val="none" w:sz="0" w:space="0" w:color="auto"/>
        <w:right w:val="none" w:sz="0" w:space="0" w:color="auto"/>
      </w:divBdr>
    </w:div>
    <w:div w:id="470290442">
      <w:bodyDiv w:val="1"/>
      <w:marLeft w:val="0"/>
      <w:marRight w:val="0"/>
      <w:marTop w:val="0"/>
      <w:marBottom w:val="0"/>
      <w:divBdr>
        <w:top w:val="none" w:sz="0" w:space="0" w:color="auto"/>
        <w:left w:val="none" w:sz="0" w:space="0" w:color="auto"/>
        <w:bottom w:val="none" w:sz="0" w:space="0" w:color="auto"/>
        <w:right w:val="none" w:sz="0" w:space="0" w:color="auto"/>
      </w:divBdr>
      <w:divsChild>
        <w:div w:id="487523819">
          <w:marLeft w:val="0"/>
          <w:marRight w:val="0"/>
          <w:marTop w:val="0"/>
          <w:marBottom w:val="0"/>
          <w:divBdr>
            <w:top w:val="none" w:sz="0" w:space="0" w:color="auto"/>
            <w:left w:val="none" w:sz="0" w:space="0" w:color="auto"/>
            <w:bottom w:val="none" w:sz="0" w:space="0" w:color="auto"/>
            <w:right w:val="none" w:sz="0" w:space="0" w:color="auto"/>
          </w:divBdr>
          <w:divsChild>
            <w:div w:id="1749691766">
              <w:marLeft w:val="0"/>
              <w:marRight w:val="0"/>
              <w:marTop w:val="0"/>
              <w:marBottom w:val="0"/>
              <w:divBdr>
                <w:top w:val="none" w:sz="0" w:space="0" w:color="auto"/>
                <w:left w:val="none" w:sz="0" w:space="0" w:color="auto"/>
                <w:bottom w:val="none" w:sz="0" w:space="0" w:color="auto"/>
                <w:right w:val="none" w:sz="0" w:space="0" w:color="auto"/>
              </w:divBdr>
              <w:divsChild>
                <w:div w:id="199440284">
                  <w:marLeft w:val="0"/>
                  <w:marRight w:val="0"/>
                  <w:marTop w:val="0"/>
                  <w:marBottom w:val="0"/>
                  <w:divBdr>
                    <w:top w:val="none" w:sz="0" w:space="0" w:color="auto"/>
                    <w:left w:val="none" w:sz="0" w:space="0" w:color="auto"/>
                    <w:bottom w:val="none" w:sz="0" w:space="0" w:color="auto"/>
                    <w:right w:val="none" w:sz="0" w:space="0" w:color="auto"/>
                  </w:divBdr>
                  <w:divsChild>
                    <w:div w:id="2147161841">
                      <w:marLeft w:val="0"/>
                      <w:marRight w:val="0"/>
                      <w:marTop w:val="0"/>
                      <w:marBottom w:val="0"/>
                      <w:divBdr>
                        <w:top w:val="none" w:sz="0" w:space="0" w:color="auto"/>
                        <w:left w:val="none" w:sz="0" w:space="0" w:color="auto"/>
                        <w:bottom w:val="none" w:sz="0" w:space="0" w:color="auto"/>
                        <w:right w:val="none" w:sz="0" w:space="0" w:color="auto"/>
                      </w:divBdr>
                    </w:div>
                    <w:div w:id="1897468742">
                      <w:marLeft w:val="0"/>
                      <w:marRight w:val="0"/>
                      <w:marTop w:val="0"/>
                      <w:marBottom w:val="0"/>
                      <w:divBdr>
                        <w:top w:val="none" w:sz="0" w:space="0" w:color="auto"/>
                        <w:left w:val="none" w:sz="0" w:space="0" w:color="auto"/>
                        <w:bottom w:val="none" w:sz="0" w:space="0" w:color="auto"/>
                        <w:right w:val="none" w:sz="0" w:space="0" w:color="auto"/>
                      </w:divBdr>
                    </w:div>
                    <w:div w:id="16630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46845">
      <w:bodyDiv w:val="1"/>
      <w:marLeft w:val="0"/>
      <w:marRight w:val="0"/>
      <w:marTop w:val="0"/>
      <w:marBottom w:val="0"/>
      <w:divBdr>
        <w:top w:val="none" w:sz="0" w:space="0" w:color="auto"/>
        <w:left w:val="none" w:sz="0" w:space="0" w:color="auto"/>
        <w:bottom w:val="none" w:sz="0" w:space="0" w:color="auto"/>
        <w:right w:val="none" w:sz="0" w:space="0" w:color="auto"/>
      </w:divBdr>
      <w:divsChild>
        <w:div w:id="838889237">
          <w:marLeft w:val="0"/>
          <w:marRight w:val="0"/>
          <w:marTop w:val="0"/>
          <w:marBottom w:val="0"/>
          <w:divBdr>
            <w:top w:val="none" w:sz="0" w:space="0" w:color="auto"/>
            <w:left w:val="none" w:sz="0" w:space="0" w:color="auto"/>
            <w:bottom w:val="none" w:sz="0" w:space="0" w:color="auto"/>
            <w:right w:val="none" w:sz="0" w:space="0" w:color="auto"/>
          </w:divBdr>
          <w:divsChild>
            <w:div w:id="1302422780">
              <w:marLeft w:val="0"/>
              <w:marRight w:val="0"/>
              <w:marTop w:val="0"/>
              <w:marBottom w:val="0"/>
              <w:divBdr>
                <w:top w:val="none" w:sz="0" w:space="0" w:color="auto"/>
                <w:left w:val="none" w:sz="0" w:space="0" w:color="auto"/>
                <w:bottom w:val="none" w:sz="0" w:space="0" w:color="auto"/>
                <w:right w:val="none" w:sz="0" w:space="0" w:color="auto"/>
              </w:divBdr>
              <w:divsChild>
                <w:div w:id="1713000152">
                  <w:marLeft w:val="0"/>
                  <w:marRight w:val="0"/>
                  <w:marTop w:val="0"/>
                  <w:marBottom w:val="0"/>
                  <w:divBdr>
                    <w:top w:val="none" w:sz="0" w:space="0" w:color="auto"/>
                    <w:left w:val="none" w:sz="0" w:space="0" w:color="auto"/>
                    <w:bottom w:val="none" w:sz="0" w:space="0" w:color="auto"/>
                    <w:right w:val="none" w:sz="0" w:space="0" w:color="auto"/>
                  </w:divBdr>
                  <w:divsChild>
                    <w:div w:id="1210655451">
                      <w:marLeft w:val="0"/>
                      <w:marRight w:val="0"/>
                      <w:marTop w:val="0"/>
                      <w:marBottom w:val="0"/>
                      <w:divBdr>
                        <w:top w:val="none" w:sz="0" w:space="0" w:color="auto"/>
                        <w:left w:val="none" w:sz="0" w:space="0" w:color="auto"/>
                        <w:bottom w:val="none" w:sz="0" w:space="0" w:color="auto"/>
                        <w:right w:val="none" w:sz="0" w:space="0" w:color="auto"/>
                      </w:divBdr>
                    </w:div>
                    <w:div w:id="1923489248">
                      <w:marLeft w:val="0"/>
                      <w:marRight w:val="0"/>
                      <w:marTop w:val="0"/>
                      <w:marBottom w:val="0"/>
                      <w:divBdr>
                        <w:top w:val="none" w:sz="0" w:space="0" w:color="auto"/>
                        <w:left w:val="none" w:sz="0" w:space="0" w:color="auto"/>
                        <w:bottom w:val="none" w:sz="0" w:space="0" w:color="auto"/>
                        <w:right w:val="none" w:sz="0" w:space="0" w:color="auto"/>
                      </w:divBdr>
                      <w:divsChild>
                        <w:div w:id="1552351618">
                          <w:marLeft w:val="0"/>
                          <w:marRight w:val="0"/>
                          <w:marTop w:val="0"/>
                          <w:marBottom w:val="0"/>
                          <w:divBdr>
                            <w:top w:val="none" w:sz="0" w:space="0" w:color="auto"/>
                            <w:left w:val="none" w:sz="0" w:space="0" w:color="auto"/>
                            <w:bottom w:val="none" w:sz="0" w:space="0" w:color="auto"/>
                            <w:right w:val="none" w:sz="0" w:space="0" w:color="auto"/>
                          </w:divBdr>
                        </w:div>
                        <w:div w:id="229537656">
                          <w:marLeft w:val="0"/>
                          <w:marRight w:val="0"/>
                          <w:marTop w:val="0"/>
                          <w:marBottom w:val="0"/>
                          <w:divBdr>
                            <w:top w:val="none" w:sz="0" w:space="0" w:color="auto"/>
                            <w:left w:val="none" w:sz="0" w:space="0" w:color="auto"/>
                            <w:bottom w:val="none" w:sz="0" w:space="0" w:color="auto"/>
                            <w:right w:val="none" w:sz="0" w:space="0" w:color="auto"/>
                          </w:divBdr>
                        </w:div>
                      </w:divsChild>
                    </w:div>
                    <w:div w:id="2052923010">
                      <w:marLeft w:val="0"/>
                      <w:marRight w:val="0"/>
                      <w:marTop w:val="0"/>
                      <w:marBottom w:val="0"/>
                      <w:divBdr>
                        <w:top w:val="none" w:sz="0" w:space="0" w:color="auto"/>
                        <w:left w:val="none" w:sz="0" w:space="0" w:color="auto"/>
                        <w:bottom w:val="none" w:sz="0" w:space="0" w:color="auto"/>
                        <w:right w:val="none" w:sz="0" w:space="0" w:color="auto"/>
                      </w:divBdr>
                    </w:div>
                  </w:divsChild>
                </w:div>
                <w:div w:id="143620226">
                  <w:marLeft w:val="0"/>
                  <w:marRight w:val="0"/>
                  <w:marTop w:val="0"/>
                  <w:marBottom w:val="0"/>
                  <w:divBdr>
                    <w:top w:val="none" w:sz="0" w:space="0" w:color="auto"/>
                    <w:left w:val="none" w:sz="0" w:space="0" w:color="auto"/>
                    <w:bottom w:val="none" w:sz="0" w:space="0" w:color="auto"/>
                    <w:right w:val="none" w:sz="0" w:space="0" w:color="auto"/>
                  </w:divBdr>
                </w:div>
                <w:div w:id="10178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2376">
          <w:marLeft w:val="0"/>
          <w:marRight w:val="0"/>
          <w:marTop w:val="0"/>
          <w:marBottom w:val="0"/>
          <w:divBdr>
            <w:top w:val="none" w:sz="0" w:space="0" w:color="auto"/>
            <w:left w:val="none" w:sz="0" w:space="0" w:color="auto"/>
            <w:bottom w:val="none" w:sz="0" w:space="0" w:color="auto"/>
            <w:right w:val="none" w:sz="0" w:space="0" w:color="auto"/>
          </w:divBdr>
        </w:div>
      </w:divsChild>
    </w:div>
    <w:div w:id="2131000847">
      <w:bodyDiv w:val="1"/>
      <w:marLeft w:val="0"/>
      <w:marRight w:val="0"/>
      <w:marTop w:val="0"/>
      <w:marBottom w:val="0"/>
      <w:divBdr>
        <w:top w:val="none" w:sz="0" w:space="0" w:color="auto"/>
        <w:left w:val="none" w:sz="0" w:space="0" w:color="auto"/>
        <w:bottom w:val="none" w:sz="0" w:space="0" w:color="auto"/>
        <w:right w:val="none" w:sz="0" w:space="0" w:color="auto"/>
      </w:divBdr>
      <w:divsChild>
        <w:div w:id="1539973406">
          <w:marLeft w:val="0"/>
          <w:marRight w:val="0"/>
          <w:marTop w:val="0"/>
          <w:marBottom w:val="0"/>
          <w:divBdr>
            <w:top w:val="none" w:sz="0" w:space="0" w:color="auto"/>
            <w:left w:val="none" w:sz="0" w:space="0" w:color="auto"/>
            <w:bottom w:val="none" w:sz="0" w:space="0" w:color="auto"/>
            <w:right w:val="none" w:sz="0" w:space="0" w:color="auto"/>
          </w:divBdr>
          <w:divsChild>
            <w:div w:id="204218406">
              <w:marLeft w:val="0"/>
              <w:marRight w:val="0"/>
              <w:marTop w:val="0"/>
              <w:marBottom w:val="0"/>
              <w:divBdr>
                <w:top w:val="none" w:sz="0" w:space="0" w:color="auto"/>
                <w:left w:val="none" w:sz="0" w:space="0" w:color="auto"/>
                <w:bottom w:val="none" w:sz="0" w:space="0" w:color="auto"/>
                <w:right w:val="none" w:sz="0" w:space="0" w:color="auto"/>
              </w:divBdr>
              <w:divsChild>
                <w:div w:id="376659514">
                  <w:marLeft w:val="0"/>
                  <w:marRight w:val="0"/>
                  <w:marTop w:val="0"/>
                  <w:marBottom w:val="0"/>
                  <w:divBdr>
                    <w:top w:val="none" w:sz="0" w:space="0" w:color="auto"/>
                    <w:left w:val="none" w:sz="0" w:space="0" w:color="auto"/>
                    <w:bottom w:val="none" w:sz="0" w:space="0" w:color="auto"/>
                    <w:right w:val="none" w:sz="0" w:space="0" w:color="auto"/>
                  </w:divBdr>
                  <w:divsChild>
                    <w:div w:id="123892445">
                      <w:marLeft w:val="0"/>
                      <w:marRight w:val="0"/>
                      <w:marTop w:val="0"/>
                      <w:marBottom w:val="0"/>
                      <w:divBdr>
                        <w:top w:val="none" w:sz="0" w:space="0" w:color="auto"/>
                        <w:left w:val="none" w:sz="0" w:space="0" w:color="auto"/>
                        <w:bottom w:val="none" w:sz="0" w:space="0" w:color="auto"/>
                        <w:right w:val="none" w:sz="0" w:space="0" w:color="auto"/>
                      </w:divBdr>
                    </w:div>
                    <w:div w:id="1639607694">
                      <w:marLeft w:val="0"/>
                      <w:marRight w:val="0"/>
                      <w:marTop w:val="0"/>
                      <w:marBottom w:val="0"/>
                      <w:divBdr>
                        <w:top w:val="none" w:sz="0" w:space="0" w:color="auto"/>
                        <w:left w:val="none" w:sz="0" w:space="0" w:color="auto"/>
                        <w:bottom w:val="none" w:sz="0" w:space="0" w:color="auto"/>
                        <w:right w:val="none" w:sz="0" w:space="0" w:color="auto"/>
                      </w:divBdr>
                      <w:divsChild>
                        <w:div w:id="1117870704">
                          <w:marLeft w:val="0"/>
                          <w:marRight w:val="0"/>
                          <w:marTop w:val="0"/>
                          <w:marBottom w:val="0"/>
                          <w:divBdr>
                            <w:top w:val="none" w:sz="0" w:space="0" w:color="auto"/>
                            <w:left w:val="none" w:sz="0" w:space="0" w:color="auto"/>
                            <w:bottom w:val="none" w:sz="0" w:space="0" w:color="auto"/>
                            <w:right w:val="none" w:sz="0" w:space="0" w:color="auto"/>
                          </w:divBdr>
                        </w:div>
                        <w:div w:id="608778925">
                          <w:marLeft w:val="0"/>
                          <w:marRight w:val="0"/>
                          <w:marTop w:val="0"/>
                          <w:marBottom w:val="0"/>
                          <w:divBdr>
                            <w:top w:val="none" w:sz="0" w:space="0" w:color="auto"/>
                            <w:left w:val="none" w:sz="0" w:space="0" w:color="auto"/>
                            <w:bottom w:val="none" w:sz="0" w:space="0" w:color="auto"/>
                            <w:right w:val="none" w:sz="0" w:space="0" w:color="auto"/>
                          </w:divBdr>
                        </w:div>
                        <w:div w:id="377777612">
                          <w:marLeft w:val="0"/>
                          <w:marRight w:val="0"/>
                          <w:marTop w:val="0"/>
                          <w:marBottom w:val="0"/>
                          <w:divBdr>
                            <w:top w:val="none" w:sz="0" w:space="0" w:color="auto"/>
                            <w:left w:val="none" w:sz="0" w:space="0" w:color="auto"/>
                            <w:bottom w:val="none" w:sz="0" w:space="0" w:color="auto"/>
                            <w:right w:val="none" w:sz="0" w:space="0" w:color="auto"/>
                          </w:divBdr>
                        </w:div>
                        <w:div w:id="1578780943">
                          <w:marLeft w:val="0"/>
                          <w:marRight w:val="0"/>
                          <w:marTop w:val="0"/>
                          <w:marBottom w:val="0"/>
                          <w:divBdr>
                            <w:top w:val="none" w:sz="0" w:space="0" w:color="auto"/>
                            <w:left w:val="none" w:sz="0" w:space="0" w:color="auto"/>
                            <w:bottom w:val="none" w:sz="0" w:space="0" w:color="auto"/>
                            <w:right w:val="none" w:sz="0" w:space="0" w:color="auto"/>
                          </w:divBdr>
                        </w:div>
                      </w:divsChild>
                    </w:div>
                    <w:div w:id="2447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adfg.alaska.gov/index.cfm?adfg=fishpassage.database" TargetMode="External"/><Relationship Id="rId18" Type="http://schemas.openxmlformats.org/officeDocument/2006/relationships/hyperlink" Target="https://bookdown.org/kwfwqx/awc_expansion/results.html"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s://bookdown.org/kwfwqx/awc_expansion/discussion.html" TargetMode="External"/><Relationship Id="rId7" Type="http://schemas.openxmlformats.org/officeDocument/2006/relationships/hyperlink" Target="https://bookdown.org/kwfwqx/awc_expansion/" TargetMode="External"/><Relationship Id="rId12" Type="http://schemas.openxmlformats.org/officeDocument/2006/relationships/hyperlink" Target="https://bookdown.org/kwfwqx/awc_expansion/methods.html" TargetMode="External"/><Relationship Id="rId17" Type="http://schemas.openxmlformats.org/officeDocument/2006/relationships/hyperlink" Target="https://bookdown.org/kwfwqx/awc_expansion/results.html" TargetMode="External"/><Relationship Id="rId25" Type="http://schemas.openxmlformats.org/officeDocument/2006/relationships/hyperlink" Target="https://bookdown.org/kwfwqx/awc_expansion/discussion.html" TargetMode="External"/><Relationship Id="rId2" Type="http://schemas.openxmlformats.org/officeDocument/2006/relationships/styles" Target="styles.xml"/><Relationship Id="rId16" Type="http://schemas.openxmlformats.org/officeDocument/2006/relationships/hyperlink" Target="https://bookdown.org/kwfwqx/awc_expansion/results.html" TargetMode="External"/><Relationship Id="rId20" Type="http://schemas.openxmlformats.org/officeDocument/2006/relationships/hyperlink" Target="https://bookdown.org/kwfwqx/awc_expansion/discuss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ookdown.org/kwfwqx/awc_expansion/results.html" TargetMode="External"/><Relationship Id="rId23" Type="http://schemas.openxmlformats.org/officeDocument/2006/relationships/hyperlink" Target="https://bookdown.org/kwfwqx/awc_expansion/discussion.html" TargetMode="External"/><Relationship Id="rId28" Type="http://schemas.openxmlformats.org/officeDocument/2006/relationships/theme" Target="theme/theme1.xml"/><Relationship Id="rId10" Type="http://schemas.openxmlformats.org/officeDocument/2006/relationships/hyperlink" Target="https://kwf.maps.arcgis.com/apps/webappviewer/index.html?id=ef6e57e2b94c424780b71decf08d50da&amp;extent=-16891358.3246%2C8496162.7219%2C-16658378.2624%2C8619532.0855%2C102100" TargetMode="External"/><Relationship Id="rId19" Type="http://schemas.openxmlformats.org/officeDocument/2006/relationships/hyperlink" Target="https://www.usgs.gov/core-science-systems/ngp/national-hydrography" TargetMode="External"/><Relationship Id="rId4" Type="http://schemas.openxmlformats.org/officeDocument/2006/relationships/webSettings" Target="webSettings.xml"/><Relationship Id="rId9" Type="http://schemas.openxmlformats.org/officeDocument/2006/relationships/hyperlink" Target="https://kenaiwatershed.org/science-inaction/mountains-to-sea/" TargetMode="External"/><Relationship Id="rId14" Type="http://schemas.openxmlformats.org/officeDocument/2006/relationships/image" Target="media/image3.jpeg"/><Relationship Id="rId22" Type="http://schemas.openxmlformats.org/officeDocument/2006/relationships/hyperlink" Target="https://arcg.is/1XO9n5"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ookdown.org/kwfwqx/awc_expansion/discussion.html" TargetMode="External"/><Relationship Id="rId2" Type="http://schemas.openxmlformats.org/officeDocument/2006/relationships/hyperlink" Target="https://www.usgs.gov/core-science-systems/ngp/national-hydrography" TargetMode="External"/><Relationship Id="rId1" Type="http://schemas.openxmlformats.org/officeDocument/2006/relationships/hyperlink" Target="https://arcg.is/1f10P1" TargetMode="External"/><Relationship Id="rId5" Type="http://schemas.openxmlformats.org/officeDocument/2006/relationships/hyperlink" Target="https://bit.ly/eas_data" TargetMode="External"/><Relationship Id="rId4" Type="http://schemas.openxmlformats.org/officeDocument/2006/relationships/hyperlink" Target="https://arcg.is/0KCW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14</Pages>
  <Words>3702</Words>
  <Characters>21105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1</cp:revision>
  <dcterms:created xsi:type="dcterms:W3CDTF">2022-03-01T21:14:00Z</dcterms:created>
  <dcterms:modified xsi:type="dcterms:W3CDTF">2022-03-01T21:42:00Z</dcterms:modified>
</cp:coreProperties>
</file>