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svgz"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619a75410b4d2e30a2c5327ccf470bcb7a92542"/>
    <w:p>
      <w:pPr>
        <w:pStyle w:val="Heading1"/>
      </w:pPr>
      <w:r>
        <w:t xml:space="preserve">Water Quality Assessment of the Kenai River Watershed, 2000–2025</w:t>
      </w:r>
    </w:p>
    <w:p>
      <w:pPr>
        <w:pStyle w:val="FirstParagraph"/>
      </w:pPr>
      <w:r>
        <w:rPr>
          <w:b/>
          <w:bCs/>
        </w:rPr>
        <w:t xml:space="preserve">Kenai Watershed Forum (KWF) — Baseline Water Quality Monitoring Project</w:t>
      </w:r>
    </w:p>
    <w:tbl>
      <w:tblPr>
        <w:tblStyle w:val="FigureTable"/>
        <w:tblW w:type="auto" w:w="0"/>
        <w:jc w:val="center"/>
        <w:tblLook w:firstRow="0" w:lastRow="0" w:firstColumn="0" w:lastColumn="0"/>
      </w:tblPr>
      <w:tblGrid>
        <w:gridCol w:w="7920"/>
      </w:tblGrid>
      <w:tr>
        <w:tc>
          <w:tcPr/>
          <w:p>
            <w:pPr>
              <w:pStyle w:val="Compact"/>
              <w:jc w:val="center"/>
            </w:pPr>
            <w:hyperlink r:id="rId23">
              <w:r>
                <w:drawing>
                  <wp:inline>
                    <wp:extent cx="2647950" cy="190500"/>
                    <wp:effectExtent b="0" l="0" r="0" t="0"/>
                    <wp:docPr descr="Online Report" title="" id="21" name="Picture"/>
                    <a:graphic>
                      <a:graphicData uri="http://schemas.openxmlformats.org/drawingml/2006/picture">
                        <pic:pic>
                          <pic:nvPicPr>
                            <pic:cNvPr descr="https://img.shields.io/badge/Online%20Report-kenai--watershed--forum.github.io-blue"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2647950" cy="190500"/>
                            </a:xfrm>
                            <a:prstGeom prst="rect">
                              <a:avLst/>
                            </a:prstGeom>
                            <a:noFill/>
                            <a:ln w="9525">
                              <a:noFill/>
                              <a:headEnd/>
                              <a:tailEnd/>
                            </a:ln>
                          </pic:spPr>
                        </pic:pic>
                      </a:graphicData>
                    </a:graphic>
                  </wp:inline>
                </w:drawing>
              </w:r>
            </w:hyperlink>
          </w:p>
        </w:tc>
      </w:tr>
    </w:tbl>
    <w:p>
      <w:pPr>
        <w:pStyle w:val="ImageCaption"/>
      </w:pPr>
      <w:r>
        <w:t xml:space="preserve">Online Report</w:t>
      </w:r>
    </w:p>
    <w:p>
      <w:r>
        <w:pict>
          <v:rect style="width:0;height:1.5pt" o:hralign="center" o:hrstd="t" o:hr="t"/>
        </w:pict>
      </w:r>
    </w:p>
    <w:bookmarkStart w:id="30" w:name="overview"/>
    <w:p>
      <w:pPr>
        <w:pStyle w:val="Heading2"/>
      </w:pPr>
      <w:r>
        <w:t xml:space="preserve">Overview</w:t>
      </w:r>
    </w:p>
    <w:p>
      <w:pPr>
        <w:pStyle w:val="FirstParagraph"/>
      </w:pPr>
      <w:r>
        <w:t xml:space="preserve">This repository contains source code and data for a comprehensive water quality assessment of the Kenai River watershed in south-central Alaska, covering biannual (spring and summer) sampling from 2000 through 2025. The report is produced as a</w:t>
      </w:r>
      <w:r>
        <w:t xml:space="preserve"> </w:t>
      </w:r>
      <w:hyperlink r:id="rId24">
        <w:r>
          <w:rPr>
            <w:rStyle w:val="Hyperlink"/>
          </w:rPr>
          <w:t xml:space="preserve">Quarto book</w:t>
        </w:r>
      </w:hyperlink>
      <w:r>
        <w:t xml:space="preserve"> </w:t>
      </w:r>
      <w:r>
        <w:t xml:space="preserve">that renders to both an interactive HTML website and a downloadable Word document.</w:t>
      </w:r>
    </w:p>
    <w:p>
      <w:pPr>
        <w:pStyle w:val="BodyText"/>
      </w:pPr>
      <w:r>
        <w:t xml:space="preserve">The project is a long-term cooperative monitoring initiative led by KWF, with funding from a coalition of local agencies. It is designed to be updated annually as new data become available.</w:t>
      </w:r>
    </w:p>
    <w:p>
      <w:pPr>
        <w:pStyle w:val="BodyText"/>
      </w:pPr>
      <w:r>
        <w:rPr>
          <w:b/>
          <w:bCs/>
        </w:rPr>
        <w:t xml:space="preserve">Read the report online:</w:t>
      </w:r>
      <w:r>
        <w:t xml:space="preserve"> </w:t>
      </w:r>
      <w:hyperlink r:id="rId25">
        <w:r>
          <w:rPr>
            <w:rStyle w:val="Hyperlink"/>
          </w:rPr>
          <w:t xml:space="preserve">https://kenai-watershed-forum.github.io/kenai-river-wqx/</w:t>
        </w:r>
      </w:hyperlink>
    </w:p>
    <w:p>
      <w:pPr>
        <w:pStyle w:val="BodyText"/>
      </w:pPr>
      <w:r>
        <w:t xml:space="preserve">Monitoring Program</w:t>
      </w:r>
    </w:p>
    <w:p>
      <w:pPr>
        <w:pStyle w:val="Compact"/>
        <w:numPr>
          <w:ilvl w:val="0"/>
          <w:numId w:val="1001"/>
        </w:numPr>
      </w:pPr>
      <w:r>
        <w:rPr>
          <w:b/>
          <w:bCs/>
        </w:rPr>
        <w:t xml:space="preserve">22 sampling sites</w:t>
      </w:r>
      <w:r>
        <w:t xml:space="preserve"> </w:t>
      </w:r>
      <w:r>
        <w:t xml:space="preserve">on the Kenai River mainstem and major tributaries</w:t>
      </w:r>
    </w:p>
    <w:p>
      <w:pPr>
        <w:pStyle w:val="Compact"/>
        <w:numPr>
          <w:ilvl w:val="0"/>
          <w:numId w:val="1001"/>
        </w:numPr>
      </w:pPr>
      <w:r>
        <w:rPr>
          <w:b/>
          <w:bCs/>
        </w:rPr>
        <w:t xml:space="preserve">Biannual sampling</w:t>
      </w:r>
      <w:r>
        <w:t xml:space="preserve"> </w:t>
      </w:r>
      <w:r>
        <w:t xml:space="preserve">(spring and summer) since 2000</w:t>
      </w:r>
    </w:p>
    <w:p>
      <w:pPr>
        <w:pStyle w:val="Compact"/>
        <w:numPr>
          <w:ilvl w:val="0"/>
          <w:numId w:val="1001"/>
        </w:numPr>
      </w:pPr>
      <w:r>
        <w:rPr>
          <w:b/>
          <w:bCs/>
        </w:rPr>
        <w:t xml:space="preserve">Partner laboratories:</w:t>
      </w:r>
      <w:r>
        <w:t xml:space="preserve"> </w:t>
      </w:r>
      <w:r>
        <w:t xml:space="preserve">SGS North America, Analytica, ALS Environmental, Soldotna Wastewater Treatment Plant, Taurianen Engineering</w:t>
      </w:r>
    </w:p>
    <w:p>
      <w:pPr>
        <w:pStyle w:val="Compact"/>
        <w:numPr>
          <w:ilvl w:val="0"/>
          <w:numId w:val="1001"/>
        </w:numPr>
      </w:pPr>
      <w:r>
        <w:rPr>
          <w:b/>
          <w:bCs/>
        </w:rPr>
        <w:t xml:space="preserve">Data submitted</w:t>
      </w:r>
      <w:r>
        <w:t xml:space="preserve"> </w:t>
      </w:r>
      <w:r>
        <w:t xml:space="preserve">to the</w:t>
      </w:r>
      <w:r>
        <w:t xml:space="preserve"> </w:t>
      </w:r>
      <w:hyperlink r:id="rId26">
        <w:r>
          <w:rPr>
            <w:rStyle w:val="Hyperlink"/>
          </w:rPr>
          <w:t xml:space="preserve">EPA Water Quality Exchange (WQX)</w:t>
        </w:r>
      </w:hyperlink>
      <w:r>
        <w:t xml:space="preserve"> </w:t>
      </w:r>
      <w:r>
        <w:t xml:space="preserve">and publicly available through the</w:t>
      </w:r>
      <w:r>
        <w:t xml:space="preserve"> </w:t>
      </w:r>
      <w:hyperlink r:id="rId27">
        <w:r>
          <w:rPr>
            <w:rStyle w:val="Hyperlink"/>
          </w:rPr>
          <w:t xml:space="preserve">EPA Water Quality Portal</w:t>
        </w:r>
      </w:hyperlink>
      <w:r>
        <w:t xml:space="preserve"> </w:t>
      </w:r>
      <w:r>
        <w:t xml:space="preserve">(organization:</w:t>
      </w:r>
      <w:r>
        <w:t xml:space="preserve"> </w:t>
      </w:r>
      <w:r>
        <w:t xml:space="preserve">“Kenai Watershed Forum”</w:t>
      </w:r>
      <w:r>
        <w:t xml:space="preserve">)</w:t>
      </w:r>
    </w:p>
    <w:p>
      <w:pPr>
        <w:pStyle w:val="Compact"/>
        <w:numPr>
          <w:ilvl w:val="0"/>
          <w:numId w:val="1001"/>
        </w:numPr>
      </w:pPr>
      <w:r>
        <w:rPr>
          <w:b/>
          <w:bCs/>
        </w:rPr>
        <w:t xml:space="preserve">Public-facing data viewer:</w:t>
      </w:r>
      <w:r>
        <w:t xml:space="preserve"> </w:t>
      </w:r>
      <w:hyperlink r:id="rId28">
        <w:r>
          <w:rPr>
            <w:rStyle w:val="Hyperlink"/>
          </w:rPr>
          <w:t xml:space="preserve">How’s My Waterway</w:t>
        </w:r>
      </w:hyperlink>
      <w:r>
        <w:t xml:space="preserve"> </w:t>
      </w:r>
      <w:r>
        <w:t xml:space="preserve">— search for Kenai River (Data Sync in Progress as of March 2026)</w:t>
      </w:r>
    </w:p>
    <w:bookmarkStart w:id="29" w:name="parameters-monitored"/>
    <w:p>
      <w:pPr>
        <w:pStyle w:val="Heading3"/>
      </w:pPr>
      <w:r>
        <w:t xml:space="preserve">Parameters Monitored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Parameters</w:t>
            </w:r>
          </w:p>
        </w:tc>
      </w:tr>
      <w:tr>
        <w:tc>
          <w:tcPr/>
          <w:p>
            <w:pPr>
              <w:pStyle w:val="Compact"/>
            </w:pPr>
            <w:r>
              <w:t xml:space="preserve">Dissolved Metals</w:t>
            </w:r>
          </w:p>
        </w:tc>
        <w:tc>
          <w:tcPr/>
          <w:p>
            <w:pPr>
              <w:pStyle w:val="Compact"/>
            </w:pPr>
            <w:r>
              <w:t xml:space="preserve">Arsenic, Cadmium, Chromium, Copper, Lead, Zinc</w:t>
            </w:r>
          </w:p>
        </w:tc>
      </w:tr>
      <w:tr>
        <w:tc>
          <w:tcPr/>
          <w:p>
            <w:pPr>
              <w:pStyle w:val="Compact"/>
            </w:pPr>
            <w:r>
              <w:t xml:space="preserve">Total Metals</w:t>
            </w:r>
          </w:p>
        </w:tc>
        <w:tc>
          <w:tcPr/>
          <w:p>
            <w:pPr>
              <w:pStyle w:val="Compact"/>
            </w:pPr>
            <w:r>
              <w:t xml:space="preserve">Calcium, Iron, Magnesium</w:t>
            </w:r>
          </w:p>
        </w:tc>
      </w:tr>
      <w:tr>
        <w:tc>
          <w:tcPr/>
          <w:p>
            <w:pPr>
              <w:pStyle w:val="Compact"/>
            </w:pPr>
            <w:r>
              <w:t xml:space="preserve">Nutrients</w:t>
            </w:r>
          </w:p>
        </w:tc>
        <w:tc>
          <w:tcPr/>
          <w:p>
            <w:pPr>
              <w:pStyle w:val="Compact"/>
            </w:pPr>
            <w:r>
              <w:t xml:space="preserve">Nitrate + Nitrite, Phosphorus</w:t>
            </w:r>
          </w:p>
        </w:tc>
      </w:tr>
      <w:tr>
        <w:tc>
          <w:tcPr/>
          <w:p>
            <w:pPr>
              <w:pStyle w:val="Compact"/>
            </w:pPr>
            <w:r>
              <w:t xml:space="preserve">Hydrocarbons</w:t>
            </w:r>
          </w:p>
        </w:tc>
        <w:tc>
          <w:tcPr/>
          <w:p>
            <w:pPr>
              <w:pStyle w:val="Compact"/>
            </w:pPr>
            <w:r>
              <w:t xml:space="preserve">BTEX (Benzene, Toluene, Ethylbenzene, Xylenes)</w:t>
            </w:r>
          </w:p>
        </w:tc>
      </w:tr>
      <w:tr>
        <w:tc>
          <w:tcPr/>
          <w:p>
            <w:pPr>
              <w:pStyle w:val="Compact"/>
            </w:pPr>
            <w:r>
              <w:t xml:space="preserve">Biological</w:t>
            </w:r>
          </w:p>
        </w:tc>
        <w:tc>
          <w:tcPr/>
          <w:p>
            <w:pPr>
              <w:pStyle w:val="Compact"/>
            </w:pPr>
            <w:r>
              <w:t xml:space="preserve">Fecal Coliform</w:t>
            </w:r>
          </w:p>
        </w:tc>
      </w:tr>
      <w:tr>
        <w:tc>
          <w:tcPr/>
          <w:p>
            <w:pPr>
              <w:pStyle w:val="Compact"/>
            </w:pPr>
            <w:r>
              <w:t xml:space="preserve">Field Parameters</w:t>
            </w:r>
          </w:p>
        </w:tc>
        <w:tc>
          <w:tcPr/>
          <w:p>
            <w:pPr>
              <w:pStyle w:val="Compact"/>
            </w:pPr>
            <w:r>
              <w:t xml:space="preserve">pH, Specific Conductance, TSS, Turbidity, Water Temperature, Dissolved Oxygen</w:t>
            </w:r>
          </w:p>
        </w:tc>
      </w:tr>
    </w:tbl>
    <w:p>
      <w:r>
        <w:pict>
          <v:rect style="width:0;height:1.5pt" o:hralign="center" o:hrstd="t" o:hr="t"/>
        </w:pict>
      </w:r>
    </w:p>
    <w:bookmarkEnd w:id="29"/>
    <w:bookmarkEnd w:id="30"/>
    <w:bookmarkStart w:id="31" w:name="repository-structure"/>
    <w:p>
      <w:pPr>
        <w:pStyle w:val="Heading2"/>
      </w:pPr>
      <w:r>
        <w:t xml:space="preserve">Repository Structure</w:t>
      </w:r>
    </w:p>
    <w:p>
      <w:pPr>
        <w:pStyle w:val="SourceCode"/>
      </w:pPr>
      <w:r>
        <w:rPr>
          <w:rStyle w:val="VerbatimChar"/>
        </w:rPr>
        <w:t xml:space="preserve">kenai-river-wqx/</w:t>
      </w:r>
      <w:r>
        <w:br/>
      </w:r>
      <w:r>
        <w:rPr>
          <w:rStyle w:val="VerbatimChar"/>
        </w:rPr>
        <w:t xml:space="preserve">├── _quarto.yml                  # Quarto book configuration</w:t>
      </w:r>
      <w:r>
        <w:br/>
      </w:r>
      <w:r>
        <w:rPr>
          <w:rStyle w:val="VerbatimChar"/>
        </w:rPr>
        <w:t xml:space="preserve">├── index.qmd                    # Preface / introduction</w:t>
      </w:r>
      <w:r>
        <w:br/>
      </w:r>
      <w:r>
        <w:rPr>
          <w:rStyle w:val="VerbatimChar"/>
        </w:rPr>
        <w:t xml:space="preserve">├── intro.qmd, methods.qmd, ...  # Report narrative chapters</w:t>
      </w:r>
      <w:r>
        <w:br/>
      </w:r>
      <w:r>
        <w:rPr>
          <w:rStyle w:val="VerbatimChar"/>
        </w:rPr>
        <w:t xml:space="preserve">├── parameters/                  # One .qmd chapter per water quality parameter</w:t>
      </w:r>
      <w:r>
        <w:br/>
      </w:r>
      <w:r>
        <w:rPr>
          <w:rStyle w:val="VerbatimChar"/>
        </w:rPr>
        <w:t xml:space="preserve">├── appendix_a.qmd               # 2021 QA/QC pipeline (SGS + ALS lab data → EPA CDX)</w:t>
      </w:r>
      <w:r>
        <w:br/>
      </w:r>
      <w:r>
        <w:rPr>
          <w:rStyle w:val="VerbatimChar"/>
        </w:rPr>
        <w:t xml:space="preserve">├── appendix_b.qmd               # Supplementary appendix</w:t>
      </w:r>
      <w:r>
        <w:br/>
      </w:r>
      <w:r>
        <w:rPr>
          <w:rStyle w:val="VerbatimChar"/>
        </w:rPr>
        <w:t xml:space="preserve">├── functions/</w:t>
      </w:r>
      <w:r>
        <w:br/>
      </w:r>
      <w:r>
        <w:rPr>
          <w:rStyle w:val="VerbatimChar"/>
        </w:rPr>
        <w:t xml:space="preserve">│   ├── static_boxplot_function.R  # Reusable boxplot function (interactive + static)</w:t>
      </w:r>
      <w:r>
        <w:br/>
      </w:r>
      <w:r>
        <w:rPr>
          <w:rStyle w:val="VerbatimChar"/>
        </w:rPr>
        <w:t xml:space="preserve">│   └── threshold_table.R          # Regulatory threshold display tables</w:t>
      </w:r>
      <w:r>
        <w:br/>
      </w:r>
      <w:r>
        <w:rPr>
          <w:rStyle w:val="VerbatimChar"/>
        </w:rPr>
        <w:t xml:space="preserve">└── other/</w:t>
      </w:r>
      <w:r>
        <w:br/>
      </w:r>
      <w:r>
        <w:rPr>
          <w:rStyle w:val="VerbatimChar"/>
        </w:rPr>
        <w:t xml:space="preserve">    ├── agent_context/             # Governance docs (QAPP, MOU, funding proposal)</w:t>
      </w:r>
      <w:r>
        <w:br/>
      </w:r>
      <w:r>
        <w:rPr>
          <w:rStyle w:val="VerbatimChar"/>
        </w:rPr>
        <w:t xml:space="preserve">    ├── input/</w:t>
      </w:r>
      <w:r>
        <w:br/>
      </w:r>
      <w:r>
        <w:rPr>
          <w:rStyle w:val="VerbatimChar"/>
        </w:rPr>
        <w:t xml:space="preserve">    │   ├── 2021_wqx_data/         # Raw lab data (SGS, ALS, SWWTP, Taurianen)</w:t>
      </w:r>
      <w:r>
        <w:br/>
      </w:r>
      <w:r>
        <w:rPr>
          <w:rStyle w:val="VerbatimChar"/>
        </w:rPr>
        <w:t xml:space="preserve">    │   ├── wqx_templates/         # WQX reference files and lookup tables</w:t>
      </w:r>
      <w:r>
        <w:br/>
      </w:r>
      <w:r>
        <w:rPr>
          <w:rStyle w:val="VerbatimChar"/>
        </w:rPr>
        <w:t xml:space="preserve">    │   ├── regulatory_limits/     # Hardness-dependent metal thresholds</w:t>
      </w:r>
      <w:r>
        <w:br/>
      </w:r>
      <w:r>
        <w:rPr>
          <w:rStyle w:val="VerbatimChar"/>
        </w:rPr>
        <w:t xml:space="preserve">    │   └── baseline_sites.csv     # Site metadata (22 sites)</w:t>
      </w:r>
      <w:r>
        <w:br/>
      </w:r>
      <w:r>
        <w:rPr>
          <w:rStyle w:val="VerbatimChar"/>
        </w:rPr>
        <w:t xml:space="preserve">    └── output/</w:t>
      </w:r>
      <w:r>
        <w:br/>
      </w:r>
      <w:r>
        <w:rPr>
          <w:rStyle w:val="VerbatimChar"/>
        </w:rPr>
        <w:t xml:space="preserve">        ├── wqx_formatted/         # CDX-ready upload files (results, project, station CSVs)</w:t>
      </w:r>
      <w:r>
        <w:br/>
      </w:r>
      <w:r>
        <w:rPr>
          <w:rStyle w:val="VerbatimChar"/>
        </w:rPr>
        <w:t xml:space="preserve">        └── analysis_format/       # Processed data for report figures and tables</w:t>
      </w:r>
    </w:p>
    <w:p>
      <w:pPr>
        <w:pStyle w:val="BlockText"/>
      </w:pPr>
      <w:r>
        <w:rPr>
          <w:b/>
          <w:bCs/>
        </w:rPr>
        <w:t xml:space="preserve">Note:</w:t>
      </w:r>
      <w:r>
        <w:t xml:space="preserve"> </w:t>
      </w:r>
      <w:r>
        <w:t xml:space="preserve">Raw data files in</w:t>
      </w:r>
      <w:r>
        <w:t xml:space="preserve"> </w:t>
      </w:r>
      <w:r>
        <w:rPr>
          <w:rStyle w:val="VerbatimChar"/>
        </w:rPr>
        <w:t xml:space="preserve">other/input/</w:t>
      </w:r>
      <w:r>
        <w:t xml:space="preserve"> </w:t>
      </w:r>
      <w:r>
        <w:t xml:space="preserve">are kept exactly as received from laboratories. All transformations are applied in code.</w:t>
      </w:r>
    </w:p>
    <w:p>
      <w:r>
        <w:pict>
          <v:rect style="width:0;height:1.5pt" o:hralign="center" o:hrstd="t" o:hr="t"/>
        </w:pict>
      </w:r>
    </w:p>
    <w:bookmarkEnd w:id="31"/>
    <w:bookmarkStart w:id="32" w:name="data-pipeline"/>
    <w:p>
      <w:pPr>
        <w:pStyle w:val="Heading2"/>
      </w:pPr>
      <w:r>
        <w:t xml:space="preserve">Data Pipeline</w:t>
      </w:r>
    </w:p>
    <w:p>
      <w:pPr>
        <w:pStyle w:val="SourceCode"/>
      </w:pPr>
      <w:r>
        <w:rPr>
          <w:rStyle w:val="VerbatimChar"/>
        </w:rPr>
        <w:t xml:space="preserve">Raw lab EDDs (SGS, ALS)</w:t>
      </w:r>
      <w:r>
        <w:br/>
      </w:r>
      <w:r>
        <w:rPr>
          <w:rStyle w:val="VerbatimChar"/>
        </w:rPr>
        <w:t xml:space="preserve">        │</w:t>
      </w:r>
      <w:r>
        <w:br/>
      </w:r>
      <w:r>
        <w:rPr>
          <w:rStyle w:val="VerbatimChar"/>
        </w:rPr>
        <w:t xml:space="preserve">        ▼</w:t>
      </w:r>
      <w:r>
        <w:br/>
      </w:r>
      <w:r>
        <w:rPr>
          <w:rStyle w:val="VerbatimChar"/>
        </w:rPr>
        <w:t xml:space="preserve">  appendix_a.qmd</w:t>
      </w:r>
      <w:r>
        <w:br/>
      </w:r>
      <w:r>
        <w:rPr>
          <w:rStyle w:val="VerbatimChar"/>
        </w:rPr>
        <w:t xml:space="preserve">  ├── Ingest &amp; normalize (units, site names, method codes)</w:t>
      </w:r>
      <w:r>
        <w:br/>
      </w:r>
      <w:r>
        <w:rPr>
          <w:rStyle w:val="VerbatimChar"/>
        </w:rPr>
        <w:t xml:space="preserve">  ├── Join WQX lookup tables (lat/long, fractions, detection conditions)</w:t>
      </w:r>
      <w:r>
        <w:br/>
      </w:r>
      <w:r>
        <w:rPr>
          <w:rStyle w:val="VerbatimChar"/>
        </w:rPr>
        <w:t xml:space="preserve">  ├── QA/QC checks (holding times, RPDs, matrix spikes, completeness)</w:t>
      </w:r>
      <w:r>
        <w:br/>
      </w:r>
      <w:r>
        <w:rPr>
          <w:rStyle w:val="VerbatimChar"/>
        </w:rPr>
        <w:t xml:space="preserve">  ├── Apply flags (Result Status ID: Accepted / Rejected)</w:t>
      </w:r>
      <w:r>
        <w:br/>
      </w:r>
      <w:r>
        <w:rPr>
          <w:rStyle w:val="VerbatimChar"/>
        </w:rPr>
        <w:t xml:space="preserve">  └── Export CDX submission files</w:t>
      </w:r>
      <w:r>
        <w:br/>
      </w:r>
      <w:r>
        <w:rPr>
          <w:rStyle w:val="VerbatimChar"/>
        </w:rPr>
        <w:t xml:space="preserve">        │</w:t>
      </w:r>
      <w:r>
        <w:br/>
      </w:r>
      <w:r>
        <w:rPr>
          <w:rStyle w:val="VerbatimChar"/>
        </w:rPr>
        <w:t xml:space="preserve">        ▼</w:t>
      </w:r>
      <w:r>
        <w:br/>
      </w:r>
      <w:r>
        <w:rPr>
          <w:rStyle w:val="VerbatimChar"/>
        </w:rPr>
        <w:t xml:space="preserve">  EPA WQX / CDX Upload</w:t>
      </w:r>
      <w:r>
        <w:br/>
      </w:r>
      <w:r>
        <w:rPr>
          <w:rStyle w:val="VerbatimChar"/>
        </w:rPr>
        <w:t xml:space="preserve">        │</w:t>
      </w:r>
      <w:r>
        <w:br/>
      </w:r>
      <w:r>
        <w:rPr>
          <w:rStyle w:val="VerbatimChar"/>
        </w:rPr>
        <w:t xml:space="preserve">        ▼</w:t>
      </w:r>
      <w:r>
        <w:br/>
      </w:r>
      <w:r>
        <w:rPr>
          <w:rStyle w:val="VerbatimChar"/>
        </w:rPr>
        <w:t xml:space="preserve">  EPA Water Quality Portal → downloaded by report on render</w:t>
      </w:r>
      <w:r>
        <w:br/>
      </w:r>
      <w:r>
        <w:rPr>
          <w:rStyle w:val="VerbatimChar"/>
        </w:rPr>
        <w:t xml:space="preserve">        │</w:t>
      </w:r>
      <w:r>
        <w:br/>
      </w:r>
      <w:r>
        <w:rPr>
          <w:rStyle w:val="VerbatimChar"/>
        </w:rPr>
        <w:t xml:space="preserve">        ▼</w:t>
      </w:r>
      <w:r>
        <w:br/>
      </w:r>
      <w:r>
        <w:rPr>
          <w:rStyle w:val="VerbatimChar"/>
        </w:rPr>
        <w:t xml:space="preserve">  Parameter chapters (visualizations, regulatory comparisons, tables)</w:t>
      </w:r>
    </w:p>
    <w:p>
      <w:pPr>
        <w:pStyle w:val="FirstParagraph"/>
      </w:pPr>
      <w:r>
        <w:t xml:space="preserve">Annual EPA CDX submissions require three files uploaded together: 1.</w:t>
      </w:r>
      <w:r>
        <w:t xml:space="preserve"> </w:t>
      </w:r>
      <w:r>
        <w:rPr>
          <w:rStyle w:val="VerbatimChar"/>
        </w:rPr>
        <w:t xml:space="preserve">results_activities.csv</w:t>
      </w:r>
      <w:r>
        <w:t xml:space="preserve"> </w:t>
      </w:r>
      <w:r>
        <w:t xml:space="preserve">— QA/QC’d lab results 2.</w:t>
      </w:r>
      <w:r>
        <w:t xml:space="preserve"> </w:t>
      </w:r>
      <w:r>
        <w:rPr>
          <w:rStyle w:val="VerbatimChar"/>
        </w:rPr>
        <w:t xml:space="preserve">project.csv</w:t>
      </w:r>
      <w:r>
        <w:t xml:space="preserve"> </w:t>
      </w:r>
      <w:r>
        <w:t xml:space="preserve">— project metadata 3.</w:t>
      </w:r>
      <w:r>
        <w:t xml:space="preserve"> </w:t>
      </w:r>
      <w:r>
        <w:rPr>
          <w:rStyle w:val="VerbatimChar"/>
        </w:rPr>
        <w:t xml:space="preserve">station.csv</w:t>
      </w:r>
      <w:r>
        <w:t xml:space="preserve"> </w:t>
      </w:r>
      <w:r>
        <w:t xml:space="preserve">— monitoring location metadata</w:t>
      </w:r>
    </w:p>
    <w:p>
      <w:r>
        <w:pict>
          <v:rect style="width:0;height:1.5pt" o:hralign="center" o:hrstd="t" o:hr="t"/>
        </w:pict>
      </w:r>
    </w:p>
    <w:bookmarkEnd w:id="32"/>
    <w:bookmarkStart w:id="34" w:name="regulatory-context"/>
    <w:p>
      <w:pPr>
        <w:pStyle w:val="Heading2"/>
      </w:pPr>
      <w:r>
        <w:t xml:space="preserve">Regulatory Context</w:t>
      </w:r>
    </w:p>
    <w:p>
      <w:pPr>
        <w:pStyle w:val="FirstParagraph"/>
      </w:pPr>
      <w:r>
        <w:t xml:space="preserve">Water quality results are compared against Alaska and Federal freshwater aquatic life criteria. Standards for five metals (Cadmium, Chromium, Copper, Lead, Zinc) are</w:t>
      </w:r>
      <w:r>
        <w:t xml:space="preserve"> </w:t>
      </w:r>
      <w:r>
        <w:rPr>
          <w:b/>
          <w:bCs/>
        </w:rPr>
        <w:t xml:space="preserve">hardness-dependent</w:t>
      </w:r>
      <w:r>
        <w:t xml:space="preserve"> </w:t>
      </w:r>
      <w:r>
        <w:t xml:space="preserve">and are calculated per sample using measured hardness values.</w:t>
      </w:r>
    </w:p>
    <w:p>
      <w:pPr>
        <w:pStyle w:val="BodyText"/>
      </w:pPr>
      <w:r>
        <w:t xml:space="preserve">The project Quality Assurance Project Plan (QAPP) has been reviewed and approved by the Alaska Department of Environmental Conservation (ADEC) and EPA Region 10. ADEC uses data submitted through this pipeline in the</w:t>
      </w:r>
      <w:r>
        <w:t xml:space="preserve"> </w:t>
      </w:r>
      <w:hyperlink r:id="rId33">
        <w:r>
          <w:rPr>
            <w:rStyle w:val="Hyperlink"/>
          </w:rPr>
          <w:t xml:space="preserve">Alaska Integrated Report</w:t>
        </w:r>
      </w:hyperlink>
      <w:r>
        <w:t xml:space="preserve">, which informs water body management decisions statewide.</w:t>
      </w:r>
    </w:p>
    <w:p>
      <w:r>
        <w:pict>
          <v:rect style="width:0;height:1.5pt" o:hralign="center" o:hrstd="t" o:hr="t"/>
        </w:pict>
      </w:r>
    </w:p>
    <w:bookmarkEnd w:id="34"/>
    <w:bookmarkStart w:id="36" w:name="rendering-the-report"/>
    <w:p>
      <w:pPr>
        <w:pStyle w:val="Heading2"/>
      </w:pPr>
      <w:r>
        <w:t xml:space="preserve">Rendering the Report</w:t>
      </w:r>
    </w:p>
    <w:p>
      <w:pPr>
        <w:pStyle w:val="FirstParagraph"/>
      </w:pPr>
      <w:r>
        <w:t xml:space="preserve">This project uses</w:t>
      </w:r>
      <w:r>
        <w:t xml:space="preserve"> </w:t>
      </w:r>
      <w:hyperlink r:id="rId35">
        <w:r>
          <w:rPr>
            <w:rStyle w:val="Hyperlink"/>
          </w:rPr>
          <w:t xml:space="preserve">Quarto</w:t>
        </w:r>
      </w:hyperlink>
      <w:r>
        <w:t xml:space="preserve">. To render locally:</w:t>
      </w:r>
    </w:p>
    <w:p>
      <w:pPr>
        <w:pStyle w:val="SourceCode"/>
      </w:pPr>
      <w:r>
        <w:rPr>
          <w:rStyle w:val="ExtensionTok"/>
        </w:rPr>
        <w:t xml:space="preserve">quarto</w:t>
      </w:r>
      <w:r>
        <w:rPr>
          <w:rStyle w:val="NormalTok"/>
        </w:rPr>
        <w:t xml:space="preserve"> render</w:t>
      </w:r>
    </w:p>
    <w:p>
      <w:pPr>
        <w:pStyle w:val="FirstParagraph"/>
      </w:pPr>
      <w:r>
        <w:t xml:space="preserve">Rendered output goes to</w:t>
      </w:r>
      <w:r>
        <w:t xml:space="preserve"> </w:t>
      </w:r>
      <w:r>
        <w:rPr>
          <w:rStyle w:val="VerbatimChar"/>
        </w:rPr>
        <w:t xml:space="preserve">docs/</w:t>
      </w:r>
      <w:r>
        <w:t xml:space="preserve"> </w:t>
      </w:r>
      <w:r>
        <w:t xml:space="preserve">(HTML) and is hosted on GitHub Pages.</w:t>
      </w:r>
    </w:p>
    <w:p>
      <w:pPr>
        <w:pStyle w:val="BodyText"/>
      </w:pPr>
      <w:r>
        <w:rPr>
          <w:b/>
          <w:bCs/>
        </w:rPr>
        <w:t xml:space="preserve">Requirements:</w:t>
      </w:r>
      <w:r>
        <w:t xml:space="preserve"> </w:t>
      </w:r>
      <w:r>
        <w:t xml:space="preserve">- R (≥ 4.x) with packages:</w:t>
      </w:r>
      <w:r>
        <w:t xml:space="preserve"> </w:t>
      </w:r>
      <w:r>
        <w:rPr>
          <w:rStyle w:val="VerbatimChar"/>
        </w:rPr>
        <w:t xml:space="preserve">tidyverse</w:t>
      </w:r>
      <w:r>
        <w:t xml:space="preserve">,</w:t>
      </w:r>
      <w:r>
        <w:t xml:space="preserve"> </w:t>
      </w:r>
      <w:r>
        <w:rPr>
          <w:rStyle w:val="VerbatimChar"/>
        </w:rPr>
        <w:t xml:space="preserve">readxl</w:t>
      </w:r>
      <w:r>
        <w:t xml:space="preserve">,</w:t>
      </w:r>
      <w:r>
        <w:t xml:space="preserve"> </w:t>
      </w:r>
      <w:r>
        <w:rPr>
          <w:rStyle w:val="VerbatimChar"/>
        </w:rPr>
        <w:t xml:space="preserve">writexl</w:t>
      </w:r>
      <w:r>
        <w:t xml:space="preserve">,</w:t>
      </w:r>
      <w:r>
        <w:t xml:space="preserve"> </w:t>
      </w:r>
      <w:r>
        <w:rPr>
          <w:rStyle w:val="VerbatimChar"/>
        </w:rPr>
        <w:t xml:space="preserve">openxlsx</w:t>
      </w:r>
      <w:r>
        <w:t xml:space="preserve">,</w:t>
      </w:r>
      <w:r>
        <w:t xml:space="preserve"> </w:t>
      </w:r>
      <w:r>
        <w:rPr>
          <w:rStyle w:val="VerbatimChar"/>
        </w:rPr>
        <w:t xml:space="preserve">DT</w:t>
      </w:r>
      <w:r>
        <w:t xml:space="preserve">,</w:t>
      </w:r>
      <w:r>
        <w:t xml:space="preserve"> </w:t>
      </w:r>
      <w:r>
        <w:rPr>
          <w:rStyle w:val="VerbatimChar"/>
        </w:rPr>
        <w:t xml:space="preserve">plotly</w:t>
      </w:r>
      <w:r>
        <w:t xml:space="preserve">,</w:t>
      </w:r>
      <w:r>
        <w:t xml:space="preserve"> </w:t>
      </w:r>
      <w:r>
        <w:rPr>
          <w:rStyle w:val="VerbatimChar"/>
        </w:rPr>
        <w:t xml:space="preserve">janitor</w:t>
      </w:r>
      <w:r>
        <w:t xml:space="preserve">,</w:t>
      </w:r>
      <w:r>
        <w:t xml:space="preserve"> </w:t>
      </w:r>
      <w:r>
        <w:rPr>
          <w:rStyle w:val="VerbatimChar"/>
        </w:rPr>
        <w:t xml:space="preserve">lubridate</w:t>
      </w:r>
      <w:r>
        <w:t xml:space="preserve">,</w:t>
      </w:r>
      <w:r>
        <w:t xml:space="preserve"> </w:t>
      </w:r>
      <w:r>
        <w:rPr>
          <w:rStyle w:val="VerbatimChar"/>
        </w:rPr>
        <w:t xml:space="preserve">dataRetrieval</w:t>
      </w:r>
      <w:r>
        <w:t xml:space="preserve">,</w:t>
      </w:r>
      <w:r>
        <w:t xml:space="preserve"> </w:t>
      </w:r>
      <w:r>
        <w:rPr>
          <w:rStyle w:val="VerbatimChar"/>
        </w:rPr>
        <w:t xml:space="preserve">TADA</w:t>
      </w:r>
      <w:r>
        <w:t xml:space="preserve">,</w:t>
      </w:r>
      <w:r>
        <w:t xml:space="preserve"> </w:t>
      </w:r>
      <w:r>
        <w:rPr>
          <w:rStyle w:val="VerbatimChar"/>
        </w:rPr>
        <w:t xml:space="preserve">xfun</w:t>
      </w:r>
      <w:r>
        <w:t xml:space="preserve"> </w:t>
      </w:r>
      <w:r>
        <w:t xml:space="preserve">- Quarto (≥ 1.4)</w:t>
      </w:r>
    </w:p>
    <w:p>
      <w:pPr>
        <w:pStyle w:val="BodyText"/>
      </w:pPr>
      <w:r>
        <w:t xml:space="preserve">Large raw data files in</w:t>
      </w:r>
      <w:r>
        <w:t xml:space="preserve"> </w:t>
      </w:r>
      <w:r>
        <w:rPr>
          <w:rStyle w:val="VerbatimChar"/>
        </w:rPr>
        <w:t xml:space="preserve">other/input/WQX_downloads/</w:t>
      </w:r>
      <w:r>
        <w:t xml:space="preserve"> </w:t>
      </w:r>
      <w:r>
        <w:t xml:space="preserve">are excluded from version control (</w:t>
      </w:r>
      <w:r>
        <w:rPr>
          <w:rStyle w:val="VerbatimChar"/>
        </w:rPr>
        <w:t xml:space="preserve">.gitignore</w:t>
      </w:r>
      <w:r>
        <w:t xml:space="preserve">). These are downloaded via the</w:t>
      </w:r>
      <w:r>
        <w:t xml:space="preserve"> </w:t>
      </w:r>
      <w:r>
        <w:rPr>
          <w:rStyle w:val="VerbatimChar"/>
        </w:rPr>
        <w:t xml:space="preserve">dataRetrieval</w:t>
      </w:r>
      <w:r>
        <w:t xml:space="preserve"> </w:t>
      </w:r>
      <w:r>
        <w:t xml:space="preserve">package on first render using</w:t>
      </w:r>
      <w:r>
        <w:t xml:space="preserve"> </w:t>
      </w:r>
      <w:r>
        <w:rPr>
          <w:rStyle w:val="VerbatimChar"/>
        </w:rPr>
        <w:t xml:space="preserve">data_sourcing.qmd</w:t>
      </w:r>
      <w:r>
        <w:t xml:space="preserve">.</w:t>
      </w:r>
    </w:p>
    <w:p>
      <w:r>
        <w:pict>
          <v:rect style="width:0;height:1.5pt" o:hralign="center" o:hrstd="t" o:hr="t"/>
        </w:pict>
      </w:r>
    </w:p>
    <w:bookmarkEnd w:id="36"/>
    <w:bookmarkStart w:id="39" w:name="related-repositories"/>
    <w:p>
      <w:pPr>
        <w:pStyle w:val="Heading2"/>
      </w:pPr>
      <w:r>
        <w:t xml:space="preserve">Related Repositories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Repository</w:t>
            </w:r>
          </w:p>
        </w:tc>
        <w:tc>
          <w:tcPr/>
          <w:p>
            <w:pPr>
              <w:pStyle w:val="Compact"/>
            </w:pPr>
            <w:r>
              <w:t xml:space="preserve">Purpose</w:t>
            </w:r>
          </w:p>
        </w:tc>
      </w:tr>
      <w:tr>
        <w:tc>
          <w:tcPr/>
          <w:p>
            <w:pPr>
              <w:pStyle w:val="Compact"/>
            </w:pPr>
            <w:hyperlink r:id="rId37">
              <w:r>
                <w:rPr>
                  <w:rStyle w:val="Hyperlink"/>
                </w:rPr>
                <w:t xml:space="preserve">kenai-river-wqx</w:t>
              </w:r>
            </w:hyperlink>
          </w:p>
        </w:tc>
        <w:tc>
          <w:tcPr/>
          <w:p>
            <w:pPr>
              <w:pStyle w:val="Compact"/>
            </w:pPr>
            <w:r>
              <w:t xml:space="preserve">This repo — report source and 2021 QA/QC pipeline</w:t>
            </w:r>
          </w:p>
        </w:tc>
      </w:tr>
      <w:tr>
        <w:tc>
          <w:tcPr/>
          <w:p>
            <w:pPr>
              <w:pStyle w:val="Compact"/>
            </w:pPr>
            <w:hyperlink r:id="rId38">
              <w:r>
                <w:rPr>
                  <w:rStyle w:val="Hyperlink"/>
                </w:rPr>
                <w:t xml:space="preserve">kenai-river-wqx-qaqc</w:t>
              </w:r>
            </w:hyperlink>
          </w:p>
        </w:tc>
        <w:tc>
          <w:tcPr/>
          <w:p>
            <w:pPr>
              <w:pStyle w:val="Compact"/>
            </w:pPr>
            <w:r>
              <w:t xml:space="preserve">Annual QA/QC processing for data years other than 2021</w:t>
            </w:r>
          </w:p>
        </w:tc>
      </w:tr>
    </w:tbl>
    <w:p>
      <w:r>
        <w:pict>
          <v:rect style="width:0;height:1.5pt" o:hralign="center" o:hrstd="t" o:hr="t"/>
        </w:pict>
      </w:r>
    </w:p>
    <w:bookmarkEnd w:id="39"/>
    <w:bookmarkStart w:id="41" w:name="project-history"/>
    <w:p>
      <w:pPr>
        <w:pStyle w:val="Heading2"/>
      </w:pPr>
      <w:r>
        <w:t xml:space="preserve">Project History</w:t>
      </w:r>
    </w:p>
    <w:p>
      <w:pPr>
        <w:pStyle w:val="FirstParagraph"/>
      </w:pPr>
      <w:r>
        <w:t xml:space="preserve">Comprehensive reports have previously been completed for:</w:t>
      </w:r>
      <w:r>
        <w:t xml:space="preserve"> </w:t>
      </w:r>
      <w:hyperlink r:id="rId40">
        <w:r>
          <w:rPr>
            <w:rStyle w:val="Hyperlink"/>
          </w:rPr>
          <w:t xml:space="preserve">2007 report</w:t>
        </w:r>
      </w:hyperlink>
      <w:r>
        <w:t xml:space="preserve"> </w:t>
      </w:r>
      <w:r>
        <w:t xml:space="preserve">and McCard (2007) -</w:t>
      </w:r>
      <w:r>
        <w:t xml:space="preserve"> </w:t>
      </w:r>
      <w:hyperlink r:id="rId40">
        <w:r>
          <w:rPr>
            <w:rStyle w:val="Hyperlink"/>
          </w:rPr>
          <w:t xml:space="preserve">2016 report</w:t>
        </w:r>
      </w:hyperlink>
      <w:r>
        <w:t xml:space="preserve"> </w:t>
      </w:r>
      <w:r>
        <w:t xml:space="preserve">— Guerron-Orejuela (2016)</w:t>
      </w:r>
    </w:p>
    <w:p>
      <w:pPr>
        <w:pStyle w:val="BodyText"/>
      </w:pPr>
      <w:r>
        <w:t xml:space="preserve">This repository covers the update through 2025 and establishes a reproducible, annually-extensible pipeline for future reports.</w:t>
      </w:r>
    </w:p>
    <w:p>
      <w:r>
        <w:pict>
          <v:rect style="width:0;height:1.5pt" o:hralign="center" o:hrstd="t" o:hr="t"/>
        </w:pict>
      </w:r>
    </w:p>
    <w:bookmarkEnd w:id="41"/>
    <w:bookmarkStart w:id="46" w:name="contributing-and-reporting-issues"/>
    <w:p>
      <w:pPr>
        <w:pStyle w:val="Heading2"/>
      </w:pPr>
      <w:r>
        <w:t xml:space="preserve">Contributing and Reporting Issues</w:t>
      </w:r>
    </w:p>
    <w:p>
      <w:pPr>
        <w:pStyle w:val="FirstParagraph"/>
      </w:pPr>
      <w:r>
        <w:t xml:space="preserve">This is an active, long-running monitoring project. Contributions and issue reports from collaborators, partner agencies, and the broader scientific community are welcome.</w:t>
      </w:r>
    </w:p>
    <w:bookmarkStart w:id="43" w:name="reporting-a-data-or-code-issue"/>
    <w:p>
      <w:pPr>
        <w:pStyle w:val="Heading3"/>
      </w:pPr>
      <w:r>
        <w:t xml:space="preserve">Reporting a data or code issue</w:t>
      </w:r>
    </w:p>
    <w:p>
      <w:pPr>
        <w:pStyle w:val="FirstParagraph"/>
      </w:pPr>
      <w:r>
        <w:t xml:space="preserve">Please open a</w:t>
      </w:r>
      <w:r>
        <w:t xml:space="preserve"> </w:t>
      </w:r>
      <w:hyperlink r:id="rId42">
        <w:r>
          <w:rPr>
            <w:rStyle w:val="Hyperlink"/>
          </w:rPr>
          <w:t xml:space="preserve">GitHub Issue</w:t>
        </w:r>
      </w:hyperlink>
      <w:r>
        <w:t xml:space="preserve"> </w:t>
      </w:r>
      <w:r>
        <w:t xml:space="preserve">to report:</w:t>
      </w:r>
    </w:p>
    <w:p>
      <w:pPr>
        <w:pStyle w:val="Compact"/>
        <w:numPr>
          <w:ilvl w:val="0"/>
          <w:numId w:val="1002"/>
        </w:numPr>
      </w:pPr>
      <w:r>
        <w:t xml:space="preserve">Errors or inconsistencies in reported water quality values</w:t>
      </w:r>
    </w:p>
    <w:p>
      <w:pPr>
        <w:pStyle w:val="Compact"/>
        <w:numPr>
          <w:ilvl w:val="0"/>
          <w:numId w:val="1002"/>
        </w:numPr>
      </w:pPr>
      <w:r>
        <w:t xml:space="preserve">Broken code or failed renders</w:t>
      </w:r>
    </w:p>
    <w:p>
      <w:pPr>
        <w:pStyle w:val="Compact"/>
        <w:numPr>
          <w:ilvl w:val="0"/>
          <w:numId w:val="1002"/>
        </w:numPr>
      </w:pPr>
      <w:r>
        <w:t xml:space="preserve">Incorrect regulatory threshold values</w:t>
      </w:r>
    </w:p>
    <w:p>
      <w:pPr>
        <w:pStyle w:val="Compact"/>
        <w:numPr>
          <w:ilvl w:val="0"/>
          <w:numId w:val="1002"/>
        </w:numPr>
      </w:pPr>
      <w:r>
        <w:t xml:space="preserve">Suggestions for improving the QA/QC pipeline or report</w:t>
      </w:r>
    </w:p>
    <w:p>
      <w:pPr>
        <w:pStyle w:val="FirstParagraph"/>
      </w:pPr>
      <w:r>
        <w:t xml:space="preserve">When opening an issue, please include: the affected file or report section, a description of the problem, and (if applicable) the relevant parameter, site, or year.</w:t>
      </w:r>
    </w:p>
    <w:bookmarkEnd w:id="43"/>
    <w:bookmarkStart w:id="44" w:name="contributing-code-or-documentation"/>
    <w:p>
      <w:pPr>
        <w:pStyle w:val="Heading3"/>
      </w:pPr>
      <w:r>
        <w:t xml:space="preserve">Contributing code or documentation</w:t>
      </w:r>
    </w:p>
    <w:p>
      <w:pPr>
        <w:pStyle w:val="Compact"/>
        <w:numPr>
          <w:ilvl w:val="0"/>
          <w:numId w:val="1003"/>
        </w:numPr>
      </w:pPr>
      <w:r>
        <w:t xml:space="preserve">Fork this repository and create a descriptive branch (e.g.,</w:t>
      </w:r>
      <w:r>
        <w:t xml:space="preserve"> </w:t>
      </w:r>
      <w:r>
        <w:rPr>
          <w:rStyle w:val="VerbatimChar"/>
        </w:rPr>
        <w:t xml:space="preserve">fix/arsenic-units</w:t>
      </w:r>
      <w:r>
        <w:t xml:space="preserve">,</w:t>
      </w:r>
      <w:r>
        <w:t xml:space="preserve"> </w:t>
      </w:r>
      <w:r>
        <w:rPr>
          <w:rStyle w:val="VerbatimChar"/>
        </w:rPr>
        <w:t xml:space="preserve">feature/2022-data</w:t>
      </w:r>
      <w:r>
        <w:t xml:space="preserve">).</w:t>
      </w:r>
    </w:p>
    <w:p>
      <w:pPr>
        <w:pStyle w:val="Compact"/>
        <w:numPr>
          <w:ilvl w:val="0"/>
          <w:numId w:val="1003"/>
        </w:numPr>
      </w:pPr>
      <w:r>
        <w:t xml:space="preserve">Make your changes, keeping raw input files in</w:t>
      </w:r>
      <w:r>
        <w:t xml:space="preserve"> </w:t>
      </w:r>
      <w:r>
        <w:rPr>
          <w:rStyle w:val="VerbatimChar"/>
        </w:rPr>
        <w:t xml:space="preserve">other/input/</w:t>
      </w:r>
      <w:r>
        <w:t xml:space="preserve"> </w:t>
      </w:r>
      <w:r>
        <w:t xml:space="preserve">untouched. All data transformations should happen in code.</w:t>
      </w:r>
    </w:p>
    <w:p>
      <w:pPr>
        <w:pStyle w:val="Compact"/>
        <w:numPr>
          <w:ilvl w:val="0"/>
          <w:numId w:val="1003"/>
        </w:numPr>
      </w:pPr>
      <w:r>
        <w:t xml:space="preserve">Test by rendering the report locally (</w:t>
      </w:r>
      <w:r>
        <w:rPr>
          <w:rStyle w:val="VerbatimChar"/>
        </w:rPr>
        <w:t xml:space="preserve">quarto render</w:t>
      </w:r>
      <w:r>
        <w:t xml:space="preserve">) and confirming no new warnings or errors.</w:t>
      </w:r>
    </w:p>
    <w:p>
      <w:pPr>
        <w:pStyle w:val="Compact"/>
        <w:numPr>
          <w:ilvl w:val="0"/>
          <w:numId w:val="1003"/>
        </w:numPr>
      </w:pPr>
      <w:r>
        <w:t xml:space="preserve">Open a pull request with a clear description of what changed and why.</w:t>
      </w:r>
    </w:p>
    <w:bookmarkEnd w:id="44"/>
    <w:bookmarkStart w:id="45" w:name="important-notes-for-contributors"/>
    <w:p>
      <w:pPr>
        <w:pStyle w:val="Heading3"/>
      </w:pPr>
      <w:r>
        <w:t xml:space="preserve">Important notes for contributors</w:t>
      </w:r>
    </w:p>
    <w:p>
      <w:pPr>
        <w:pStyle w:val="Compact"/>
        <w:numPr>
          <w:ilvl w:val="0"/>
          <w:numId w:val="1004"/>
        </w:numPr>
      </w:pPr>
      <w:r>
        <w:rPr>
          <w:b/>
          <w:bCs/>
        </w:rPr>
        <w:t xml:space="preserve">QA/QC flag decisions</w:t>
      </w:r>
      <w:r>
        <w:t xml:space="preserve"> </w:t>
      </w:r>
      <w:r>
        <w:t xml:space="preserve">(accepting or rejecting individual results) are the responsibility of KWF staff scientists. If you believe a flagging decision is incorrect, open an issue rather than changing</w:t>
      </w:r>
      <w:r>
        <w:t xml:space="preserve"> </w:t>
      </w:r>
      <w:r>
        <w:rPr>
          <w:rStyle w:val="VerbatimChar"/>
        </w:rPr>
        <w:t xml:space="preserve">other/input/wqx_templates/wqx_qaqc/</w:t>
      </w:r>
      <w:r>
        <w:t xml:space="preserve"> </w:t>
      </w:r>
      <w:r>
        <w:t xml:space="preserve">files directly.</w:t>
      </w:r>
    </w:p>
    <w:p>
      <w:pPr>
        <w:pStyle w:val="Compact"/>
        <w:numPr>
          <w:ilvl w:val="0"/>
          <w:numId w:val="1004"/>
        </w:numPr>
      </w:pPr>
      <w:r>
        <w:rPr>
          <w:b/>
          <w:bCs/>
        </w:rPr>
        <w:t xml:space="preserve">Raw input data</w:t>
      </w:r>
      <w:r>
        <w:t xml:space="preserve"> </w:t>
      </w:r>
      <w:r>
        <w:t xml:space="preserve">in</w:t>
      </w:r>
      <w:r>
        <w:t xml:space="preserve"> </w:t>
      </w:r>
      <w:r>
        <w:rPr>
          <w:rStyle w:val="VerbatimChar"/>
        </w:rPr>
        <w:t xml:space="preserve">other/input/</w:t>
      </w:r>
      <w:r>
        <w:t xml:space="preserve"> </w:t>
      </w:r>
      <w:r>
        <w:t xml:space="preserve">must not be modified. Corrections are applied in code (see</w:t>
      </w:r>
      <w:r>
        <w:t xml:space="preserve"> </w:t>
      </w:r>
      <w:r>
        <w:rPr>
          <w:rStyle w:val="VerbatimChar"/>
        </w:rPr>
        <w:t xml:space="preserve">appendix_a.qmd</w:t>
      </w:r>
      <w:r>
        <w:t xml:space="preserve">).</w:t>
      </w:r>
    </w:p>
    <w:p>
      <w:pPr>
        <w:pStyle w:val="Compact"/>
        <w:numPr>
          <w:ilvl w:val="0"/>
          <w:numId w:val="1004"/>
        </w:numPr>
      </w:pPr>
      <w:r>
        <w:t xml:space="preserve">For questions about the project’s scientific methods or regulatory context, refer to the QAPP in</w:t>
      </w:r>
      <w:r>
        <w:t xml:space="preserve"> </w:t>
      </w:r>
      <w:r>
        <w:rPr>
          <w:rStyle w:val="VerbatimChar"/>
        </w:rPr>
        <w:t xml:space="preserve">other/agent_context/</w:t>
      </w:r>
      <w:r>
        <w:t xml:space="preserve">.</w:t>
      </w:r>
    </w:p>
    <w:p>
      <w:r>
        <w:pict>
          <v:rect style="width:0;height:1.5pt" o:hralign="center" o:hrstd="t" o:hr="t"/>
        </w:pict>
      </w:r>
    </w:p>
    <w:bookmarkEnd w:id="45"/>
    <w:bookmarkEnd w:id="46"/>
    <w:bookmarkStart w:id="48" w:name="contact"/>
    <w:p>
      <w:pPr>
        <w:pStyle w:val="Heading2"/>
      </w:pPr>
      <w:r>
        <w:t xml:space="preserve">Contact</w:t>
      </w:r>
    </w:p>
    <w:p>
      <w:pPr>
        <w:pStyle w:val="FirstParagraph"/>
      </w:pPr>
      <w:r>
        <w:rPr>
          <w:b/>
          <w:bCs/>
        </w:rPr>
        <w:t xml:space="preserve">Kenai Watershed Forum</w:t>
      </w:r>
      <w:r>
        <w:t xml:space="preserve"> </w:t>
      </w:r>
      <w:hyperlink r:id="rId47">
        <w:r>
          <w:rPr>
            <w:rStyle w:val="Hyperlink"/>
          </w:rPr>
          <w:t xml:space="preserve">https://www.kenaiwatershed.org</w:t>
        </w:r>
      </w:hyperlink>
    </w:p>
    <w:p>
      <w:pPr>
        <w:pStyle w:val="BodyText"/>
      </w:pPr>
      <w:r>
        <w:t xml:space="preserve">Project home page: https://www.kenaiwatershed.org/kenai-river-baseline-water-quality-monitoring/</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svgz" /><Relationship Type="http://schemas.openxmlformats.org/officeDocument/2006/relationships/hyperlink" Id="rId33" Target="https://dec.alaska.gov/water/water-quality/integrated-report/" TargetMode="External" /><Relationship Type="http://schemas.openxmlformats.org/officeDocument/2006/relationships/hyperlink" Id="rId37" Target="https://github.com/Kenai-Watershed-Forum/kenai-river-wqx" TargetMode="External" /><Relationship Type="http://schemas.openxmlformats.org/officeDocument/2006/relationships/hyperlink" Id="rId38" Target="https://github.com/Kenai-Watershed-Forum/kenai-river-wqx-qaqc" TargetMode="External" /><Relationship Type="http://schemas.openxmlformats.org/officeDocument/2006/relationships/hyperlink" Id="rId42" Target="https://github.com/Kenai-Watershed-Forum/kenai-river-wqx/issues" TargetMode="External" /><Relationship Type="http://schemas.openxmlformats.org/officeDocument/2006/relationships/hyperlink" Id="rId23" Target="https://kenai-watershed-forum.github.io/kenai-river-wqx-report-v2/" TargetMode="External" /><Relationship Type="http://schemas.openxmlformats.org/officeDocument/2006/relationships/hyperlink" Id="rId25" Target="https://kenai-watershed-forum.github.io/kenai-river-wqx/" TargetMode="External" /><Relationship Type="http://schemas.openxmlformats.org/officeDocument/2006/relationships/hyperlink" Id="rId28" Target="https://mywaterway.epa.gov/" TargetMode="External" /><Relationship Type="http://schemas.openxmlformats.org/officeDocument/2006/relationships/hyperlink" Id="rId35" Target="https://quarto.org/" TargetMode="External" /><Relationship Type="http://schemas.openxmlformats.org/officeDocument/2006/relationships/hyperlink" Id="rId24" Target="https://quarto.org/docs/books/" TargetMode="External" /><Relationship Type="http://schemas.openxmlformats.org/officeDocument/2006/relationships/hyperlink" Id="rId26" Target="https://www.epa.gov/waterdata/water-quality-data-wqx" TargetMode="External" /><Relationship Type="http://schemas.openxmlformats.org/officeDocument/2006/relationships/hyperlink" Id="rId47" Target="https://www.kenaiwatershed.org" TargetMode="External" /><Relationship Type="http://schemas.openxmlformats.org/officeDocument/2006/relationships/hyperlink" Id="rId40" Target="https://www.kenaiwatershed.org/kenai-river-baseline-water-quality-monitoring/" TargetMode="External" /><Relationship Type="http://schemas.openxmlformats.org/officeDocument/2006/relationships/hyperlink" Id="rId27" Target="https://www.waterqualitydata.us/" TargetMode="External" /></Relationships>
</file>

<file path=word/_rels/footnotes.xml.rels><?xml version="1.0" encoding="UTF-8"?><Relationships xmlns="http://schemas.openxmlformats.org/package/2006/relationships"><Relationship Type="http://schemas.openxmlformats.org/officeDocument/2006/relationships/hyperlink" Id="rId33" Target="https://dec.alaska.gov/water/water-quality/integrated-report/" TargetMode="External" /><Relationship Type="http://schemas.openxmlformats.org/officeDocument/2006/relationships/hyperlink" Id="rId37" Target="https://github.com/Kenai-Watershed-Forum/kenai-river-wqx" TargetMode="External" /><Relationship Type="http://schemas.openxmlformats.org/officeDocument/2006/relationships/hyperlink" Id="rId38" Target="https://github.com/Kenai-Watershed-Forum/kenai-river-wqx-qaqc" TargetMode="External" /><Relationship Type="http://schemas.openxmlformats.org/officeDocument/2006/relationships/hyperlink" Id="rId42" Target="https://github.com/Kenai-Watershed-Forum/kenai-river-wqx/issues" TargetMode="External" /><Relationship Type="http://schemas.openxmlformats.org/officeDocument/2006/relationships/hyperlink" Id="rId23" Target="https://kenai-watershed-forum.github.io/kenai-river-wqx-report-v2/" TargetMode="External" /><Relationship Type="http://schemas.openxmlformats.org/officeDocument/2006/relationships/hyperlink" Id="rId25" Target="https://kenai-watershed-forum.github.io/kenai-river-wqx/" TargetMode="External" /><Relationship Type="http://schemas.openxmlformats.org/officeDocument/2006/relationships/hyperlink" Id="rId28" Target="https://mywaterway.epa.gov/" TargetMode="External" /><Relationship Type="http://schemas.openxmlformats.org/officeDocument/2006/relationships/hyperlink" Id="rId35" Target="https://quarto.org/" TargetMode="External" /><Relationship Type="http://schemas.openxmlformats.org/officeDocument/2006/relationships/hyperlink" Id="rId24" Target="https://quarto.org/docs/books/" TargetMode="External" /><Relationship Type="http://schemas.openxmlformats.org/officeDocument/2006/relationships/hyperlink" Id="rId26" Target="https://www.epa.gov/waterdata/water-quality-data-wqx" TargetMode="External" /><Relationship Type="http://schemas.openxmlformats.org/officeDocument/2006/relationships/hyperlink" Id="rId47" Target="https://www.kenaiwatershed.org" TargetMode="External" /><Relationship Type="http://schemas.openxmlformats.org/officeDocument/2006/relationships/hyperlink" Id="rId40" Target="https://www.kenaiwatershed.org/kenai-river-baseline-water-quality-monitoring/" TargetMode="External" /><Relationship Type="http://schemas.openxmlformats.org/officeDocument/2006/relationships/hyperlink" Id="rId27" Target="https://www.waterqualitydata.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2026-03-29T01:56:48Z</dcterms:created>
  <dcterms:modified xsi:type="dcterms:W3CDTF">2026-03-29T01:56:48Z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