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81.jpg" ContentType="image/jpeg"/>
  <Override PartName="/word/media/rId20.jpg" ContentType="image/jpeg"/>
  <Override PartName="/word/media/rId129.png" ContentType="image/png"/>
  <Override PartName="/word/media/rId30.jpg" ContentType="image/jpeg"/>
  <Override PartName="/word/media/rId120.png" ContentType="image/png"/>
  <Override PartName="/word/media/rId124.png" ContentType="image/png"/>
  <Override PartName="/word/media/rId138.png" ContentType="image/png"/>
  <Override PartName="/word/media/rId145.png" ContentType="image/png"/>
  <Override PartName="/word/media/rId116.png" ContentType="image/png"/>
  <Override PartName="/word/media/rId112.png" ContentType="image/png"/>
  <Override PartName="/word/media/rId47.png" ContentType="image/png"/>
  <Override PartName="/word/media/rId51.png" ContentType="image/png"/>
  <Override PartName="/word/media/rId55.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5"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nonprofits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 protected Kenai National Wildlife refuge as outlined in the Mountains to Sea planning document</w:t>
      </w:r>
      <w:r>
        <w:t xml:space="preserve"> </w:t>
      </w:r>
      <w:r>
        <w:t xml:space="preserve">(Morton et al. 2015)</w:t>
      </w:r>
      <w:r>
        <w:t xml:space="preserve">. Our goals with this project were:</w:t>
      </w:r>
    </w:p>
    <w:p>
      <w:pPr>
        <w:numPr>
          <w:ilvl w:val="0"/>
          <w:numId w:val="1001"/>
        </w:numPr>
      </w:pPr>
      <w:r>
        <w:t xml:space="preserve">Identify land parcels that contain one or more cold water refugia features, and communicate information about these features and possible conservation strategies to land owners</w:t>
      </w:r>
    </w:p>
    <w:p>
      <w:pPr>
        <w:numPr>
          <w:ilvl w:val="0"/>
          <w:numId w:val="1001"/>
        </w:numPr>
      </w:pPr>
      <w:r>
        <w:t xml:space="preserve">Use a variety of techniques to communicate our results to over sixty landowners, agencies, and organizations</w:t>
      </w:r>
    </w:p>
    <w:p>
      <w:pPr>
        <w:pStyle w:val="FirstParagraph"/>
      </w:pPr>
      <w:r>
        <w:t xml:space="preserve">Conservation actions that will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highlights the value of recognizing cold water refugia as an asset for wild salmon habitat</w:t>
      </w:r>
      <w:r>
        <w:t xml:space="preserve"> </w:t>
      </w:r>
      <w:r>
        <w:t xml:space="preserve">(Snyder et al. 2022)</w:t>
      </w:r>
      <w:r>
        <w:t xml:space="preserve">. The work described here can continue to expand into additional territiories: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in order for the work of conserving cold water refugia to have a sustained and widespread impact beyond this project we recommend that future efforts develop Alaska-specific technical and legal definitions, and applying them towards management needs.</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(Gerlach et al. 2021)</w:t>
      </w:r>
      <w:r>
        <w:t xml:space="preserve">.</w:t>
      </w:r>
    </w:p>
    <w:p>
      <w:pPr>
        <w:pStyle w:val="BodyText"/>
      </w:pPr>
      <w:r>
        <w:t xml:space="preserve">As of winter 2022 the Kenai Peninsula Borough is currently in the process of reviewing its permitting process for material extraction sites (i.e. gravel pits). Initial discussions between the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4" w:name="next-steps"/>
    <w:p>
      <w:pPr>
        <w:pStyle w:val="Heading2"/>
      </w:pPr>
      <w:r>
        <w:t xml:space="preserve">Next Steps</w:t>
      </w:r>
    </w:p>
    <w:p>
      <w:pPr>
        <w:pStyle w:val="FirstParagraph"/>
      </w:pPr>
      <w:r>
        <w:t xml:space="preserve">We will continue to use our existing dataset to prioritize land conservation efforts in the Kenai Peninsula lowlands area. Currently we have surveyed the lower sections of four tributaries, while the Mountains to Sea document highlights twenty priority river corridors as conservation targets.</w:t>
      </w:r>
    </w:p>
    <w:p>
      <w:pPr>
        <w:pStyle w:val="BodyText"/>
      </w:pPr>
      <w:r>
        <w:t xml:space="preserve">Specific actions that will continue to support the goals of this project include:</w:t>
      </w:r>
    </w:p>
    <w:p>
      <w:pPr>
        <w:numPr>
          <w:ilvl w:val="0"/>
          <w:numId w:val="1002"/>
        </w:numPr>
      </w:pPr>
      <w:r>
        <w:t xml:space="preserve">Identifying where current, future, and retired material extraction sites (i.e. gravel pits) may influence conservation goals in the 20 Mountains to Stream corridors, and supporting efforts to include groundwater considerations in permit reviews</w:t>
      </w:r>
    </w:p>
    <w:p>
      <w:pPr>
        <w:numPr>
          <w:ilvl w:val="0"/>
          <w:numId w:val="1002"/>
        </w:numPr>
      </w:pPr>
      <w:r>
        <w:t xml:space="preserve">Continue to communicate with the local U.S. Fish and Wildlife office, which in 2022 initiated an effort to gather aerial thermal infrared imagery in local river corridors used by migrating adult coho salmon</w:t>
      </w:r>
      <w:r>
        <w:rPr>
          <w:rStyle w:val="FootnoteReference"/>
        </w:rPr>
        <w:footnoteReference w:id="29"/>
      </w:r>
      <w:r>
        <w:t xml:space="preserve">. A cost-effective collaboration could result if USFWS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2015a)</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w:t>
      </w:r>
      <w:r>
        <w:t xml:space="preserve"> </w:t>
      </w:r>
      <w:hyperlink w:anchor="fig-summary-sheet">
        <w:r>
          <w:rPr>
            <w:rStyle w:val="Hyperlink"/>
          </w:rPr>
          <w:t xml:space="preserve">Figure 1</w:t>
        </w:r>
      </w:hyperlink>
      <w:r>
        <w:t xml:space="preserve">.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3" w:name="fig-summary-sheet"/>
          <w:p>
            <w:pPr>
              <w:pStyle w:val="Figure"/>
              <w:jc w:val="center"/>
            </w:pPr>
            <w:r>
              <w:drawing>
                <wp:inline>
                  <wp:extent cx="3810000" cy="4762500"/>
                  <wp:effectExtent b="0" l="0" r="0" t="0"/>
                  <wp:docPr descr="" title="" id="31" name="Picture"/>
                  <a:graphic>
                    <a:graphicData uri="http://schemas.openxmlformats.org/drawingml/2006/picture">
                      <pic:pic>
                        <pic:nvPicPr>
                          <pic:cNvPr descr="./images/project_summary_img.jpg" id="32" name="Picture"/>
                          <pic:cNvPicPr>
                            <a:picLocks noChangeArrowheads="1" noChangeAspect="1"/>
                          </pic:cNvPicPr>
                        </pic:nvPicPr>
                        <pic:blipFill>
                          <a:blip r:embed="rId30"/>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3"/>
        </w:tc>
      </w:tr>
    </w:tbl>
    <w:bookmarkEnd w:id="34"/>
    <w:bookmarkEnd w:id="35"/>
    <w:bookmarkStart w:id="38" w:name="introduction"/>
    <w:p>
      <w:pPr>
        <w:pStyle w:val="Heading1"/>
      </w:pPr>
      <w:r>
        <w:t xml:space="preserve">1. Introduction</w:t>
      </w:r>
    </w:p>
    <w:p>
      <w:pPr>
        <w:pStyle w:val="FirstParagraph"/>
      </w:pPr>
      <w:r>
        <w:t xml:space="preserve">The following chapters contain data and analysis related to the Kenai River Thermal Imagery project conducted from 2020 - 2022. This work is a collaborative effort between three Kenai Peninsula Nonprofits: Cook Inletkeeper, Kachemak Bay Heritage Land Trust, and Kenai Watershed Forum. It is funded by the Alaska Sustainable Salmon Fund (project #53003).</w:t>
      </w:r>
    </w:p>
    <w:p>
      <w:pPr>
        <w:pStyle w:val="BodyText"/>
      </w:pPr>
    </w:p>
    <w:p>
      <w:pPr>
        <w:pStyle w:val="BodyText"/>
      </w:pPr>
      <w:r>
        <w:t xml:space="preserve">This report is generated using Quarto, an open source publishing platform. It is best accessed online at the url</w:t>
      </w:r>
      <w:r>
        <w:t xml:space="preserve"> </w:t>
      </w:r>
      <w:hyperlink r:id="rId36">
        <w:r>
          <w:rPr>
            <w:rStyle w:val="Hyperlink"/>
          </w:rPr>
          <w:t xml:space="preserve">https://kenaiwatershed.quarto.pub/kenai_thermal_imagery/</w:t>
        </w:r>
      </w:hyperlink>
      <w:r>
        <w:t xml:space="preserve">.</w:t>
      </w:r>
    </w:p>
    <w:p>
      <w:pPr>
        <w:pStyle w:val="BodyText"/>
      </w:pPr>
    </w:p>
    <w:p>
      <w:pPr>
        <w:pStyle w:val="BodyText"/>
      </w:pPr>
      <w:r>
        <w:t xml:space="preserve">All code used to generate this report is available in the project’s GitHub repository at</w:t>
      </w:r>
      <w:r>
        <w:t xml:space="preserve"> </w:t>
      </w:r>
      <w:hyperlink r:id="rId37">
        <w:r>
          <w:rPr>
            <w:rStyle w:val="Hyperlink"/>
          </w:rPr>
          <w:t xml:space="preserve">https://github.com/Kenai-Watershed-Forum/kenai_thermal_imagery_v2</w:t>
        </w:r>
      </w:hyperlink>
      <w:r>
        <w:t xml:space="preserve">.</w:t>
      </w:r>
    </w:p>
    <w:bookmarkEnd w:id="38"/>
    <w:bookmarkStart w:id="40"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w:t>
      </w:r>
      <w:r>
        <w:t xml:space="preserve"> </w:t>
      </w:r>
      <w:hyperlink r:id="rId39">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consultants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0"/>
    <w:bookmarkStart w:id="68"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1">
        <w:r>
          <w:rPr>
            <w:rStyle w:val="Hyperlink"/>
          </w:rPr>
          <w:t xml:space="preserve">NV5 Geospatial</w:t>
        </w:r>
      </w:hyperlink>
      <w:r>
        <w:rPr>
          <w:rStyle w:val="FootnoteReference"/>
        </w:rPr>
        <w:footnoteReference w:id="42"/>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downloaded at the following link in the online version of this report:</w:t>
      </w:r>
    </w:p>
    <w:p>
      <w:pPr>
        <w:pStyle w:val="BodyText"/>
      </w:pPr>
      <w:r>
        <w:t xml:space="preserve"> </w:t>
      </w: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46"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r>
        <w:t xml:space="preserve">The figure below summarizes the ownership type of these parcels by general category of owner type.</w:t>
      </w:r>
    </w:p>
    <w:p>
      <w:pPr>
        <w:pStyle w:val="BodyText"/>
      </w:pPr>
      <w:r>
        <w:drawing>
          <wp:inline>
            <wp:extent cx="4572000" cy="3657600"/>
            <wp:effectExtent b="0" l="0" r="0" t="0"/>
            <wp:docPr descr="" title="" id="44" name="Picture"/>
            <a:graphic>
              <a:graphicData uri="http://schemas.openxmlformats.org/drawingml/2006/picture">
                <pic:pic>
                  <pic:nvPicPr>
                    <pic:cNvPr descr="./thermal_imagery_data_files/figure-docx/parcel-plot-1.png" id="45" name="Picture"/>
                    <pic:cNvPicPr>
                      <a:picLocks noChangeArrowheads="1" noChangeAspect="1"/>
                    </pic:cNvPicPr>
                  </pic:nvPicPr>
                  <pic:blipFill>
                    <a:blip r:embed="rId43"/>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p>
    <w:bookmarkEnd w:id="46"/>
    <w:bookmarkStart w:id="59"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r>
        <w:t xml:space="preserve"> </w:t>
      </w:r>
      <w:hyperlink w:anchor="fig-gt-tir-obs-beaver">
        <w:r>
          <w:rPr>
            <w:rStyle w:val="Hyperlink"/>
          </w:rPr>
          <w:t xml:space="preserve">Figure 3.1</w:t>
        </w:r>
      </w:hyperlink>
      <w:r>
        <w:t xml:space="preserve"> </w:t>
      </w:r>
      <w:r>
        <w:t xml:space="preserve">through</w:t>
      </w:r>
      <w:r>
        <w:t xml:space="preserve"> </w:t>
      </w:r>
      <w:hyperlink w:anchor="fig-gt-tir-obs-funny">
        <w:r>
          <w:rPr>
            <w:rStyle w:val="Hyperlink"/>
          </w:rPr>
          <w:t xml:space="preserve">Figure 3.3</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Consultants,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50" w:name="fig-gt-tir-obs-beaver"/>
          <w:p>
            <w:pPr>
              <w:pStyle w:val="Figure"/>
              <w:jc w:val="center"/>
            </w:pPr>
            <w:r>
              <w:drawing>
                <wp:inline>
                  <wp:extent cx="5334000" cy="7112000"/>
                  <wp:effectExtent b="0" l="0" r="0" t="0"/>
                  <wp:docPr descr="" title="" id="48" name="Picture"/>
                  <a:graphic>
                    <a:graphicData uri="http://schemas.openxmlformats.org/drawingml/2006/picture">
                      <pic:pic>
                        <pic:nvPicPr>
                          <pic:cNvPr descr="./thermal_imagery_data_files/figure-docx/fig-gt-tir-obs-beaver-1.png" id="49" name="Picture"/>
                          <pic:cNvPicPr>
                            <a:picLocks noChangeArrowheads="1" noChangeAspect="1"/>
                          </pic:cNvPicPr>
                        </pic:nvPicPr>
                        <pic:blipFill>
                          <a:blip r:embed="rId47"/>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Beaver Creek water temperatures, ground truth and thermal infrared imagery observations.</w:t>
            </w:r>
          </w:p>
          <w:bookmarkEnd w:id="50"/>
        </w:tc>
      </w:tr>
    </w:tbl>
    <w:p>
      <w:pPr>
        <w:pStyle w:val="BodyText"/>
      </w:pPr>
    </w:p>
    <w:tbl>
      <w:tblPr>
        <w:tblStyle w:val="Table"/>
        <w:tblW w:type="pct" w:w="5000"/>
        <w:tblLook w:firstRow="0" w:lastRow="0" w:firstColumn="0" w:lastColumn="0" w:noHBand="0" w:noVBand="0" w:val="0000"/>
      </w:tblPr>
      <w:tblGrid>
        <w:gridCol w:w="7920"/>
      </w:tblGrid>
      <w:tr>
        <w:tc>
          <w:tcPr/>
          <w:bookmarkStart w:id="54" w:name="fig-gt-tir-obs-crooked"/>
          <w:p>
            <w:pPr>
              <w:pStyle w:val="Figure"/>
              <w:jc w:val="center"/>
            </w:pPr>
            <w:r>
              <w:drawing>
                <wp:inline>
                  <wp:extent cx="5334000" cy="4572000"/>
                  <wp:effectExtent b="0" l="0" r="0" t="0"/>
                  <wp:docPr descr="" title="" id="52" name="Picture"/>
                  <a:graphic>
                    <a:graphicData uri="http://schemas.openxmlformats.org/drawingml/2006/picture">
                      <pic:pic>
                        <pic:nvPicPr>
                          <pic:cNvPr descr="./thermal_imagery_data_files/figure-docx/fig-gt-tir-obs-crooked-1.png" id="53" name="Picture"/>
                          <pic:cNvPicPr>
                            <a:picLocks noChangeArrowheads="1" noChangeAspect="1"/>
                          </pic:cNvPicPr>
                        </pic:nvPicPr>
                        <pic:blipFill>
                          <a:blip r:embed="rId51"/>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Crooked Creek water temperatures, ground truth and thermal infrared imagery observations.</w:t>
            </w:r>
          </w:p>
          <w:bookmarkEnd w:id="54"/>
        </w:tc>
      </w:tr>
    </w:tbl>
    <w:p>
      <w:pPr>
        <w:pStyle w:val="BodyText"/>
      </w:pPr>
    </w:p>
    <w:tbl>
      <w:tblPr>
        <w:tblStyle w:val="Table"/>
        <w:tblW w:type="pct" w:w="5000"/>
        <w:tblLook w:firstRow="0" w:lastRow="0" w:firstColumn="0" w:lastColumn="0" w:noHBand="0" w:noVBand="0" w:val="0000"/>
      </w:tblPr>
      <w:tblGrid>
        <w:gridCol w:w="7920"/>
      </w:tblGrid>
      <w:tr>
        <w:tc>
          <w:tcPr/>
          <w:bookmarkStart w:id="58" w:name="fig-gt-tir-obs-funny"/>
          <w:p>
            <w:pPr>
              <w:pStyle w:val="Figure"/>
              <w:jc w:val="center"/>
            </w:pPr>
            <w:r>
              <w:drawing>
                <wp:inline>
                  <wp:extent cx="5334000" cy="4445000"/>
                  <wp:effectExtent b="0" l="0" r="0" t="0"/>
                  <wp:docPr descr="" title="" id="56" name="Picture"/>
                  <a:graphic>
                    <a:graphicData uri="http://schemas.openxmlformats.org/drawingml/2006/picture">
                      <pic:pic>
                        <pic:nvPicPr>
                          <pic:cNvPr descr="./thermal_imagery_data_files/figure-docx/fig-gt-tir-obs-funny-1.png" id="57" name="Picture"/>
                          <pic:cNvPicPr>
                            <a:picLocks noChangeArrowheads="1" noChangeAspect="1"/>
                          </pic:cNvPicPr>
                        </pic:nvPicPr>
                        <pic:blipFill>
                          <a:blip r:embed="rId55"/>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Funny River water temperatures, ground truth and thermal infrared imagery observations.</w:t>
            </w:r>
          </w:p>
          <w:bookmarkEnd w:id="58"/>
        </w:tc>
      </w:tr>
    </w:tbl>
    <w:p>
      <w:pPr>
        <w:pStyle w:val="BodyText"/>
      </w:pPr>
    </w:p>
    <w:bookmarkEnd w:id="59"/>
    <w:bookmarkStart w:id="67"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0"/>
        </w:numPr>
      </w:pPr>
      <w:r>
        <w:t xml:space="preserve">Custom maps for each significant thermal feature, including information about the parcel or parcels that it occupies</w:t>
      </w:r>
    </w:p>
    <w:p>
      <w:pPr>
        <w:numPr>
          <w:ilvl w:val="0"/>
          <w:numId w:val="1010"/>
        </w:numPr>
      </w:pPr>
      <w:r>
        <w:t xml:space="preserve">Information about individual thermal features from the</w:t>
      </w:r>
      <w:r>
        <w:t xml:space="preserve"> </w:t>
      </w:r>
      <w:hyperlink r:id="rId60">
        <w:r>
          <w:rPr>
            <w:rStyle w:val="Hyperlink"/>
          </w:rPr>
          <w:t xml:space="preserve">NV5 Geospatial Consultants Report</w:t>
        </w:r>
      </w:hyperlink>
      <w:r>
        <w:t xml:space="preserve">, including mean value and contrast with the main stem</w:t>
      </w:r>
    </w:p>
    <w:p>
      <w:pPr>
        <w:numPr>
          <w:ilvl w:val="0"/>
          <w:numId w:val="1010"/>
        </w:numPr>
      </w:pPr>
      <w:r>
        <w:t xml:space="preserve">The</w:t>
      </w:r>
      <w:r>
        <w:t xml:space="preserve"> </w:t>
      </w:r>
      <w:hyperlink r:id="rId61">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62">
        <w:r>
          <w:rPr>
            <w:rStyle w:val="Hyperlink"/>
            <w:bCs/>
            <w:b/>
          </w:rPr>
          <w:t xml:space="preserve">Thermal Imagery Collaborative Assessment</w:t>
        </w:r>
      </w:hyperlink>
    </w:p>
    <w:p>
      <w:pPr>
        <w:pStyle w:val="BodyText"/>
      </w:pPr>
      <w:r>
        <w:t xml:space="preserve">An example map is shown in Figure 3.5.</w:t>
      </w:r>
    </w:p>
    <w:tbl>
      <w:tblPr>
        <w:tblStyle w:val="Table"/>
        <w:tblW w:type="pct" w:w="5000"/>
        <w:tblLook w:firstRow="0" w:lastRow="0" w:firstColumn="0" w:lastColumn="0" w:noHBand="0" w:noVBand="0" w:val="0000"/>
      </w:tblPr>
      <w:tblGrid>
        <w:gridCol w:w="7920"/>
      </w:tblGrid>
      <w:tr>
        <w:tc>
          <w:tcPr/>
          <w:bookmarkStart w:id="66" w:name="fig-example-map"/>
          <w:p>
            <w:pPr>
              <w:pStyle w:val="Figure"/>
              <w:jc w:val="center"/>
            </w:pPr>
            <w:r>
              <w:drawing>
                <wp:inline>
                  <wp:extent cx="3571875" cy="3095625"/>
                  <wp:effectExtent b="0" l="0" r="0" t="0"/>
                  <wp:docPr descr="" title="" id="64" name="Picture"/>
                  <a:graphic>
                    <a:graphicData uri="http://schemas.openxmlformats.org/drawingml/2006/picture">
                      <pic:pic>
                        <pic:nvPicPr>
                          <pic:cNvPr descr="./images/Beaver_Crk4.png" id="65" name="Picture"/>
                          <pic:cNvPicPr>
                            <a:picLocks noChangeArrowheads="1" noChangeAspect="1"/>
                          </pic:cNvPicPr>
                        </pic:nvPicPr>
                        <pic:blipFill>
                          <a:blip r:embed="rId63"/>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Example of airborne thermal infrared imagery map with parcel overlay.</w:t>
            </w:r>
          </w:p>
          <w:bookmarkEnd w:id="66"/>
        </w:tc>
      </w:tr>
    </w:tbl>
    <w:bookmarkEnd w:id="67"/>
    <w:bookmarkEnd w:id="68"/>
    <w:bookmarkStart w:id="74"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2015b)</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69">
        <w:r>
          <w:rPr>
            <w:rStyle w:val="Hyperlink"/>
          </w:rPr>
          <w:t xml:space="preserve">GitHub repository</w:t>
        </w:r>
      </w:hyperlink>
      <w:r>
        <w:t xml:space="preserve">.</w:t>
      </w:r>
    </w:p>
    <w:bookmarkStart w:id="72"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70">
        <w:r>
          <w:rPr>
            <w:rStyle w:val="Hyperlink"/>
          </w:rPr>
          <w:t xml:space="preserve">Alaska Online Aquatic Temperature Site</w:t>
        </w:r>
      </w:hyperlink>
      <w:r>
        <w:t xml:space="preserve">)</w:t>
      </w:r>
      <w:r>
        <w:rPr>
          <w:rStyle w:val="FootnoteReference"/>
        </w:rPr>
        <w:footnoteReference w:id="71"/>
      </w:r>
      <w:r>
        <w:t xml:space="preserve"> </w:t>
      </w:r>
      <w:r>
        <w:t xml:space="preserve">in Spring 2023.</w:t>
      </w:r>
    </w:p>
    <w:bookmarkEnd w:id="72"/>
    <w:bookmarkStart w:id="73" w:name="additional-data-preparation"/>
    <w:p>
      <w:pPr>
        <w:pStyle w:val="Heading2"/>
      </w:pPr>
      <w:r>
        <w:t xml:space="preserve">4.2 Additional Data Preparation</w:t>
      </w:r>
    </w:p>
    <w:p>
      <w:pPr>
        <w:pStyle w:val="FirstParagraph"/>
      </w:pPr>
      <w:r>
        <w:t xml:space="preserve">Some water temperature time series downloaded from loggers required additional examination in order to prepare them for submission to AKOATS. See Appendix A, Temperature Logger Data Preparation for additional details.</w:t>
      </w:r>
    </w:p>
    <w:p>
      <w:pPr>
        <w:pStyle w:val="BodyText"/>
      </w:pPr>
    </w:p>
    <w:p>
      <w:r>
        <w:br w:type="page"/>
      </w:r>
    </w:p>
    <w:bookmarkEnd w:id="73"/>
    <w:bookmarkEnd w:id="74"/>
    <w:bookmarkStart w:id="87"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local land management plan. We commented on the</w:t>
      </w:r>
      <w:r>
        <w:t xml:space="preserve"> </w:t>
      </w:r>
      <w:hyperlink r:id="rId75">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76">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77">
        <w:r>
          <w:rPr>
            <w:rStyle w:val="Hyperlink"/>
          </w:rPr>
          <w:t xml:space="preserve">https://arcg.is/1Oq9Kq</w:t>
        </w:r>
      </w:hyperlink>
      <w:r>
        <w:t xml:space="preserve">.</w:t>
      </w:r>
    </w:p>
    <w:p>
      <w:pPr>
        <w:pStyle w:val="BodyText"/>
      </w:pPr>
      <w:r>
        <w:t xml:space="preserve">Access PDFs of submitted Public Comments below:</w:t>
      </w:r>
    </w:p>
    <w:bookmarkStart w:id="86" w:name="landowner-outreach"/>
    <w:p>
      <w:pPr>
        <w:pStyle w:val="Heading2"/>
      </w:pPr>
      <w:r>
        <w:t xml:space="preserve">5.1 Landowner Outreach</w:t>
      </w:r>
    </w:p>
    <w:bookmarkStart w:id="78"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78"/>
    <w:bookmarkStart w:id="79"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79"/>
    <w:bookmarkStart w:id="80"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w:t>
      </w:r>
    </w:p>
    <w:p>
      <w:pPr>
        <w:numPr>
          <w:ilvl w:val="0"/>
          <w:numId w:val="1011"/>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1"/>
        </w:numPr>
      </w:pPr>
      <w:r>
        <w:t xml:space="preserve">On June 1, 2022 we met with local U.S. Fish and Wildlife staff to discuss the nature of thermal infrared imagery gathered in summer 2022 for a separate USFWS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 </w:t>
      </w:r>
      <w:r>
        <w:t xml:space="preserve">(Morton et al. 2015)</w:t>
      </w:r>
    </w:p>
    <w:bookmarkEnd w:id="80"/>
    <w:bookmarkStart w:id="85" w:name="local-interest-in-conservation-easement"/>
    <w:p>
      <w:pPr>
        <w:pStyle w:val="Heading3"/>
      </w:pPr>
      <w:r>
        <w:t xml:space="preserve">5.1.4 Local interest in Conservation Easement</w:t>
      </w:r>
    </w:p>
    <w:p>
      <w:pPr>
        <w:pStyle w:val="FirstParagraph"/>
      </w:pPr>
      <w:r>
        <w:t xml:space="preserve">We also communicated with the Snowshoe Gun Club, one of the larger private landowners in the lower Beaver Creek corridor. The gun club’s ground footprint currently is set back several hundred yards from adjacent riparian zones and can be considered compatible with fish habitat management.</w:t>
      </w:r>
    </w:p>
    <w:p>
      <w:pPr>
        <w:pStyle w:val="BodyText"/>
      </w:pPr>
      <w:r>
        <w:t xml:space="preserve">The Club has expressed interest in developing conservation easement status for part of their current land holdings, along with an adjacent parcel also set on Beaver Creek also currently in private ownership. We provided a custom map (</w:t>
      </w:r>
      <w:hyperlink w:anchor="fig-sgc-map">
        <w:r>
          <w:rPr>
            <w:rStyle w:val="Hyperlink"/>
          </w:rPr>
          <w:t xml:space="preserve">Figure 5.1</w:t>
        </w:r>
      </w:hyperlink>
      <w:r>
        <w:t xml:space="preserve">) to highlight cold water refugia features on these parcels, available for download below. Discussions will continue with the Club to determine interest in moving forward with a potential conservation easement.</w:t>
      </w:r>
    </w:p>
    <w:tbl>
      <w:tblPr>
        <w:tblStyle w:val="Table"/>
        <w:tblW w:type="pct" w:w="5000"/>
        <w:tblLook w:firstRow="0" w:lastRow="0" w:firstColumn="0" w:lastColumn="0" w:noHBand="0" w:noVBand="0" w:val="0000"/>
      </w:tblPr>
      <w:tblGrid>
        <w:gridCol w:w="7920"/>
      </w:tblGrid>
      <w:tr>
        <w:tc>
          <w:tcPr/>
          <w:bookmarkStart w:id="84" w:name="fig-sgc-map"/>
          <w:p>
            <w:pPr>
              <w:pStyle w:val="Figure"/>
              <w:jc w:val="center"/>
            </w:pPr>
            <w:r>
              <w:drawing>
                <wp:inline>
                  <wp:extent cx="5334000" cy="3000375"/>
                  <wp:effectExtent b="0" l="0" r="0" t="0"/>
                  <wp:docPr descr="" title="" id="82" name="Picture"/>
                  <a:graphic>
                    <a:graphicData uri="http://schemas.openxmlformats.org/drawingml/2006/picture">
                      <pic:pic>
                        <pic:nvPicPr>
                          <pic:cNvPr descr="./images/Snowshoe_Gun_Club_Thermal_Imagery_map.jp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Cold water refugia site highlights near Snowshoe Gun Club</w:t>
            </w:r>
          </w:p>
          <w:bookmarkEnd w:id="84"/>
        </w:tc>
      </w:tr>
    </w:tbl>
    <w:bookmarkEnd w:id="85"/>
    <w:bookmarkEnd w:id="86"/>
    <w:bookmarkEnd w:id="87"/>
    <w:bookmarkStart w:id="93" w:name="summary"/>
    <w:p>
      <w:pPr>
        <w:pStyle w:val="Heading1"/>
      </w:pPr>
      <w:r>
        <w:t xml:space="preserve">6. Summary</w:t>
      </w:r>
    </w:p>
    <w:p>
      <w:pPr>
        <w:pStyle w:val="FirstParagraph"/>
      </w:pPr>
      <w:r>
        <w:t xml:space="preserve">The following are general observations regarding conservation potential for each of the stream corridors in this study. The stream distance and property ownership information cited is from</w:t>
      </w:r>
      <w:r>
        <w:t xml:space="preserve"> </w:t>
      </w:r>
      <w:r>
        <w:t xml:space="preserve">(Morton et al. 2015)</w:t>
      </w:r>
      <w:r>
        <w:t xml:space="preserve">. For more details on land ownership and watershed-specific conservation opportunities, see the Mountains to Sea report.</w:t>
      </w:r>
    </w:p>
    <w:bookmarkStart w:id="92" w:name="X2cefd38b336a0826fd1e0cc672bd5ecbb265aed"/>
    <w:p>
      <w:pPr>
        <w:pStyle w:val="Heading2"/>
      </w:pPr>
      <w:r>
        <w:t xml:space="preserve">6.1 General Recommendations by Stream Corridor</w:t>
      </w:r>
    </w:p>
    <w:p>
      <w:pPr>
        <w:pStyle w:val="SourceCode"/>
      </w:pPr>
      <w:r>
        <w:rPr>
          <w:rStyle w:val="VerbatimChar"/>
        </w:rPr>
        <w:t xml:space="preserve">── Attaching packages ─────────────────────────────────────── tidyverse 1.3.2 ──</w:t>
      </w:r>
      <w:r>
        <w:br/>
      </w:r>
      <w:r>
        <w:rPr>
          <w:rStyle w:val="VerbatimChar"/>
        </w:rPr>
        <w:t xml:space="preserve">✔ ggplot2 3.4.0      ✔ purrr   1.0.0 </w:t>
      </w:r>
      <w:r>
        <w:br/>
      </w:r>
      <w:r>
        <w:rPr>
          <w:rStyle w:val="VerbatimChar"/>
        </w:rPr>
        <w:t xml:space="preserve">✔ tibble  3.1.8      ✔ dplyr   1.0.10</w:t>
      </w:r>
      <w:r>
        <w:br/>
      </w:r>
      <w:r>
        <w:rPr>
          <w:rStyle w:val="VerbatimChar"/>
        </w:rPr>
        <w:t xml:space="preserve">✔ tidyr   1.2.1      ✔ stringr 1.5.0 </w:t>
      </w:r>
      <w:r>
        <w:br/>
      </w:r>
      <w:r>
        <w:rPr>
          <w:rStyle w:val="VerbatimChar"/>
        </w:rPr>
        <w:t xml:space="preserve">✔ readr   2.1.3      ✔ forcats 0.5.2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p>
    <w:bookmarkStart w:id="88" w:name="beaver-creek"/>
    <w:p>
      <w:pPr>
        <w:pStyle w:val="Heading3"/>
      </w:pPr>
      <w:r>
        <w:t xml:space="preserve">6.1.1 Beaver Creek</w:t>
      </w:r>
    </w:p>
    <w:p>
      <w:pPr>
        <w:pStyle w:val="FirstParagraph"/>
      </w:pPr>
      <w:r>
        <w:t xml:space="preserve">Beaver Creek runs a total of 21.8 river miles before meeting the Kenai River, with 4.0 of those miles in the lower section outside the Kenai National Wildlife Refuge.</w:t>
      </w:r>
    </w:p>
    <w:p>
      <w:pPr>
        <w:pStyle w:val="BodyText"/>
      </w:pPr>
      <w:r>
        <w:t xml:space="preserve">Land ownership in the lower Beaver Creek corridor can be described as very parcelized, with the majority of parcels that are directly adjacent to the creek in private ownership (20 of 28), most of them accessible via Beaver Loop road. In our work, we found that 21 of these parcels contained cold water refugia features (Figure 3.1).</w:t>
      </w:r>
    </w:p>
    <w:p>
      <w:pPr>
        <w:pStyle w:val="BodyText"/>
      </w:pPr>
      <w:r>
        <w:t xml:space="preserve">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 acre parcel that Snowshoe Gun Club is considering for conservation easement status also stands out. We intend to continue the dialogue with the club to ensure that the opportunity for potential easement status can be easily accessed when they choose to proceed.</w:t>
      </w:r>
    </w:p>
    <w:bookmarkEnd w:id="88"/>
    <w:bookmarkStart w:id="89" w:name="funny-river"/>
    <w:p>
      <w:pPr>
        <w:pStyle w:val="Heading3"/>
      </w:pPr>
      <w:r>
        <w:t xml:space="preserve">6.1.2 Funny River</w:t>
      </w:r>
    </w:p>
    <w:p>
      <w:pPr>
        <w:pStyle w:val="FirstParagraph"/>
      </w:pPr>
      <w:r>
        <w:t xml:space="preserve">Funny River runs a total of 67 river miles before meeting the Kenai River, with 4.5 of those miles in the lower section outside the Kenai National Wildlife Refuge.</w:t>
      </w:r>
    </w:p>
    <w:p>
      <w:pPr>
        <w:pStyle w:val="BodyText"/>
      </w:pPr>
      <w:r>
        <w:t xml:space="preserve">The lower Funny River riparian corridor can be described as primarily under ownership of private individuals, the Alaska Department of Natural Resources (AKDNR), and the regional native corporation CIRI (Cook Inlet Regional Incorporated).</w:t>
      </w:r>
    </w:p>
    <w:p>
      <w:pPr>
        <w:pStyle w:val="BodyText"/>
      </w:pPr>
      <w:r>
        <w:t xml:space="preserve">In the context of near-term potential for conservation opportunities, several categories are highlighted. An AKDNR parcel that parallels Funny River Road contains a significant cold water feature that we visited on foot ground truth. Future road improvement projects would ideally be cognizant of such features and take efforts to minimize impact from impervious surfaces.</w:t>
      </w:r>
    </w:p>
    <w:p>
      <w:pPr>
        <w:pStyle w:val="BodyText"/>
      </w:pPr>
      <w:r>
        <w:t xml:space="preserve">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bookmarkEnd w:id="89"/>
    <w:bookmarkStart w:id="90" w:name="moose-river"/>
    <w:p>
      <w:pPr>
        <w:pStyle w:val="Heading3"/>
      </w:pPr>
      <w:r>
        <w:t xml:space="preserve">6.1.3 Moose River</w:t>
      </w:r>
    </w:p>
    <w:p>
      <w:pPr>
        <w:pStyle w:val="FirstParagraph"/>
      </w:pPr>
      <w:r>
        <w:t xml:space="preserve">Funny River runs a total of 137 river miles before meeting the Kenai River, with 2.2 of those miles in the lower section outside the Kenai National Wildlife Refuge.</w:t>
      </w:r>
    </w:p>
    <w:p>
      <w:pPr>
        <w:pStyle w:val="BodyText"/>
      </w:pPr>
      <w:r>
        <w:t xml:space="preserve">We identified a minimal number of cool-water refugia features in the lower Moose River. All of these features lie on privately owned parcels. In our efforts to contact Moose River landowners to share educational materials we failed to receive responses.</w:t>
      </w:r>
    </w:p>
    <w:p>
      <w:pPr>
        <w:pStyle w:val="BodyText"/>
      </w:pPr>
      <w:r>
        <w:t xml:space="preserve">At current time, we intend to continue seeking opportunities to communicate with Moose River landowners. Future community opportunities and events will likely present new opportunties to share our findings with specific landowners.</w:t>
      </w:r>
    </w:p>
    <w:bookmarkEnd w:id="90"/>
    <w:bookmarkStart w:id="91" w:name="crooked-creek"/>
    <w:p>
      <w:pPr>
        <w:pStyle w:val="Heading3"/>
      </w:pPr>
      <w:r>
        <w:t xml:space="preserve">6.1.4 Crooked Creek</w:t>
      </w:r>
    </w:p>
    <w:p>
      <w:pPr>
        <w:pStyle w:val="FirstParagraph"/>
      </w:pPr>
      <w:r>
        <w:t xml:space="preserve">Crooked Creek runs a total of 45.9 river miles before meeting the Kasilof River, with 16.8 of those miles in the lower section outside the Kenai National Wildlife Refuge.</w:t>
      </w:r>
    </w:p>
    <w:p>
      <w:pPr>
        <w:pStyle w:val="BodyText"/>
      </w:pPr>
      <w:r>
        <w:t xml:space="preserve">In the context of near-term potential for conservation opportunities, several categories are highlighted. The majority of cold-water features (17/25) lie on state-owned land, and are generally clustered together in close groups.</w:t>
      </w:r>
    </w:p>
    <w:p>
      <w:pPr>
        <w:pStyle w:val="BodyText"/>
      </w:pPr>
      <w:r>
        <w:t xml:space="preserve">An AKDNR parcel that parallels the Sterling Highway and adjacent subdivisions contains several significant cold water features that we visited on foot ground truth. Future road and home improvement projects would ideally be cognizant of such features and take efforts to minimize impact from impervious surfaces. We recommend a follow-up meeting with AKDNR officials to highlight these results.</w:t>
      </w:r>
    </w:p>
    <w:bookmarkEnd w:id="91"/>
    <w:bookmarkEnd w:id="92"/>
    <w:bookmarkEnd w:id="93"/>
    <w:bookmarkStart w:id="111" w:name="references"/>
    <w:p>
      <w:pPr>
        <w:pStyle w:val="Heading1"/>
      </w:pPr>
      <w:r>
        <w:t xml:space="preserve">References</w:t>
      </w:r>
    </w:p>
    <w:bookmarkStart w:id="110" w:name="refs"/>
    <w:bookmarkStart w:id="95"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94">
        <w:r>
          <w:rPr>
            <w:rStyle w:val="Hyperlink"/>
          </w:rPr>
          <w:t xml:space="preserve">https://doi.org/10.1890/12-1200.1</w:t>
        </w:r>
      </w:hyperlink>
      <w:r>
        <w:t xml:space="preserve">.</w:t>
      </w:r>
    </w:p>
    <w:bookmarkEnd w:id="95"/>
    <w:bookmarkStart w:id="97"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96">
        <w:r>
          <w:rPr>
            <w:rStyle w:val="Hyperlink"/>
          </w:rPr>
          <w:t xml:space="preserve">https://doi.org/10.3390/rs14010063</w:t>
        </w:r>
      </w:hyperlink>
      <w:r>
        <w:t xml:space="preserve">.</w:t>
      </w:r>
    </w:p>
    <w:bookmarkEnd w:id="97"/>
    <w:bookmarkStart w:id="99"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98">
        <w:r>
          <w:rPr>
            <w:rStyle w:val="Hyperlink"/>
          </w:rPr>
          <w:t xml:space="preserve">https://inletkeeper.org/wp-content/uploads/2017/10/Science-based-Land-Conservation-report.pdf</w:t>
        </w:r>
      </w:hyperlink>
      <w:r>
        <w:t xml:space="preserve">.</w:t>
      </w:r>
    </w:p>
    <w:bookmarkEnd w:id="99"/>
    <w:bookmarkStart w:id="101" w:name="ref-mauger2015"/>
    <w:p>
      <w:pPr>
        <w:pStyle w:val="Bibliography"/>
      </w:pPr>
      <w:r>
        <w:t xml:space="preserve">Mauger, Sue, Rebecca Shaftel, E. Jamie Trammell, Marcus Geist, and Dan Bogan. 2015a.</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00">
        <w:r>
          <w:rPr>
            <w:rStyle w:val="Hyperlink"/>
          </w:rPr>
          <w:t xml:space="preserve">https://doi.org/10.1016/j.ejrh.2015.07.008</w:t>
        </w:r>
      </w:hyperlink>
      <w:r>
        <w:t xml:space="preserve">.</w:t>
      </w:r>
    </w:p>
    <w:bookmarkEnd w:id="101"/>
    <w:bookmarkStart w:id="102" w:name="ref-mauger2015a"/>
    <w:p>
      <w:pPr>
        <w:pStyle w:val="Bibliography"/>
      </w:pPr>
      <w:r>
        <w:t xml:space="preserve">———. 2015b.</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00">
        <w:r>
          <w:rPr>
            <w:rStyle w:val="Hyperlink"/>
          </w:rPr>
          <w:t xml:space="preserve">https://doi.org/10.1016/j.ejrh.2015.07.008</w:t>
        </w:r>
      </w:hyperlink>
      <w:r>
        <w:t xml:space="preserve">.</w:t>
      </w:r>
    </w:p>
    <w:bookmarkEnd w:id="102"/>
    <w:bookmarkStart w:id="104"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03">
        <w:r>
          <w:rPr>
            <w:rStyle w:val="Hyperlink"/>
          </w:rPr>
          <w:t xml:space="preserve">https://kenaiwatershed.org/wp-content/uploads/2019/03/Kenai-Mountains-to-Sea-Strategic-Plan_5nov2016_compressed.pdf</w:t>
        </w:r>
      </w:hyperlink>
      <w:r>
        <w:t xml:space="preserve">.</w:t>
      </w:r>
    </w:p>
    <w:bookmarkEnd w:id="104"/>
    <w:bookmarkStart w:id="105"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05"/>
    <w:bookmarkStart w:id="107"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06">
        <w:r>
          <w:rPr>
            <w:rStyle w:val="Hyperlink"/>
          </w:rPr>
          <w:t xml:space="preserve">https://doi.org/10.1002/ecs2.4265</w:t>
        </w:r>
      </w:hyperlink>
      <w:r>
        <w:t xml:space="preserve">.</w:t>
      </w:r>
    </w:p>
    <w:bookmarkEnd w:id="107"/>
    <w:bookmarkStart w:id="109"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08">
        <w:r>
          <w:rPr>
            <w:rStyle w:val="Hyperlink"/>
          </w:rPr>
          <w:t xml:space="preserve">https://inletkeeper.org/wp-content/uploads/2017/10/Airborne-Thermal-Infrared-Remote-Sensing-Anchor-River-Basin-Alaska.pdf</w:t>
        </w:r>
      </w:hyperlink>
      <w:r>
        <w:t xml:space="preserve">.</w:t>
      </w:r>
    </w:p>
    <w:bookmarkEnd w:id="109"/>
    <w:bookmarkEnd w:id="110"/>
    <w:bookmarkEnd w:id="111"/>
    <w:bookmarkStart w:id="151" w:name="temperature-logger-data-preparation"/>
    <w:p>
      <w:pPr>
        <w:pStyle w:val="Heading1"/>
      </w:pPr>
      <w:r>
        <w:t xml:space="preserve">Appendix A — Temperature Logger Data Preparation</w:t>
      </w:r>
    </w:p>
    <w:bookmarkStart w:id="150" w:name="water-temperature-logger-data-qaqc"/>
    <w:p>
      <w:pPr>
        <w:pStyle w:val="Heading2"/>
      </w:pPr>
      <w:r>
        <w:t xml:space="preserve">A.1 Water Temperature Logger Data QA/QC</w:t>
      </w:r>
    </w:p>
    <w:p>
      <w:pPr>
        <w:pStyle w:val="FirstParagraph"/>
      </w:pPr>
      <w:r>
        <w:t xml:space="preserve">Water temperarture 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A.1</w:t>
        </w:r>
      </w:hyperlink>
      <w:r>
        <w:t xml:space="preserve"> </w:t>
      </w:r>
      <w:r>
        <w:t xml:space="preserve">and</w:t>
      </w:r>
      <w:r>
        <w:t xml:space="preserve"> </w:t>
      </w:r>
      <w:hyperlink w:anchor="fig-postqa">
        <w:r>
          <w:rPr>
            <w:rStyle w:val="Hyperlink"/>
          </w:rPr>
          <w:t xml:space="preserve">Figure A.2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115" w:name="fig-preqa"/>
          <w:p>
            <w:pPr>
              <w:pStyle w:val="Figure"/>
              <w:jc w:val="center"/>
            </w:pPr>
            <w:r>
              <w:drawing>
                <wp:inline>
                  <wp:extent cx="5334000" cy="3413760"/>
                  <wp:effectExtent b="0" l="0" r="0" t="0"/>
                  <wp:docPr descr="" title="" id="113" name="Picture"/>
                  <a:graphic>
                    <a:graphicData uri="http://schemas.openxmlformats.org/drawingml/2006/picture">
                      <pic:pic>
                        <pic:nvPicPr>
                          <pic:cNvPr descr="./temp_logger_data_prep_files/figure-docx/fig-preqa-1.png" id="114" name="Picture"/>
                          <pic:cNvPicPr>
                            <a:picLocks noChangeArrowheads="1" noChangeAspect="1"/>
                          </pic:cNvPicPr>
                        </pic:nvPicPr>
                        <pic:blipFill>
                          <a:blip r:embed="rId112"/>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A.1: Example of water temperature time series prior to quality assurance process</w:t>
            </w:r>
          </w:p>
          <w:bookmarkEnd w:id="115"/>
        </w:tc>
      </w:tr>
    </w:tbl>
    <w:p>
      <w:pPr>
        <w:pStyle w:val="BodyText"/>
      </w:pPr>
    </w:p>
    <w:tbl>
      <w:tblPr>
        <w:tblStyle w:val="Table"/>
        <w:tblW w:type="pct" w:w="5000"/>
        <w:tblLook w:firstRow="0" w:lastRow="0" w:firstColumn="0" w:lastColumn="0" w:noHBand="0" w:noVBand="0" w:val="0000"/>
      </w:tblPr>
      <w:tblGrid>
        <w:gridCol w:w="7920"/>
      </w:tblGrid>
      <w:tr>
        <w:tc>
          <w:tcPr/>
          <w:bookmarkStart w:id="119" w:name="fig-postqa"/>
          <w:p>
            <w:pPr>
              <w:pStyle w:val="Figure"/>
              <w:jc w:val="center"/>
            </w:pPr>
            <w:r>
              <w:drawing>
                <wp:inline>
                  <wp:extent cx="5334000" cy="3413760"/>
                  <wp:effectExtent b="0" l="0" r="0" t="0"/>
                  <wp:docPr descr="" title="" id="117" name="Picture"/>
                  <a:graphic>
                    <a:graphicData uri="http://schemas.openxmlformats.org/drawingml/2006/picture">
                      <pic:pic>
                        <pic:nvPicPr>
                          <pic:cNvPr descr="./temp_logger_data_prep_files/figure-docx/fig-postqa-1.png" id="118" name="Picture"/>
                          <pic:cNvPicPr>
                            <a:picLocks noChangeArrowheads="1" noChangeAspect="1"/>
                          </pic:cNvPicPr>
                        </pic:nvPicPr>
                        <pic:blipFill>
                          <a:blip r:embed="rId116"/>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A.2: Example of water temperature time series after quality assurance inspection</w:t>
            </w:r>
          </w:p>
          <w:bookmarkEnd w:id="119"/>
        </w:tc>
      </w:tr>
    </w:tbl>
    <w:p>
      <w:pPr>
        <w:pStyle w:val="BodyText"/>
      </w:pPr>
    </w:p>
    <w:bookmarkStart w:id="144" w:name="additional-data-preparation-1"/>
    <w:p>
      <w:pPr>
        <w:pStyle w:val="Heading3"/>
      </w:pPr>
      <w:r>
        <w:t xml:space="preserve">A.1.1 Additional data preparation</w:t>
      </w:r>
    </w:p>
    <w:p>
      <w:pPr>
        <w:pStyle w:val="FirstParagraph"/>
      </w:pPr>
      <w:r>
        <w:t xml:space="preserve">The following sections describe additional details on data preparation specific to each water temperature logger site.</w:t>
      </w:r>
    </w:p>
    <w:bookmarkStart w:id="128" w:name="beaver-creek-1"/>
    <w:p>
      <w:pPr>
        <w:pStyle w:val="Heading4"/>
      </w:pPr>
      <w:r>
        <w:t xml:space="preserve">A.1.1.1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A.3</w:t>
        </w:r>
      </w:hyperlink>
      <w:r>
        <w:t xml:space="preserve">, and simultaneous values from both sites are presented in figure</w:t>
      </w:r>
      <w:r>
        <w:t xml:space="preserve"> </w:t>
      </w:r>
      <w:hyperlink w:anchor="fig-bc-reg">
        <w:r>
          <w:rPr>
            <w:rStyle w:val="Hyperlink"/>
          </w:rPr>
          <w:t xml:space="preserve">Figure A.4</w:t>
        </w:r>
      </w:hyperlink>
      <w:r>
        <w:t xml:space="preserve">.</w:t>
      </w:r>
    </w:p>
    <w:tbl>
      <w:tblPr>
        <w:tblStyle w:val="Table"/>
        <w:tblW w:type="pct" w:w="5000"/>
        <w:tblLook w:firstRow="0" w:lastRow="0" w:firstColumn="0" w:lastColumn="0" w:noHBand="0" w:noVBand="0" w:val="0000"/>
      </w:tblPr>
      <w:tblGrid>
        <w:gridCol w:w="7920"/>
      </w:tblGrid>
      <w:tr>
        <w:tc>
          <w:tcPr/>
          <w:bookmarkStart w:id="123" w:name="fig-bc-plots"/>
          <w:p>
            <w:pPr>
              <w:pStyle w:val="Figure"/>
              <w:jc w:val="center"/>
            </w:pPr>
            <w:r>
              <w:drawing>
                <wp:inline>
                  <wp:extent cx="4620126" cy="3696101"/>
                  <wp:effectExtent b="0" l="0" r="0" t="0"/>
                  <wp:docPr descr="" title="" id="121" name="Picture"/>
                  <a:graphic>
                    <a:graphicData uri="http://schemas.openxmlformats.org/drawingml/2006/picture">
                      <pic:pic>
                        <pic:nvPicPr>
                          <pic:cNvPr descr="./temp_logger_data_prep_files/figure-docx/fig-bc-plots-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A.3: Water temperature time series from Lower Beaver Creek at two nearby sites.</w:t>
            </w:r>
          </w:p>
          <w:bookmarkEnd w:id="123"/>
        </w:tc>
      </w:tr>
    </w:tbl>
    <w:p>
      <w:pPr>
        <w:pStyle w:val="BodyText"/>
      </w:pPr>
    </w:p>
    <w:tbl>
      <w:tblPr>
        <w:tblStyle w:val="Table"/>
        <w:tblW w:type="pct" w:w="5000"/>
        <w:tblLook w:firstRow="0" w:lastRow="0" w:firstColumn="0" w:lastColumn="0" w:noHBand="0" w:noVBand="0" w:val="0000"/>
      </w:tblPr>
      <w:tblGrid>
        <w:gridCol w:w="7920"/>
      </w:tblGrid>
      <w:tr>
        <w:tc>
          <w:tcPr/>
          <w:bookmarkStart w:id="127" w:name="fig-bc-reg"/>
          <w:p>
            <w:pPr>
              <w:pStyle w:val="Figure"/>
              <w:jc w:val="center"/>
            </w:pPr>
            <w:r>
              <w:drawing>
                <wp:inline>
                  <wp:extent cx="4620126" cy="3696101"/>
                  <wp:effectExtent b="0" l="0" r="0" t="0"/>
                  <wp:docPr descr="" title="" id="125" name="Picture"/>
                  <a:graphic>
                    <a:graphicData uri="http://schemas.openxmlformats.org/drawingml/2006/picture">
                      <pic:pic>
                        <pic:nvPicPr>
                          <pic:cNvPr descr="./temp_logger_data_prep_files/figure-docx/fig-bc-reg-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A.4: Regression of simultaneous water temperature observations from two nearby sites in Beaver Creek.</w:t>
            </w:r>
          </w:p>
          <w:bookmarkEnd w:id="127"/>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128"/>
    <w:bookmarkStart w:id="143" w:name="lower-crooked-creek"/>
    <w:p>
      <w:pPr>
        <w:pStyle w:val="Heading4"/>
      </w:pPr>
      <w:r>
        <w:t xml:space="preserve">A.1.1.2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32" w:name="fig-cc-map"/>
          <w:p>
            <w:pPr>
              <w:pStyle w:val="Figure"/>
              <w:jc w:val="center"/>
            </w:pPr>
            <w:r>
              <w:drawing>
                <wp:inline>
                  <wp:extent cx="4988137" cy="3810000"/>
                  <wp:effectExtent b="0" l="0" r="0" t="0"/>
                  <wp:docPr descr="" title="" id="130" name="Picture"/>
                  <a:graphic>
                    <a:graphicData uri="http://schemas.openxmlformats.org/drawingml/2006/picture">
                      <pic:pic>
                        <pic:nvPicPr>
                          <pic:cNvPr descr="./images/lower_crooked_creek_temp_logger_map.png" id="131" name="Picture"/>
                          <pic:cNvPicPr>
                            <a:picLocks noChangeArrowheads="1" noChangeAspect="1"/>
                          </pic:cNvPicPr>
                        </pic:nvPicPr>
                        <pic:blipFill>
                          <a:blip r:embed="rId129"/>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A.5: Lower Crooked Creek temperature monitoring sites</w:t>
            </w:r>
          </w:p>
          <w:bookmarkEnd w:id="132"/>
        </w:tc>
      </w:tr>
    </w:tbl>
    <w:bookmarkStart w:id="136" w:name="Xfb7b5bcd2b82132f05f117e6482dbe1f3623c11"/>
    <w:p>
      <w:pPr>
        <w:pStyle w:val="Heading5"/>
      </w:pPr>
      <w:r>
        <w:t xml:space="preserve">A.1.1.2.1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33">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2022-12-22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134">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35">
        <w:r>
          <w:rPr>
            <w:rStyle w:val="Hyperlink"/>
            <w:bCs/>
            <w:b/>
          </w:rPr>
          <w:t xml:space="preserve">Download Lower Crooked Creek Realtime Temperature Data</w:t>
        </w:r>
      </w:hyperlink>
      <w:r>
        <w:t xml:space="preserve">.</w:t>
      </w:r>
    </w:p>
    <w:bookmarkEnd w:id="136"/>
    <w:bookmarkStart w:id="142" w:name="Xe3635ce71da99cbb32783311e8ac77420f11698"/>
    <w:p>
      <w:pPr>
        <w:pStyle w:val="Heading5"/>
      </w:pPr>
      <w:r>
        <w:t xml:space="preserve">A.1.1.2.2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2"/>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2"/>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37">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A.6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41" w:name="fig-cc-plots"/>
          <w:p>
            <w:pPr>
              <w:pStyle w:val="Figure"/>
              <w:jc w:val="center"/>
            </w:pPr>
            <w:r>
              <w:drawing>
                <wp:inline>
                  <wp:extent cx="4620126" cy="3696101"/>
                  <wp:effectExtent b="0" l="0" r="0" t="0"/>
                  <wp:docPr descr="" title="" id="139" name="Picture"/>
                  <a:graphic>
                    <a:graphicData uri="http://schemas.openxmlformats.org/drawingml/2006/picture">
                      <pic:pic>
                        <pic:nvPicPr>
                          <pic:cNvPr descr="./temp_logger_data_prep_files/figure-docx/fig-cc-plots-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A.6: Water temperature time series from Lower Crooked Creek at two nearby loggers (~3 m apart). a.) Upstream of a small coldwater tributary, b.) downstream of small coldwater tributary, c.) difference values between the loggers. Note different y-axis ranges.</w:t>
            </w:r>
          </w:p>
          <w:bookmarkEnd w:id="141"/>
        </w:tc>
      </w:tr>
    </w:tbl>
    <w:p>
      <w:pPr>
        <w:pStyle w:val="BodyText"/>
      </w:pPr>
    </w:p>
    <w:bookmarkEnd w:id="142"/>
    <w:bookmarkEnd w:id="143"/>
    <w:bookmarkEnd w:id="144"/>
    <w:bookmarkStart w:id="149" w:name="extent-of-water-temperature-time-series"/>
    <w:p>
      <w:pPr>
        <w:pStyle w:val="Heading3"/>
      </w:pPr>
      <w:r>
        <w:t xml:space="preserve">A.1.2 Extent of water temperature time series</w:t>
      </w:r>
    </w:p>
    <w:p>
      <w:pPr>
        <w:pStyle w:val="FirstParagraph"/>
      </w:pPr>
      <w:hyperlink w:anchor="fig-extent-fig">
        <w:r>
          <w:rPr>
            <w:rStyle w:val="Hyperlink"/>
          </w:rPr>
          <w:t xml:space="preserve">Figure A.7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48" w:name="fig-extent-fig"/>
          <w:p>
            <w:pPr>
              <w:pStyle w:val="Figure"/>
              <w:jc w:val="center"/>
            </w:pPr>
            <w:r>
              <w:drawing>
                <wp:inline>
                  <wp:extent cx="4620126" cy="3696101"/>
                  <wp:effectExtent b="0" l="0" r="0" t="0"/>
                  <wp:docPr descr="" title="" id="146" name="Picture"/>
                  <a:graphic>
                    <a:graphicData uri="http://schemas.openxmlformats.org/drawingml/2006/picture">
                      <pic:pic>
                        <pic:nvPicPr>
                          <pic:cNvPr descr="./temp_logger_data_prep_files/figure-docx/fig-extent-fig-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A.7: Temporal extent of water temperature logger data</w:t>
            </w:r>
          </w:p>
          <w:bookmarkEnd w:id="148"/>
        </w:tc>
      </w:tr>
    </w:tbl>
    <w:bookmarkEnd w:id="149"/>
    <w:bookmarkEnd w:id="150"/>
    <w:bookmarkEnd w:id="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42">
    <w:p>
      <w:pPr>
        <w:pStyle w:val="FootnoteText"/>
      </w:pPr>
      <w:r>
        <w:rPr>
          <w:rStyle w:val="FootnoteReference"/>
        </w:rPr>
        <w:footnoteRef/>
      </w:r>
      <w:r>
        <w:t xml:space="preserve"> </w:t>
      </w:r>
      <w:r>
        <w:t xml:space="preserve">https://www.nv5.com/geospatial/</w:t>
      </w:r>
    </w:p>
  </w:footnote>
  <w:footnote w:id="71">
    <w:p>
      <w:pPr>
        <w:pStyle w:val="FootnoteText"/>
      </w:pPr>
      <w:r>
        <w:rPr>
          <w:rStyle w:val="FootnoteReference"/>
        </w:rPr>
        <w:footnoteRef/>
      </w:r>
      <w:r>
        <w:t xml:space="preserve"> </w:t>
      </w:r>
      <w:r>
        <w:t xml:space="preserve">https://accs.uaa.alaska.edu/aquatic-ecology/akoats/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81" Target="media/rId81.jpg" /><Relationship Type="http://schemas.openxmlformats.org/officeDocument/2006/relationships/image" Id="rId20" Target="media/rId20.jpg" /><Relationship Type="http://schemas.openxmlformats.org/officeDocument/2006/relationships/image" Id="rId129" Target="media/rId129.png" /><Relationship Type="http://schemas.openxmlformats.org/officeDocument/2006/relationships/image" Id="rId30" Target="media/rId30.jp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hyperlink" Id="rId134" Target="http://www.beadedstream.com/contact/" TargetMode="External" /><Relationship Type="http://schemas.openxmlformats.org/officeDocument/2006/relationships/hyperlink" Id="rId70"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7" Target="https://arcg.is/1Oq9Kq" TargetMode="External" /><Relationship Type="http://schemas.openxmlformats.org/officeDocument/2006/relationships/hyperlink" Id="rId61" Target="https://arcg.is/fzn14" TargetMode="External" /><Relationship Type="http://schemas.openxmlformats.org/officeDocument/2006/relationships/hyperlink" Id="rId62" Target="https://docs.google.com/document/d/1TZcTMBOL6WDCyvOODZlGeuCd-1sPWzYsurWtx7MJoUE/edit" TargetMode="External" /><Relationship Type="http://schemas.openxmlformats.org/officeDocument/2006/relationships/hyperlink" Id="rId137" Target="https://docs.google.com/spreadsheets/d/1jfe6u_xr8-abv8HMxyOm88xEsR4ahYTLGPtztjxSivQ/edit?usp=sharing" TargetMode="External" /><Relationship Type="http://schemas.openxmlformats.org/officeDocument/2006/relationships/hyperlink" Id="rId106" Target="https://doi.org/10.1002/ecs2.4265" TargetMode="External" /><Relationship Type="http://schemas.openxmlformats.org/officeDocument/2006/relationships/hyperlink" Id="rId100" Target="https://doi.org/10.1016/j.ejrh.2015.07.008" TargetMode="External" /><Relationship Type="http://schemas.openxmlformats.org/officeDocument/2006/relationships/hyperlink" Id="rId94" Target="https://doi.org/10.1890/12-1200.1" TargetMode="External" /><Relationship Type="http://schemas.openxmlformats.org/officeDocument/2006/relationships/hyperlink" Id="rId96" Target="https://doi.org/10.3390/rs14010063" TargetMode="External" /><Relationship Type="http://schemas.openxmlformats.org/officeDocument/2006/relationships/hyperlink" Id="rId60" Target="https://github.com/Kenai-Watershed-Forum/kenai_thermal_imagery/blob/master/documents/TIR_Technical_Data_Report_Kenai_Rivers_20210107.pdf" TargetMode="External" /><Relationship Type="http://schemas.openxmlformats.org/officeDocument/2006/relationships/hyperlink" Id="rId69" Target="https://github.com/Kenai-Watershed-Forum/kenai_thermal_imagery/tree/master/input" TargetMode="External" /><Relationship Type="http://schemas.openxmlformats.org/officeDocument/2006/relationships/hyperlink" Id="rId135"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33" Target="https://inletkeeper.org/our-work/healthy-habitat/real-time-temperature-sites/crooked-creek/" TargetMode="External" /><Relationship Type="http://schemas.openxmlformats.org/officeDocument/2006/relationships/hyperlink" Id="rId108" Target="https://inletkeeper.org/wp-content/uploads/2017/10/Airborne-Thermal-Infrared-Remote-Sensing-Anchor-River-Basin-Alaska.pdf" TargetMode="External" /><Relationship Type="http://schemas.openxmlformats.org/officeDocument/2006/relationships/hyperlink" Id="rId98" Target="https://inletkeeper.org/wp-content/uploads/2017/10/Science-based-Land-Conservation-report.pdf" TargetMode="External" /><Relationship Type="http://schemas.openxmlformats.org/officeDocument/2006/relationships/hyperlink" Id="rId103"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6" Target="https://rpubs.com/kwf/867931" TargetMode="External" /><Relationship Type="http://schemas.openxmlformats.org/officeDocument/2006/relationships/hyperlink" Id="rId75" Target="https://www.kenai.city/lands/page/land-management-plan" TargetMode="External" /><Relationship Type="http://schemas.openxmlformats.org/officeDocument/2006/relationships/hyperlink" Id="rId41"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34" Target="http://www.beadedstream.com/contact/" TargetMode="External" /><Relationship Type="http://schemas.openxmlformats.org/officeDocument/2006/relationships/hyperlink" Id="rId70"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7" Target="https://arcg.is/1Oq9Kq" TargetMode="External" /><Relationship Type="http://schemas.openxmlformats.org/officeDocument/2006/relationships/hyperlink" Id="rId61" Target="https://arcg.is/fzn14" TargetMode="External" /><Relationship Type="http://schemas.openxmlformats.org/officeDocument/2006/relationships/hyperlink" Id="rId62" Target="https://docs.google.com/document/d/1TZcTMBOL6WDCyvOODZlGeuCd-1sPWzYsurWtx7MJoUE/edit" TargetMode="External" /><Relationship Type="http://schemas.openxmlformats.org/officeDocument/2006/relationships/hyperlink" Id="rId137" Target="https://docs.google.com/spreadsheets/d/1jfe6u_xr8-abv8HMxyOm88xEsR4ahYTLGPtztjxSivQ/edit?usp=sharing" TargetMode="External" /><Relationship Type="http://schemas.openxmlformats.org/officeDocument/2006/relationships/hyperlink" Id="rId106" Target="https://doi.org/10.1002/ecs2.4265" TargetMode="External" /><Relationship Type="http://schemas.openxmlformats.org/officeDocument/2006/relationships/hyperlink" Id="rId100" Target="https://doi.org/10.1016/j.ejrh.2015.07.008" TargetMode="External" /><Relationship Type="http://schemas.openxmlformats.org/officeDocument/2006/relationships/hyperlink" Id="rId94" Target="https://doi.org/10.1890/12-1200.1" TargetMode="External" /><Relationship Type="http://schemas.openxmlformats.org/officeDocument/2006/relationships/hyperlink" Id="rId96" Target="https://doi.org/10.3390/rs14010063" TargetMode="External" /><Relationship Type="http://schemas.openxmlformats.org/officeDocument/2006/relationships/hyperlink" Id="rId60" Target="https://github.com/Kenai-Watershed-Forum/kenai_thermal_imagery/blob/master/documents/TIR_Technical_Data_Report_Kenai_Rivers_20210107.pdf" TargetMode="External" /><Relationship Type="http://schemas.openxmlformats.org/officeDocument/2006/relationships/hyperlink" Id="rId69" Target="https://github.com/Kenai-Watershed-Forum/kenai_thermal_imagery/tree/master/input" TargetMode="External" /><Relationship Type="http://schemas.openxmlformats.org/officeDocument/2006/relationships/hyperlink" Id="rId135"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33" Target="https://inletkeeper.org/our-work/healthy-habitat/real-time-temperature-sites/crooked-creek/" TargetMode="External" /><Relationship Type="http://schemas.openxmlformats.org/officeDocument/2006/relationships/hyperlink" Id="rId108" Target="https://inletkeeper.org/wp-content/uploads/2017/10/Airborne-Thermal-Infrared-Remote-Sensing-Anchor-River-Basin-Alaska.pdf" TargetMode="External" /><Relationship Type="http://schemas.openxmlformats.org/officeDocument/2006/relationships/hyperlink" Id="rId98" Target="https://inletkeeper.org/wp-content/uploads/2017/10/Science-based-Land-Conservation-report.pdf" TargetMode="External" /><Relationship Type="http://schemas.openxmlformats.org/officeDocument/2006/relationships/hyperlink" Id="rId103"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6" Target="https://rpubs.com/kwf/867931" TargetMode="External" /><Relationship Type="http://schemas.openxmlformats.org/officeDocument/2006/relationships/hyperlink" Id="rId75" Target="https://www.kenai.city/lands/page/land-management-plan" TargetMode="External" /><Relationship Type="http://schemas.openxmlformats.org/officeDocument/2006/relationships/hyperlink" Id="rId41"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2022-12-22T20:22:29Z</dcterms:created>
  <dcterms:modified xsi:type="dcterms:W3CDTF">2022-12-22T20:22:29Z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