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78.jpg" ContentType="image/jpeg"/>
  <Override PartName="/word/media/rId20.jpg" ContentType="image/jpeg"/>
  <Override PartName="/word/media/rId120.png" ContentType="image/png"/>
  <Override PartName="/word/media/rId30.jpg" ContentType="image/jpeg"/>
  <Override PartName="/word/media/rId111.png" ContentType="image/png"/>
  <Override PartName="/word/media/rId115.png" ContentType="image/png"/>
  <Override PartName="/word/media/rId129.png" ContentType="image/png"/>
  <Override PartName="/word/media/rId136.png" ContentType="image/png"/>
  <Override PartName="/word/media/rId44.png" ContentType="image/png"/>
  <Override PartName="/word/media/rId48.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12/23/22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as outlined in the Mountains to Sea planning document</w:t>
      </w:r>
      <w:r>
        <w:t xml:space="preserve"> </w:t>
      </w:r>
      <w:r>
        <w:t xml:space="preserve">(Morton et al. 2015)</w:t>
      </w:r>
      <w:r>
        <w:t xml:space="preserve">. Our goals with this project were:</w:t>
      </w:r>
    </w:p>
    <w:p>
      <w:pPr>
        <w:numPr>
          <w:ilvl w:val="0"/>
          <w:numId w:val="1001"/>
        </w:numPr>
      </w:pPr>
      <w:r>
        <w:t xml:space="preserve">Identify land parcels that contain one or more cold water refugia features, and communicate information about these features and possible conservation strategies to land owners</w:t>
      </w:r>
    </w:p>
    <w:p>
      <w:pPr>
        <w:numPr>
          <w:ilvl w:val="0"/>
          <w:numId w:val="1001"/>
        </w:numPr>
      </w:pPr>
      <w:r>
        <w:t xml:space="preserve">Use a variety of techniques to communicate our results to over sixty landowners, agencies, and organizations</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territiories: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in order for the work of conserving cold water refugia to have a sustained and widespread impact beyond this project we recommend that future efforts develop Alaska-specific technical and legal definitions, and applying them towards management needs.</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9"/>
      </w:r>
      <w:r>
        <w:t xml:space="preserve">. A cost-effective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bookmarkEnd w:id="34"/>
    <w:bookmarkEnd w:id="35"/>
    <w:bookmarkStart w:id="38"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 It is funded by the Alaska Sustainable Salmon Fund (project #53003).</w:t>
      </w:r>
    </w:p>
    <w:p>
      <w:pPr>
        <w:pStyle w:val="BodyText"/>
      </w:pPr>
    </w:p>
    <w:p>
      <w:pPr>
        <w:pStyle w:val="BodyText"/>
      </w:pPr>
      <w:r>
        <w:t xml:space="preserve">This report is generated using Quarto, an open source publishing platform. It is best accessed online at the url</w:t>
      </w:r>
      <w:r>
        <w:t xml:space="preserve"> </w:t>
      </w:r>
      <w:hyperlink r:id="rId36">
        <w:r>
          <w:rPr>
            <w:rStyle w:val="Hyperlink"/>
          </w:rPr>
          <w:t xml:space="preserve">https://kenai-watershed-forum.github.io/kenai_thermal_imagery_v2/</w:t>
        </w:r>
      </w:hyperlink>
      <w:r>
        <w:t xml:space="preserve">.</w:t>
      </w:r>
    </w:p>
    <w:p>
      <w:pPr>
        <w:pStyle w:val="BodyText"/>
      </w:pPr>
    </w:p>
    <w:p>
      <w:pPr>
        <w:pStyle w:val="BodyText"/>
      </w:pPr>
      <w:r>
        <w:t xml:space="preserve">All code used to generate this report is available in the project’s GitHub repository at</w:t>
      </w:r>
      <w:r>
        <w:t xml:space="preserve"> </w:t>
      </w:r>
      <w:hyperlink r:id="rId37">
        <w:r>
          <w:rPr>
            <w:rStyle w:val="Hyperlink"/>
          </w:rPr>
          <w:t xml:space="preserve">https://github.com/Kenai-Watershed-Forum/kenai_thermal_imagery_v2</w:t>
        </w:r>
      </w:hyperlink>
      <w:r>
        <w:t xml:space="preserve">.</w:t>
      </w:r>
    </w:p>
    <w:bookmarkEnd w:id="38"/>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9">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5"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 in the online version of this report:</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3"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r>
        <w:t xml:space="preserve">The figure below summarizes the ownership type of these parcels by general category of owner type.</w:t>
      </w:r>
    </w:p>
    <w:p>
      <w:pPr>
        <w:pStyle w:val="BodyText"/>
      </w:pPr>
    </w:p>
    <w:bookmarkEnd w:id="43"/>
    <w:bookmarkStart w:id="56"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r>
        <w:t xml:space="preserve"> </w:t>
      </w:r>
      <w:hyperlink w:anchor="fig-gt-tir-obs-beaver">
        <w:r>
          <w:rPr>
            <w:rStyle w:val="Hyperlink"/>
          </w:rPr>
          <w:t xml:space="preserve">Figure 3.1</w:t>
        </w:r>
      </w:hyperlink>
      <w:r>
        <w:t xml:space="preserve"> </w:t>
      </w:r>
      <w:r>
        <w:t xml:space="preserve">through</w:t>
      </w:r>
      <w:r>
        <w:t xml:space="preserve"> </w:t>
      </w:r>
      <w:hyperlink w:anchor="fig-gt-tir-obs-funny">
        <w:r>
          <w:rPr>
            <w:rStyle w:val="Hyperlink"/>
          </w:rPr>
          <w:t xml:space="preserve">Figure 3.3</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Consultants,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47" w:name="fig-gt-tir-obs-beaver"/>
          <w:p>
            <w:pPr>
              <w:pStyle w:val="Figure"/>
              <w:jc w:val="center"/>
            </w:pPr>
            <w:r>
              <w:drawing>
                <wp:inline>
                  <wp:extent cx="5334000" cy="7112000"/>
                  <wp:effectExtent b="0" l="0" r="0" t="0"/>
                  <wp:docPr descr="" title="" id="45" name="Picture"/>
                  <a:graphic>
                    <a:graphicData uri="http://schemas.openxmlformats.org/drawingml/2006/picture">
                      <pic:pic>
                        <pic:nvPicPr>
                          <pic:cNvPr descr="./thermal_imagery_data_files/figure-docx/fig-gt-tir-obs-beaver-1.png" id="46"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Beaver Creek water temperatures, ground truth and thermal infrared imagery observations.</w:t>
            </w:r>
          </w:p>
          <w:bookmarkEnd w:id="47"/>
        </w:tc>
      </w:tr>
    </w:tbl>
    <w:p>
      <w:pPr>
        <w:pStyle w:val="BodyText"/>
      </w:pPr>
    </w:p>
    <w:tbl>
      <w:tblPr>
        <w:tblStyle w:val="Table"/>
        <w:tblW w:type="pct" w:w="5000"/>
        <w:tblLook w:firstRow="0" w:lastRow="0" w:firstColumn="0" w:lastColumn="0" w:noHBand="0" w:noVBand="0" w:val="0000"/>
      </w:tblPr>
      <w:tblGrid>
        <w:gridCol w:w="7920"/>
      </w:tblGrid>
      <w:tr>
        <w:tc>
          <w:tcPr/>
          <w:bookmarkStart w:id="51" w:name="fig-gt-tir-obs-crooked"/>
          <w:p>
            <w:pPr>
              <w:pStyle w:val="Figure"/>
              <w:jc w:val="center"/>
            </w:pPr>
            <w:r>
              <w:drawing>
                <wp:inline>
                  <wp:extent cx="5334000" cy="4572000"/>
                  <wp:effectExtent b="0" l="0" r="0" t="0"/>
                  <wp:docPr descr="" title="" id="49" name="Picture"/>
                  <a:graphic>
                    <a:graphicData uri="http://schemas.openxmlformats.org/drawingml/2006/picture">
                      <pic:pic>
                        <pic:nvPicPr>
                          <pic:cNvPr descr="./thermal_imagery_data_files/figure-docx/fig-gt-tir-obs-crooked-1.png" id="50" name="Picture"/>
                          <pic:cNvPicPr>
                            <a:picLocks noChangeArrowheads="1" noChangeAspect="1"/>
                          </pic:cNvPicPr>
                        </pic:nvPicPr>
                        <pic:blipFill>
                          <a:blip r:embed="rId48"/>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Crooked Creek water temperatures, ground truth and thermal infrared imagery observations.</w:t>
            </w:r>
          </w:p>
          <w:bookmarkEnd w:id="51"/>
        </w:tc>
      </w:tr>
    </w:tbl>
    <w:p>
      <w:pPr>
        <w:pStyle w:val="BodyText"/>
      </w:pPr>
    </w:p>
    <w:tbl>
      <w:tblPr>
        <w:tblStyle w:val="Table"/>
        <w:tblW w:type="pct" w:w="5000"/>
        <w:tblLook w:firstRow="0" w:lastRow="0" w:firstColumn="0" w:lastColumn="0" w:noHBand="0" w:noVBand="0" w:val="0000"/>
      </w:tblPr>
      <w:tblGrid>
        <w:gridCol w:w="7920"/>
      </w:tblGrid>
      <w:tr>
        <w:tc>
          <w:tcPr/>
          <w:bookmarkStart w:id="55" w:name="fig-gt-tir-obs-funny"/>
          <w:p>
            <w:pPr>
              <w:pStyle w:val="Figure"/>
              <w:jc w:val="center"/>
            </w:pPr>
            <w:r>
              <w:drawing>
                <wp:inline>
                  <wp:extent cx="5334000" cy="4445000"/>
                  <wp:effectExtent b="0" l="0" r="0" t="0"/>
                  <wp:docPr descr="" title="" id="53" name="Picture"/>
                  <a:graphic>
                    <a:graphicData uri="http://schemas.openxmlformats.org/drawingml/2006/picture">
                      <pic:pic>
                        <pic:nvPicPr>
                          <pic:cNvPr descr="./thermal_imagery_data_files/figure-docx/fig-gt-tir-obs-funny-1.png" id="54" name="Picture"/>
                          <pic:cNvPicPr>
                            <a:picLocks noChangeArrowheads="1" noChangeAspect="1"/>
                          </pic:cNvPicPr>
                        </pic:nvPicPr>
                        <pic:blipFill>
                          <a:blip r:embed="rId52"/>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Funny River water temperatures, ground truth and thermal infrared imagery observations.</w:t>
            </w:r>
          </w:p>
          <w:bookmarkEnd w:id="55"/>
        </w:tc>
      </w:tr>
    </w:tbl>
    <w:p>
      <w:pPr>
        <w:pStyle w:val="BodyText"/>
      </w:pPr>
    </w:p>
    <w:bookmarkEnd w:id="56"/>
    <w:bookmarkStart w:id="64"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57">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58">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59">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3" w:name="fig-example-map"/>
          <w:p>
            <w:pPr>
              <w:pStyle w:val="Figure"/>
              <w:jc w:val="center"/>
            </w:pPr>
            <w:r>
              <w:drawing>
                <wp:inline>
                  <wp:extent cx="3571875" cy="3095625"/>
                  <wp:effectExtent b="0" l="0" r="0" t="0"/>
                  <wp:docPr descr="" title="" id="61" name="Picture"/>
                  <a:graphic>
                    <a:graphicData uri="http://schemas.openxmlformats.org/drawingml/2006/picture">
                      <pic:pic>
                        <pic:nvPicPr>
                          <pic:cNvPr descr="./images/Beaver_Crk4.png" id="62" name="Picture"/>
                          <pic:cNvPicPr>
                            <a:picLocks noChangeArrowheads="1" noChangeAspect="1"/>
                          </pic:cNvPicPr>
                        </pic:nvPicPr>
                        <pic:blipFill>
                          <a:blip r:embed="rId60"/>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Example of airborne thermal infrared imagery map with parcel overlay.</w:t>
            </w:r>
          </w:p>
          <w:bookmarkEnd w:id="63"/>
        </w:tc>
      </w:tr>
    </w:tbl>
    <w:bookmarkEnd w:id="64"/>
    <w:bookmarkEnd w:id="65"/>
    <w:bookmarkStart w:id="71"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6">
        <w:r>
          <w:rPr>
            <w:rStyle w:val="Hyperlink"/>
          </w:rPr>
          <w:t xml:space="preserve">GitHub repository</w:t>
        </w:r>
      </w:hyperlink>
      <w:r>
        <w:t xml:space="preserve">.</w:t>
      </w:r>
    </w:p>
    <w:bookmarkStart w:id="69"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67">
        <w:r>
          <w:rPr>
            <w:rStyle w:val="Hyperlink"/>
          </w:rPr>
          <w:t xml:space="preserve">Alaska Online Aquatic Temperature Site</w:t>
        </w:r>
      </w:hyperlink>
      <w:r>
        <w:t xml:space="preserve">)</w:t>
      </w:r>
      <w:r>
        <w:rPr>
          <w:rStyle w:val="FootnoteReference"/>
        </w:rPr>
        <w:footnoteReference w:id="68"/>
      </w:r>
      <w:r>
        <w:t xml:space="preserve"> </w:t>
      </w:r>
      <w:r>
        <w:t xml:space="preserve">in Spring 2023.</w:t>
      </w:r>
    </w:p>
    <w:bookmarkEnd w:id="69"/>
    <w:bookmarkStart w:id="70"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0"/>
    <w:bookmarkEnd w:id="71"/>
    <w:bookmarkStart w:id="84"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72">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3">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4">
        <w:r>
          <w:rPr>
            <w:rStyle w:val="Hyperlink"/>
          </w:rPr>
          <w:t xml:space="preserve">https://arcg.is/1Oq9Kq</w:t>
        </w:r>
      </w:hyperlink>
      <w:r>
        <w:t xml:space="preserve">.</w:t>
      </w:r>
    </w:p>
    <w:p>
      <w:pPr>
        <w:pStyle w:val="BodyText"/>
      </w:pPr>
      <w:r>
        <w:t xml:space="preserve">Access PDFs of submitted Public Comments below:</w:t>
      </w:r>
    </w:p>
    <w:bookmarkStart w:id="83" w:name="landowner-outreach"/>
    <w:p>
      <w:pPr>
        <w:pStyle w:val="Heading2"/>
      </w:pPr>
      <w:r>
        <w:t xml:space="preserve">5.1 Landowner Outreach</w:t>
      </w:r>
    </w:p>
    <w:bookmarkStart w:id="75"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75"/>
    <w:bookmarkStart w:id="76"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76"/>
    <w:bookmarkStart w:id="77"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w:t>
      </w:r>
    </w:p>
    <w:p>
      <w:pPr>
        <w:numPr>
          <w:ilvl w:val="0"/>
          <w:numId w:val="1011"/>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1"/>
        </w:numPr>
      </w:pPr>
      <w:r>
        <w:t xml:space="preserve">On June 1, 2022 we met with local U.S. Fish and Wildlife staff to discuss the nature of thermal infrared imagery gathered in summer 2022 for a separate USFWS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77"/>
    <w:bookmarkStart w:id="82"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gun club’s ground footprint currently is set back several hundred yards from adjacent riparian zones and can be considered compatible with fish habitat management.</w:t>
      </w:r>
    </w:p>
    <w:p>
      <w:pPr>
        <w:pStyle w:val="BodyText"/>
      </w:pPr>
      <w:r>
        <w:t xml:space="preserve">The Club has expressed interest in developing conservation easement status for part of their current land holdings, along with an adjacent parcel also set on Beaver Creek also currently in private ownership. We provided a custom map (</w:t>
      </w:r>
      <w:hyperlink w:anchor="fig-sgc-map">
        <w:r>
          <w:rPr>
            <w:rStyle w:val="Hyperlink"/>
          </w:rPr>
          <w:t xml:space="preserve">Figure 5.1</w:t>
        </w:r>
      </w:hyperlink>
      <w:r>
        <w:t xml:space="preserve">) to highlight cold water refugia features on these parcels, available for download below.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1" w:name="fig-sgc-map"/>
          <w:p>
            <w:pPr>
              <w:pStyle w:val="Figure"/>
              <w:jc w:val="center"/>
            </w:pPr>
            <w:r>
              <w:drawing>
                <wp:inline>
                  <wp:extent cx="5334000" cy="3000375"/>
                  <wp:effectExtent b="0" l="0" r="0" t="0"/>
                  <wp:docPr descr="" title="" id="79" name="Picture"/>
                  <a:graphic>
                    <a:graphicData uri="http://schemas.openxmlformats.org/drawingml/2006/picture">
                      <pic:pic>
                        <pic:nvPicPr>
                          <pic:cNvPr descr="./images/Snowshoe_Gun_Club_Thermal_Imagery_map.jp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1"/>
        </w:tc>
      </w:tr>
    </w:tbl>
    <w:bookmarkEnd w:id="82"/>
    <w:bookmarkEnd w:id="83"/>
    <w:bookmarkEnd w:id="84"/>
    <w:bookmarkStart w:id="90"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89" w:name="X2cefd38b336a0826fd1e0cc672bd5ecbb265aed"/>
    <w:p>
      <w:pPr>
        <w:pStyle w:val="Heading2"/>
      </w:pPr>
      <w:r>
        <w:t xml:space="preserve">6.1 General Recommendations by Stream Corridor</w:t>
      </w:r>
    </w:p>
    <w:bookmarkStart w:id="85"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p>
    <w:p>
      <w:pPr>
        <w:pStyle w:val="BodyText"/>
      </w:pPr>
      <w:r>
        <w:t xml:space="preserve">Land ownership in the lower Beaver Creek corridor can be described as very parcelized, with the majority of parcels that are directly adjacent to the creek in private ownership (20 of 28), most of them accessible via Beaver Loop road. In our work, we found that 21 of these parcels contained cold water refugia features (Chapter 3).</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 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85"/>
    <w:bookmarkStart w:id="86"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p>
    <w:p>
      <w:pPr>
        <w:pStyle w:val="BodyText"/>
      </w:pPr>
      <w:r>
        <w:t xml:space="preserve">The lower Funny River riparian corridor can be described as primarily under ownership of private individuals, the Alaska Department of Natural Resources (AKDNR), and the regional native corporation CIRI (Cook Inlet Regional Incorporated).</w:t>
      </w:r>
    </w:p>
    <w:p>
      <w:pPr>
        <w:pStyle w:val="BodyText"/>
      </w:pPr>
      <w:r>
        <w:t xml:space="preserve">In the context of near-term potential for conservation opportunities, several categories are highlighted. An AKDNR parcel that parallels Funny River Road contains a significant cold water feature that we visited on foot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86"/>
    <w:bookmarkStart w:id="87" w:name="moose-river"/>
    <w:p>
      <w:pPr>
        <w:pStyle w:val="Heading3"/>
      </w:pPr>
      <w:r>
        <w:t xml:space="preserve">6.1.3 Moose River</w:t>
      </w:r>
    </w:p>
    <w:p>
      <w:pPr>
        <w:pStyle w:val="FirstParagraph"/>
      </w:pPr>
      <w:r>
        <w:t xml:space="preserve">Funny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At current time, we intend to continue seeking opportunities to communicate with Moose River landowners. Future community opportunities and events will likely present new opportunties to share our findings with specific landowners.</w:t>
      </w:r>
    </w:p>
    <w:bookmarkEnd w:id="87"/>
    <w:bookmarkStart w:id="88"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p>
    <w:p>
      <w:pPr>
        <w:pStyle w:val="BodyText"/>
      </w:pP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AKDNR parcel that parallels the Sterling Highway and adjacent subdivisions contains several significant cold water features that we visited on foot ground truth. Future road and home improvement projects would ideally be cognizant of such features and take efforts to minimize impact from impervious surfaces. We recommend a follow-up meeting with AKDNR officials to highlight these results.</w:t>
      </w:r>
    </w:p>
    <w:bookmarkEnd w:id="88"/>
    <w:bookmarkEnd w:id="89"/>
    <w:bookmarkEnd w:id="90"/>
    <w:bookmarkStart w:id="108" w:name="references"/>
    <w:p>
      <w:pPr>
        <w:pStyle w:val="Heading1"/>
      </w:pPr>
      <w:r>
        <w:t xml:space="preserve">References</w:t>
      </w:r>
    </w:p>
    <w:bookmarkStart w:id="107" w:name="refs"/>
    <w:bookmarkStart w:id="92"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1">
        <w:r>
          <w:rPr>
            <w:rStyle w:val="Hyperlink"/>
          </w:rPr>
          <w:t xml:space="preserve">https://doi.org/10.1890/12-1200.1</w:t>
        </w:r>
      </w:hyperlink>
      <w:r>
        <w:t xml:space="preserve">.</w:t>
      </w:r>
    </w:p>
    <w:bookmarkEnd w:id="92"/>
    <w:bookmarkStart w:id="94"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93">
        <w:r>
          <w:rPr>
            <w:rStyle w:val="Hyperlink"/>
          </w:rPr>
          <w:t xml:space="preserve">https://doi.org/10.3390/rs14010063</w:t>
        </w:r>
      </w:hyperlink>
      <w:r>
        <w:t xml:space="preserve">.</w:t>
      </w:r>
    </w:p>
    <w:bookmarkEnd w:id="94"/>
    <w:bookmarkStart w:id="96"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95">
        <w:r>
          <w:rPr>
            <w:rStyle w:val="Hyperlink"/>
          </w:rPr>
          <w:t xml:space="preserve">https://inletkeeper.org/wp-content/uploads/2017/10/Science-based-Land-Conservation-report.pdf</w:t>
        </w:r>
      </w:hyperlink>
      <w:r>
        <w:t xml:space="preserve">.</w:t>
      </w:r>
    </w:p>
    <w:bookmarkEnd w:id="96"/>
    <w:bookmarkStart w:id="98"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8"/>
    <w:bookmarkStart w:id="99"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9"/>
    <w:bookmarkStart w:id="101"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0">
        <w:r>
          <w:rPr>
            <w:rStyle w:val="Hyperlink"/>
          </w:rPr>
          <w:t xml:space="preserve">https://kenaiwatershed.org/wp-content/uploads/2019/03/Kenai-Mountains-to-Sea-Strategic-Plan_5nov2016_compressed.pdf</w:t>
        </w:r>
      </w:hyperlink>
      <w:r>
        <w:t xml:space="preserve">.</w:t>
      </w:r>
    </w:p>
    <w:bookmarkEnd w:id="101"/>
    <w:bookmarkStart w:id="102"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2"/>
    <w:bookmarkStart w:id="104"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03">
        <w:r>
          <w:rPr>
            <w:rStyle w:val="Hyperlink"/>
          </w:rPr>
          <w:t xml:space="preserve">https://doi.org/10.1002/ecs2.4265</w:t>
        </w:r>
      </w:hyperlink>
      <w:r>
        <w:t xml:space="preserve">.</w:t>
      </w:r>
    </w:p>
    <w:bookmarkEnd w:id="104"/>
    <w:bookmarkStart w:id="106"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05">
        <w:r>
          <w:rPr>
            <w:rStyle w:val="Hyperlink"/>
          </w:rPr>
          <w:t xml:space="preserve">https://inletkeeper.org/wp-content/uploads/2017/10/Airborne-Thermal-Infrared-Remote-Sensing-Anchor-River-Basin-Alaska.pdf</w:t>
        </w:r>
      </w:hyperlink>
      <w:r>
        <w:t xml:space="preserve">.</w:t>
      </w:r>
    </w:p>
    <w:bookmarkEnd w:id="106"/>
    <w:bookmarkEnd w:id="107"/>
    <w:bookmarkEnd w:id="108"/>
    <w:bookmarkStart w:id="142" w:name="temperature-logger-data-preparation"/>
    <w:p>
      <w:pPr>
        <w:pStyle w:val="Heading1"/>
      </w:pPr>
      <w:r>
        <w:t xml:space="preserve">Appendix A — Temperature Logger Data Preparation</w:t>
      </w:r>
    </w:p>
    <w:bookmarkStart w:id="141" w:name="water-temperature-logger-data-qaqc"/>
    <w:p>
      <w:pPr>
        <w:pStyle w:val="Heading2"/>
      </w:pPr>
      <w:r>
        <w:t xml:space="preserve">A.1 Water Temperature Logger Data QA/QC</w:t>
      </w:r>
    </w:p>
    <w:p>
      <w:pPr>
        <w:pStyle w:val="FirstParagraph"/>
      </w:pPr>
      <w:r>
        <w:t xml:space="preserve">Water temperarture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09" w:name="fig-preqa"/>
          <w:p>
            <w:pPr>
              <w:jc w:val="center"/>
            </w:pPr>
            <w:pPr>
              <w:jc w:val="start"/>
              <w:spacing w:before="200"/>
              <w:pStyle w:val="ImageCaption"/>
            </w:pPr>
            <w:r>
              <w:t xml:space="preserve">Figure A.1: Example of water temperature time series prior to quality assurance process</w:t>
            </w:r>
          </w:p>
          <w:bookmarkEnd w:id="109"/>
        </w:tc>
      </w:tr>
    </w:tbl>
    <w:p>
      <w:pPr>
        <w:pStyle w:val="BodyText"/>
      </w:pPr>
    </w:p>
    <w:tbl>
      <w:tblPr>
        <w:tblStyle w:val="Table"/>
        <w:tblW w:type="pct" w:w="5000"/>
        <w:tblLook w:firstRow="0" w:lastRow="0" w:firstColumn="0" w:lastColumn="0" w:noHBand="0" w:noVBand="0" w:val="0000"/>
      </w:tblPr>
      <w:tblGrid>
        <w:gridCol w:w="7920"/>
      </w:tblGrid>
      <w:tr>
        <w:tc>
          <w:tcPr/>
          <w:bookmarkStart w:id="110" w:name="fig-postqa"/>
          <w:p>
            <w:pPr>
              <w:jc w:val="center"/>
            </w:pPr>
            <w:pPr>
              <w:jc w:val="start"/>
              <w:spacing w:before="200"/>
              <w:pStyle w:val="ImageCaption"/>
            </w:pPr>
            <w:r>
              <w:t xml:space="preserve">Figure A.2: Example of water temperature time series after quality assurance inspection</w:t>
            </w:r>
          </w:p>
          <w:bookmarkEnd w:id="110"/>
        </w:tc>
      </w:tr>
    </w:tbl>
    <w:p>
      <w:pPr>
        <w:pStyle w:val="BodyText"/>
      </w:pPr>
    </w:p>
    <w:bookmarkStart w:id="135"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19"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14" w:name="fig-bc-plots"/>
          <w:p>
            <w:pPr>
              <w:pStyle w:val="Figure"/>
              <w:jc w:val="center"/>
            </w:pPr>
            <w:r>
              <w:drawing>
                <wp:inline>
                  <wp:extent cx="4620126" cy="3696101"/>
                  <wp:effectExtent b="0" l="0" r="0" t="0"/>
                  <wp:docPr descr="" title="" id="112" name="Picture"/>
                  <a:graphic>
                    <a:graphicData uri="http://schemas.openxmlformats.org/drawingml/2006/picture">
                      <pic:pic>
                        <pic:nvPicPr>
                          <pic:cNvPr descr="./temp_logger_data_prep_files/figure-docx/fig-bc-plots-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14"/>
        </w:tc>
      </w:tr>
    </w:tbl>
    <w:p>
      <w:pPr>
        <w:pStyle w:val="BodyText"/>
      </w:pPr>
    </w:p>
    <w:tbl>
      <w:tblPr>
        <w:tblStyle w:val="Table"/>
        <w:tblW w:type="pct" w:w="5000"/>
        <w:tblLook w:firstRow="0" w:lastRow="0" w:firstColumn="0" w:lastColumn="0" w:noHBand="0" w:noVBand="0" w:val="0000"/>
      </w:tblPr>
      <w:tblGrid>
        <w:gridCol w:w="7920"/>
      </w:tblGrid>
      <w:tr>
        <w:tc>
          <w:tcPr/>
          <w:bookmarkStart w:id="118" w:name="fig-bc-reg"/>
          <w:p>
            <w:pPr>
              <w:pStyle w:val="Figure"/>
              <w:jc w:val="center"/>
            </w:pPr>
            <w:r>
              <w:drawing>
                <wp:inline>
                  <wp:extent cx="4620126" cy="3696101"/>
                  <wp:effectExtent b="0" l="0" r="0" t="0"/>
                  <wp:docPr descr="" title="" id="116" name="Picture"/>
                  <a:graphic>
                    <a:graphicData uri="http://schemas.openxmlformats.org/drawingml/2006/picture">
                      <pic:pic>
                        <pic:nvPicPr>
                          <pic:cNvPr descr="./temp_logger_data_prep_files/figure-docx/fig-bc-reg-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18"/>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19"/>
    <w:bookmarkStart w:id="134"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23" w:name="fig-cc-map"/>
          <w:p>
            <w:pPr>
              <w:pStyle w:val="Figure"/>
              <w:jc w:val="center"/>
            </w:pPr>
            <w:r>
              <w:drawing>
                <wp:inline>
                  <wp:extent cx="4988137" cy="3810000"/>
                  <wp:effectExtent b="0" l="0" r="0" t="0"/>
                  <wp:docPr descr="" title="" id="121" name="Picture"/>
                  <a:graphic>
                    <a:graphicData uri="http://schemas.openxmlformats.org/drawingml/2006/picture">
                      <pic:pic>
                        <pic:nvPicPr>
                          <pic:cNvPr descr="./images/lower_crooked_creek_temp_logger_map.png" id="122" name="Picture"/>
                          <pic:cNvPicPr>
                            <a:picLocks noChangeArrowheads="1" noChangeAspect="1"/>
                          </pic:cNvPicPr>
                        </pic:nvPicPr>
                        <pic:blipFill>
                          <a:blip r:embed="rId120"/>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23"/>
        </w:tc>
      </w:tr>
    </w:tbl>
    <w:bookmarkStart w:id="127"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24">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2022-12-24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125">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26">
        <w:r>
          <w:rPr>
            <w:rStyle w:val="Hyperlink"/>
            <w:bCs/>
            <w:b/>
          </w:rPr>
          <w:t xml:space="preserve">Download Lower Crooked Creek Realtime Temperature Data</w:t>
        </w:r>
      </w:hyperlink>
      <w:r>
        <w:t xml:space="preserve">.</w:t>
      </w:r>
    </w:p>
    <w:bookmarkEnd w:id="127"/>
    <w:bookmarkStart w:id="133"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2"/>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2"/>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28">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32" w:name="fig-cc-plots"/>
          <w:p>
            <w:pPr>
              <w:pStyle w:val="Figure"/>
              <w:jc w:val="center"/>
            </w:pPr>
            <w:r>
              <w:drawing>
                <wp:inline>
                  <wp:extent cx="4620126" cy="3696101"/>
                  <wp:effectExtent b="0" l="0" r="0" t="0"/>
                  <wp:docPr descr="" title="" id="130" name="Picture"/>
                  <a:graphic>
                    <a:graphicData uri="http://schemas.openxmlformats.org/drawingml/2006/picture">
                      <pic:pic>
                        <pic:nvPicPr>
                          <pic:cNvPr descr="./temp_logger_data_prep_files/figure-docx/fig-cc-plots-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32"/>
        </w:tc>
      </w:tr>
    </w:tbl>
    <w:p>
      <w:pPr>
        <w:pStyle w:val="BodyText"/>
      </w:pPr>
    </w:p>
    <w:bookmarkEnd w:id="133"/>
    <w:bookmarkEnd w:id="134"/>
    <w:bookmarkEnd w:id="135"/>
    <w:bookmarkStart w:id="140"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39" w:name="fig-extent-fig"/>
          <w:p>
            <w:pPr>
              <w:pStyle w:val="Figure"/>
              <w:jc w:val="center"/>
            </w:pPr>
            <w:r>
              <w:drawing>
                <wp:inline>
                  <wp:extent cx="4620126" cy="3696101"/>
                  <wp:effectExtent b="0" l="0" r="0" t="0"/>
                  <wp:docPr descr="" title="" id="137" name="Picture"/>
                  <a:graphic>
                    <a:graphicData uri="http://schemas.openxmlformats.org/drawingml/2006/picture">
                      <pic:pic>
                        <pic:nvPicPr>
                          <pic:cNvPr descr="./temp_logger_data_prep_files/figure-docx/fig-extent-fig-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39"/>
        </w:tc>
      </w:tr>
    </w:tbl>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68">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78" Target="media/rId78.jpg" /><Relationship Type="http://schemas.openxmlformats.org/officeDocument/2006/relationships/image" Id="rId20" Target="media/rId20.jpg" /><Relationship Type="http://schemas.openxmlformats.org/officeDocument/2006/relationships/image" Id="rId120" Target="media/rId120.png" /><Relationship Type="http://schemas.openxmlformats.org/officeDocument/2006/relationships/image" Id="rId30" Target="media/rId30.jp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36" Target="https://kenai-watershed-forum.github.io/kenai_thermal_imagery_v2/"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36" Target="https://kenai-watershed-forum.github.io/kenai_thermal_imagery_v2/"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2023-01-17T22:48:48Z</dcterms:created>
  <dcterms:modified xsi:type="dcterms:W3CDTF">2023-01-17T22:48:48Z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12/23/22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