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t>Министерство науки и высшего образования Российской Федерации</w:t>
      </w:r>
    </w:p>
    <w:p>
      <w:pPr>
        <w:spacing w:after="0" w:line="276" w:lineRule="auto"/>
        <w:jc w:val="center"/>
      </w:pPr>
      <w:r>
        <w:t>ФГАОУ ВО «УрФУ имени первого Президента России Б.Н. Ельцина»</w:t>
      </w:r>
    </w:p>
    <w:p>
      <w:pPr>
        <w:spacing w:after="0" w:line="276" w:lineRule="auto"/>
        <w:jc w:val="center"/>
      </w:pPr>
      <w:r>
        <w:t>ИРИТ-РТФ</w:t>
      </w:r>
    </w:p>
    <w:p>
      <w:pPr>
        <w:spacing w:after="0" w:line="276" w:lineRule="auto"/>
        <w:jc w:val="center"/>
      </w:pPr>
      <w:r>
        <w:t>Центр ускоренного обучения</w:t>
      </w:r>
    </w:p>
    <w:p>
      <w:pPr>
        <w:pStyle w:val="Title"/>
        <w:spacing w:before="2000"/>
        <w:jc w:val="center"/>
      </w:pPr>
      <w:r>
        <w:t>ОТЧЕТ ПО ЛАБОРАТОРНОЙ РАБОТЕ № 3</w:t>
      </w:r>
    </w:p>
    <w:p>
      <w:pPr>
        <w:jc w:val="center"/>
      </w:pPr>
      <w:r>
        <w:t>по дисциплине «Технологии программирования»</w:t>
      </w:r>
    </w:p>
    <w:p>
      <w:pPr>
        <w:spacing w:before="400"/>
        <w:jc w:val="center"/>
      </w:pPr>
      <w:r>
        <w:rPr>
          <w:b/>
          <w:sz w:val="28"/>
        </w:rPr>
        <w:t>МОДИФИКАЦИЯ ОТВЕТОВ И ЛОГИРОВАНИЕ</w:t>
      </w:r>
    </w:p>
    <w:p>
      <w:pPr>
        <w:spacing w:before="1900"/>
      </w:pPr>
      <w:r>
        <w:t>Студент группы РИЗ-250938у:</w:t>
        <w:tab/>
        <w:t>К.А. Скуратов</w:t>
        <w:br/>
        <w:t>Преподаватель:</w:t>
        <w:tab/>
        <w:t>_____________________</w:t>
      </w:r>
    </w:p>
    <w:p>
      <w:pPr>
        <w:spacing w:before="1400"/>
        <w:jc w:val="center"/>
      </w:pPr>
      <w:r>
        <w:t>Екатеринбург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ind w:firstLine="504"/>
        <w:jc w:val="both"/>
      </w:pPr>
      <w:r>
        <w:t>Доработать REST-сервис: вынести изменение ответа в сервисы, использовать перечисления и проследить обработку запросов по логам.</w:t>
      </w:r>
    </w:p>
    <w:p>
      <w:pPr>
        <w:pStyle w:val="Heading1"/>
      </w:pPr>
      <w:r>
        <w:t>Описание задачи</w:t>
      </w:r>
    </w:p>
    <w:p>
      <w:pPr>
        <w:ind w:firstLine="504"/>
        <w:jc w:val="both"/>
      </w:pPr>
      <w:r>
        <w:t>Работа включает базовую реализацию по методическим указаниям и дополнительное задание. Также подготовлены ответы на все шесть контрольных вопросов.</w:t>
      </w:r>
    </w:p>
    <w:p>
      <w:pPr>
        <w:ind w:firstLine="504"/>
        <w:jc w:val="both"/>
      </w:pPr>
      <w:r>
        <w:t>Средства выполнения: Java 17, Maven 3.9.9, Spring Boot 3.1.5. Проект: lab03.</w:t>
      </w:r>
    </w:p>
    <w:p>
      <w:pPr>
        <w:ind w:firstLine="504"/>
        <w:jc w:val="both"/>
      </w:pPr>
      <w:r>
        <w:t>Версия Spring Boot 3.1.5 соответствует конфигурации из методических указаний к ЛР 6. Для единой совместимости использованы Java 17 и импорты jakarta вместо javax. Это фиксированная учебная конфигурация.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Сервисы изменения ответа</w:t>
      </w:r>
    </w:p>
    <w:p>
      <w:pPr>
        <w:ind w:firstLine="504"/>
        <w:jc w:val="both"/>
      </w:pPr>
      <w:r>
        <w:t>Интерфейс ModifyResponseService задаёт операцию modify(Response). TimeResponseModifier заполняет время ответа, OperationResponseModifier добавляет суффикс -processed к идентификатору операции. Выбор реализаций при внедрении зависимостей задан аннотациями @Qualifier.</w:t>
      </w:r>
    </w:p>
    <w:p>
      <w:pPr>
        <w:ind w:firstLine="504"/>
        <w:jc w:val="both"/>
      </w:pPr>
      <w:r>
        <w:t>DateTimeUtil.getCustomFormat() создаёт новый SimpleDateFormat для каждого вызова и устанавливает UTC. Такой подход не разделяет небезопасный для потоков SimpleDateFormat между запросами. Формат времени содержит миллисекунды и суффикс Z.</w:t>
      </w:r>
    </w:p>
    <w:p>
      <w:pPr>
        <w:ind w:firstLine="504"/>
        <w:jc w:val="both"/>
      </w:pPr>
      <w:r>
        <w:t>Поля результата представлены перечислениями Codes, ErrorCodes и ErrorMessages. Для сообщений используется @JsonValue, чтобы в JSON передавалось русскоязычное описание. Поле systemName в Request заменено на Systems со значениями ERP, CRM и WMS. Неизвестная строка не преобразуется в enum и возвращает HTTP 400.</w:t>
      </w:r>
    </w:p>
    <w:p>
      <w:pPr>
        <w:pStyle w:val="Heading2"/>
      </w:pPr>
      <w:r>
        <w:t>Логирование обработки</w:t>
      </w:r>
    </w:p>
    <w:p>
      <w:pPr>
        <w:ind w:firstLine="504"/>
        <w:jc w:val="both"/>
      </w:pPr>
      <w:r>
        <w:t>SLF4J используется как фасад, а Logback предоставляется стартовыми зависимостями Spring Boot. Аннотация @Slf4j создаёт логгер. Уровень пакета ru.urfu.lab установлен в INFO.</w:t>
      </w:r>
    </w:p>
    <w:p>
      <w:pPr>
        <w:ind w:firstLine="504"/>
        <w:jc w:val="both"/>
      </w:pPr>
      <w:r>
        <w:t>На уровне INFO фиксируются получение запроса, изменение времени и operationUid, окончательное формирование ответа. На уровне ERROR выводятся ошибка uid=123, ошибки BindingResult и исключения, обработанные advice. По uid можно связать этапы одного запроса.</w:t>
      </w:r>
    </w:p>
    <w:p>
      <w:pPr>
        <w:ind w:firstLine="504"/>
        <w:jc w:val="both"/>
      </w:pPr>
      <w:r>
        <w:t>В учебном примере в логи выводится DTO. При работе с реальными данными SMS-коды и другие секреты следует исключать из toString или маскировать.</w:t>
      </w:r>
    </w:p>
    <w:p>
      <w:pPr>
        <w:pStyle w:val="Heading1"/>
      </w:pPr>
      <w:r>
        <w:t>Фрагменты программного кода</w:t>
      </w:r>
    </w:p>
    <w:p>
      <w:pPr>
        <w:pStyle w:val="Heading2"/>
      </w:pPr>
      <w:r>
        <w:t>Systems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enum Systems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ERP("Enterprise Resource Planning"),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CRM("Customer Relationship Management"),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WMS("Warehouse Management System");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final String description;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Systems(String description)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this.description = description;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TimeResponseModifier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@org.springframework.stereotype.Service("timeModifier")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TimeResponseModifier implements ModifyResponseService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modify(Response 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r.setSystemTime(DateTimeUtil.now());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log.info("response time updated uid={} time={}", r.getUid(),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r.getSystemTime());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OperationResponseModifier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@org.springframework.stereotype.Service("operationModifier")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@lombok.extern.slf4j.Slf4j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class OperationResponseModifier implements ModifyResponseService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void modify(Response r)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r.setOperationUid(r.getOperationUid() + "-processed");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log.info("response operation updated uid={} operation={}", r.getUid(), 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r.getOperationUid());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2"/>
      </w:pPr>
      <w:r>
        <w:t>DateTimeUtil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public final class DateTimeUtil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private DateTimeUtil() {}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static java.text.SimpleDateFormat getCustomFormat()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var format = new java.text.SimpleDateFormat("yyyy-MM-dd'T'HH:mm:ss.SSS'Z'");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format.setTimeZone(java.util.TimeZone.getTimeZone("UTC"));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format;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public static String now() {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  return getCustomFormat().format(new java.util.Date());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 xml:space="preserve">  }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}</w:t>
      </w:r>
    </w:p>
    <w:p>
      <w:pPr>
        <w:spacing w:after="0"/>
      </w:pPr>
    </w:p>
    <w:p>
      <w:pPr>
        <w:pStyle w:val="Heading1"/>
      </w:pPr>
      <w:r>
        <w:t>Тестирование и результаты</w:t>
      </w:r>
    </w:p>
    <w:p>
      <w:pPr>
        <w:ind w:firstLine="504"/>
        <w:jc w:val="both"/>
      </w:pPr>
      <w:r>
        <w:t>HTTP-проверки выполнены на запущенном приложении автоматизированным клиентом. Скриншоты показывают фактические запросы и ответы в отчёте клиента; это не окна Postman. Для повторения проверок в Postman подготовлена коллекция с отдельными папками работ.</w:t>
      </w:r>
    </w:p>
    <w:p>
      <w:pPr>
        <w:pStyle w:val="Heading2"/>
      </w:pPr>
      <w:r>
        <w:t>Обработка запросов с перечислением Systems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66984" cy="6766560"/>
            <wp:docPr id="1" name="Picture 1" descr="Снимок результата проверки лабораторной 3, иллюстрация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syste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98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1 — Обработка запросов с перечислением Systems</w:t>
      </w:r>
    </w:p>
    <w:p>
      <w:pPr>
        <w:pStyle w:val="Heading2"/>
      </w:pPr>
      <w:r>
        <w:t>Ответ на нарушение валидации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4080053"/>
            <wp:docPr id="2" name="Picture 2" descr="Снимок результата проверки лабораторной 3, иллюстрация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m-3-err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2 — Ответ на нарушение валидации</w:t>
      </w:r>
    </w:p>
    <w:p>
      <w:pPr>
        <w:pStyle w:val="Heading2"/>
      </w:pPr>
      <w:r>
        <w:t>Фрагмент фактического журнала обработки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01824" cy="6766560"/>
            <wp:docPr id="3" name="Picture 3" descr="Снимок результата проверки лабораторной 3, иллюстрация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-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824" cy="676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76" w:lineRule="auto"/>
        <w:jc w:val="center"/>
      </w:pPr>
      <w:r>
        <w:t>Рисунок 3 — Фрагмент фактического журнала обработки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pStyle w:val="Heading2"/>
      </w:pPr>
      <w:r>
        <w:t>1 Что такое ERP?</w:t>
      </w:r>
    </w:p>
    <w:p>
      <w:pPr>
        <w:ind w:firstLine="504"/>
        <w:jc w:val="both"/>
      </w:pPr>
      <w:r>
        <w:t>Enterprise Resource Planning — система управления ресурсами предприятия: финансами, закупками, производством и учётом. Примеры: SAP ERP, 1С:ERP, Oracle ERP.</w:t>
      </w:r>
    </w:p>
    <w:p>
      <w:pPr>
        <w:pStyle w:val="Heading2"/>
      </w:pPr>
      <w:r>
        <w:t>2 Что такое CRM?</w:t>
      </w:r>
    </w:p>
    <w:p>
      <w:pPr>
        <w:ind w:firstLine="504"/>
        <w:jc w:val="both"/>
      </w:pPr>
      <w:r>
        <w:t>Customer Relationship Management — система управления отношениями с клиентами, сделками, контактами и обращениями. Примеры: Salesforce, Битрикс24, amoCRM.</w:t>
      </w:r>
    </w:p>
    <w:p>
      <w:pPr>
        <w:pStyle w:val="Heading2"/>
      </w:pPr>
      <w:r>
        <w:t>3 Что такое WMS?</w:t>
      </w:r>
    </w:p>
    <w:p>
      <w:pPr>
        <w:ind w:firstLine="504"/>
        <w:jc w:val="both"/>
      </w:pPr>
      <w:r>
        <w:t>Warehouse Management System — система управления складом: размещением, приёмкой, отбором и отгрузкой товара. Примеры: Manhattan WMS, SAP EWM, 1С:WMS.</w:t>
      </w:r>
    </w:p>
    <w:p>
      <w:pPr>
        <w:pStyle w:val="Heading2"/>
      </w:pPr>
      <w:r>
        <w:t>4 Какие библиотеки логирования бывают в Spring?</w:t>
      </w:r>
    </w:p>
    <w:p>
      <w:pPr>
        <w:ind w:firstLine="504"/>
        <w:jc w:val="both"/>
      </w:pPr>
      <w:r>
        <w:t>Spring может работать через разные фасады и реализации. Spring Boot обычно использует SLF4J с Logback; вместо Logback можно подключить Log4j2. SLF4J задаёт API, а реализация определяет обработчики, формат и вывод сообщений.</w:t>
      </w:r>
    </w:p>
    <w:p>
      <w:pPr>
        <w:pStyle w:val="Heading2"/>
      </w:pPr>
      <w:r>
        <w:t>5 Какие уровни доступны в @Slf4j?</w:t>
      </w:r>
    </w:p>
    <w:p>
      <w:pPr>
        <w:ind w:firstLine="504"/>
        <w:jc w:val="both"/>
      </w:pPr>
      <w:r>
        <w:t>TRACE — наиболее подробная трассировка; DEBUG — диагностические сведения; INFO — значимые этапы нормальной работы; WARN — потенциальная проблема; ERROR — ошибка операции. Порог INFO скрывает TRACE и DEBUG.</w:t>
      </w:r>
    </w:p>
    <w:p>
      <w:pPr>
        <w:pStyle w:val="Heading2"/>
      </w:pPr>
      <w:r>
        <w:t>6 Для чего @Qualifier?</w:t>
      </w:r>
    </w:p>
    <w:p>
      <w:pPr>
        <w:ind w:firstLine="504"/>
        <w:jc w:val="both"/>
      </w:pPr>
      <w:r>
        <w:t>Аннотация уточняет, какой bean внедрить, когда одному типу соответствуют несколько кандидатов. В работе используются timeModifier и operationModifier, оба реализующие ModifyResponseService.</w:t>
      </w:r>
    </w:p>
    <w:p>
      <w:r>
        <w:br w:type="page"/>
      </w:r>
    </w:p>
    <w:p>
      <w:pPr>
        <w:pStyle w:val="Heading1"/>
      </w:pPr>
      <w:r>
        <w:t>Исходный код и запуск</w:t>
      </w:r>
    </w:p>
    <w:p>
      <w:pPr>
        <w:ind w:firstLine="504"/>
        <w:jc w:val="both"/>
      </w:pPr>
      <w:r>
        <w:t>Полные исходные файлы находятся в каталоге lab03 комплекта Spring_Boot_Skuratov. Файл pom.xml можно открыть в IntelliJ IDEA как Maven-проект. Для сборки требуется JDK 17 и доступ Maven к зависимостям при первом запуске.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cd lab03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mvn clean package</w:t>
      </w:r>
    </w:p>
    <w:p>
      <w:pPr>
        <w:spacing w:line="240" w:lineRule="auto" w:after="0"/>
      </w:pPr>
      <w:r>
        <w:rPr>
          <w:rFonts w:ascii="Consolas" w:hAnsi="Consolas"/>
          <w:sz w:val="20"/>
        </w:rPr>
        <w:t>java -jar target/lab03-1.0.0.jar</w:t>
      </w:r>
    </w:p>
    <w:p>
      <w:pPr>
        <w:spacing w:after="0"/>
      </w:pPr>
    </w:p>
    <w:p>
      <w:pPr>
        <w:ind w:firstLine="504"/>
        <w:jc w:val="both"/>
      </w:pPr>
      <w:r>
        <w:t>Ссылка на репозиторий GitHub: ____________________________________</w:t>
      </w:r>
    </w:p>
    <w:p>
      <w:pPr>
        <w:pStyle w:val="Heading1"/>
      </w:pPr>
      <w:r>
        <w:t>Вывод</w:t>
      </w:r>
    </w:p>
    <w:p>
      <w:pPr>
        <w:ind w:firstLine="504"/>
        <w:jc w:val="both"/>
      </w:pPr>
      <w:r>
        <w:t>Логика модификации ответа вынесена в отдельные реализации сервиса. Перечисление Systems ограничивает допустимые системы, а логи INFO и ERROR позволяют проследить нормальную обработку и ошибки.</w:t>
      </w:r>
    </w:p>
    <w:p>
      <w:pPr>
        <w:pStyle w:val="Heading1"/>
      </w:pPr>
      <w:r>
        <w:t>Использованные материалы</w:t>
      </w:r>
    </w:p>
    <w:p>
      <w:pPr>
        <w:ind w:firstLine="504"/>
        <w:jc w:val="both"/>
      </w:pPr>
      <w:r>
        <w:t>Методические указания «Spring Boot. Лабораторная работа № 3», предоставленные к заданию.</w:t>
      </w:r>
    </w:p>
    <w:p>
      <w:pPr>
        <w:ind w:firstLine="504"/>
        <w:jc w:val="both"/>
      </w:pPr>
      <w:r>
        <w:t>Spring Boot 3.1.5 Reference Documentation — https://docs.spring.io/spring-boot/docs/3.1.5/reference/html/ (конфигурация и требования среды).</w:t>
      </w:r>
    </w:p>
    <w:sectPr w:rsidR="00FC693F" w:rsidRPr="0006063C" w:rsidSect="00034616">
      <w:footerReference w:type="default" r:id="rId12"/>
      <w:pgSz w:w="12240" w:h="15840"/>
      <w:pgMar w:top="1008" w:right="1008" w:bottom="1008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— Модификация ответов и логирование</dc:title>
  <dc:subject/>
  <dc:creator>К. А. Скуратов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