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t>Министерство науки и высшего образования Российской Федерации</w:t>
      </w:r>
    </w:p>
    <w:p>
      <w:pPr>
        <w:spacing w:after="0" w:line="276" w:lineRule="auto"/>
        <w:jc w:val="center"/>
      </w:pPr>
      <w:r>
        <w:t>ФГАОУ ВО «УрФУ имени первого Президента России Б.Н. Ельцина»</w:t>
      </w:r>
    </w:p>
    <w:p>
      <w:pPr>
        <w:spacing w:after="0" w:line="276" w:lineRule="auto"/>
        <w:jc w:val="center"/>
      </w:pPr>
      <w:r>
        <w:t>ИРИТ-РТФ</w:t>
      </w:r>
    </w:p>
    <w:p>
      <w:pPr>
        <w:spacing w:after="0" w:line="276" w:lineRule="auto"/>
        <w:jc w:val="center"/>
      </w:pPr>
      <w:r>
        <w:t>Центр ускоренного обучения</w:t>
      </w:r>
    </w:p>
    <w:p>
      <w:pPr>
        <w:pStyle w:val="Title"/>
        <w:spacing w:before="2000"/>
        <w:jc w:val="center"/>
      </w:pPr>
      <w:r>
        <w:t>ОТЧЕТ ПО ЛАБОРАТОРНОЙ РАБОТЕ № 7</w:t>
      </w:r>
    </w:p>
    <w:p>
      <w:pPr>
        <w:jc w:val="center"/>
      </w:pPr>
      <w:r>
        <w:t>по дисциплине «Технологии программирования»</w:t>
      </w:r>
    </w:p>
    <w:p>
      <w:pPr>
        <w:spacing w:before="400"/>
        <w:jc w:val="center"/>
      </w:pPr>
      <w:r>
        <w:rPr>
          <w:b/>
          <w:sz w:val="28"/>
        </w:rPr>
        <w:t>ВЕБ ФОРМЫ СТУДЕНТОВ И УЧЕБНЫХ ГРУПП</w:t>
      </w:r>
    </w:p>
    <w:p>
      <w:pPr>
        <w:spacing w:before="1900"/>
      </w:pPr>
      <w:r>
        <w:t>Студент группы РИЗ-250938у:</w:t>
        <w:tab/>
        <w:t>К.А. Скуратов</w:t>
        <w:br/>
        <w:t>Преподаватель:</w:t>
        <w:tab/>
        <w:t>_____________________</w:t>
      </w:r>
    </w:p>
    <w:p>
      <w:pPr>
        <w:spacing w:before="1400"/>
        <w:jc w:val="center"/>
      </w:pPr>
      <w:r>
        <w:t>Екатеринбург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504"/>
        <w:jc w:val="both"/>
      </w:pPr>
      <w:r>
        <w:t>Создать веб-интерфейс управления студентами и учебными группами на Thymeleaf, подключить H2 и проверить методы Spring Boot Actuator.</w:t>
      </w:r>
    </w:p>
    <w:p>
      <w:pPr>
        <w:pStyle w:val="Heading1"/>
      </w:pPr>
      <w:r>
        <w:t>Описание задачи</w:t>
      </w:r>
    </w:p>
    <w:p>
      <w:pPr>
        <w:ind w:firstLine="504"/>
        <w:jc w:val="both"/>
      </w:pPr>
      <w:r>
        <w:t>Работа включает базовую реализацию по методическим указаниям и дополнительное задание. Результат проверен на сервере приложения и в браузере.</w:t>
      </w:r>
    </w:p>
    <w:p>
      <w:pPr>
        <w:ind w:firstLine="504"/>
        <w:jc w:val="both"/>
      </w:pPr>
      <w:r>
        <w:t>Средства выполнения: Java 17, Maven 3.9.9, Spring Boot 3.1.5, H2 и Spring Data JPA, Thymeleaf. Проект: lab07.</w:t>
      </w:r>
    </w:p>
    <w:p>
      <w:pPr>
        <w:ind w:firstLine="504"/>
        <w:jc w:val="both"/>
      </w:pPr>
      <w:r>
        <w:t>Версия Spring Boot 3.1.5 соответствует конфигурации из методических указаний к ЛР 6. Для единой совместимости использованы Java 17 и импорты jakarta вместо javax. Это фиксированная учебная конфигурация.</w:t>
      </w:r>
    </w:p>
    <w:p>
      <w:pPr>
        <w:pStyle w:val="Heading1"/>
      </w:pPr>
      <w:r>
        <w:t>Ход выполнения</w:t>
      </w:r>
    </w:p>
    <w:p>
      <w:pPr>
        <w:pStyle w:val="Heading2"/>
      </w:pPr>
      <w:r>
        <w:t>Серверные формы и маршруты</w:t>
      </w:r>
    </w:p>
    <w:p>
      <w:pPr>
        <w:ind w:firstLine="504"/>
        <w:jc w:val="both"/>
      </w:pPr>
      <w:r>
        <w:t>Приложение lab07 использует Spring MVC, Thymeleaf, Spring Data JPA и H2. StudentController формирует список студентов и форму добавления или редактирования. Model передаёт данные в шаблон, а th:field связывает поля HTML с Java-объектом.</w:t>
      </w:r>
    </w:p>
    <w:p>
      <w:pPr>
        <w:ind w:firstLine="504"/>
        <w:jc w:val="both"/>
      </w:pPr>
      <w:r>
        <w:t>Маршруты студентов: /list, /addStudentForm, /showUpdateForm, POST /saveStudent, POST /deleteStudent. После записи выполняется redirect на список — это шаблон Post/Redirect/Get, предотвращающий повторную отправку формы при обновлении страницы.</w:t>
      </w:r>
    </w:p>
    <w:p>
      <w:pPr>
        <w:ind w:firstLine="504"/>
        <w:jc w:val="both"/>
      </w:pPr>
      <w:r>
        <w:t>Удаление выполняется POST-формой, а не GET-ссылкой из примера. Формы используют @Valid; при ошибках BindingResult остаётся на той же странице и показывает сообщения рядом с полями. Стили включены локально, поэтому отображение не зависит от CDN.</w:t>
      </w:r>
    </w:p>
    <w:p>
      <w:pPr>
        <w:pStyle w:val="Heading2"/>
      </w:pPr>
      <w:r>
        <w:t>Учебные группы и Actuator</w:t>
      </w:r>
    </w:p>
    <w:p>
      <w:pPr>
        <w:ind w:firstLine="504"/>
        <w:jc w:val="both"/>
      </w:pPr>
      <w:r>
        <w:t>Для дополнительного задания созданы StudyGroup, StudyGroupRepository и StudyGroupController. Поля группы: id, name, faculty, course. Таблица называется study_groups, чтобы не использовать ключевое слово GROUP в качестве имени.</w:t>
      </w:r>
    </w:p>
    <w:p>
      <w:pPr>
        <w:ind w:firstLine="504"/>
        <w:jc w:val="both"/>
      </w:pPr>
      <w:r>
        <w:t>Формы /groups и /addGroupForm позволяют создавать, просматривать, изменять и удалять группы. Курс ограничен диапазоном 1–6. Работа с группой реализована независимо от студентов; связь «студент — группа» в задании не требовалась.</w:t>
      </w:r>
    </w:p>
    <w:p>
      <w:pPr>
        <w:ind w:firstLine="504"/>
        <w:jc w:val="both"/>
      </w:pPr>
      <w:r>
        <w:t>Для диагностики открыты health, info, metrics и beans. В отчёте представлены четыре вызова: /actuator/health, /actuator/info, /actuator/metrics и /actuator/metrics/jvm.memory.used. В учебной конфигурации эти методы доступны локально; их назначение — проверить состояние приложения и получить измерения JVM.</w:t>
      </w:r>
    </w:p>
    <w:p>
      <w:pPr>
        <w:pStyle w:val="Heading1"/>
      </w:pPr>
      <w:r>
        <w:t>Фрагменты программного кода</w:t>
      </w:r>
    </w:p>
    <w:p>
      <w:pPr>
        <w:pStyle w:val="Heading2"/>
      </w:pPr>
      <w:r>
        <w:t>StudyGroup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@Entity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@Table(name = "study_groups")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@lombok.Data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StudyGroup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@Id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@GeneratedValue(strategy = GenerationType.IDENTITY)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Long id;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@NotBlank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@Size(max = 30)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name;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@NotBlank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@Size(max = 50)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faculty;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@NotNull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@Min(1)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@Max(6)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Integer course;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StudyGroupController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@Controller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@lombok.RequiredArgsConstructor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StudyGroupController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final StudyGroupRepository repository;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@GetMapping("/groups")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String list(Model m)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m.addAttribute("items", repository.findAll());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"group-list";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@GetMapping("/addGroupForm")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String add(Model m)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m.addAttribute("item", new StudyGroup());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"group-form";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@GetMapping("/showGroupUpdateForm")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String edit(@RequestParam Long groupId, Model m)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m.addAttribute(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"item",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repository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.findById(groupId)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.orElseThrow(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() -&gt;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new org.springframework.web.server.ResponseStatusException(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    org.springframework.http.HttpStatus.NOT_FOUND)));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"group-form";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@PostMapping("/saveGroup")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String save(@Valid @ModelAttribute("item") StudyGroup item,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BindingResult errors)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if (errors.hasErrors()) return "group-form";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if (item.getId() != null &amp;&amp; !repository.existsById(item.getId()))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throw new org.springframework.web.server.ResponseStatusException(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org.springframework.http.HttpStatus.NOT_FOUND);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repository.save(item);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"redirect:/groups";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@PostMapping("/deleteGroup")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String delete(@RequestParam Long groupId)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repository.deleteById(groupId);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"redirect:/groups";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Связывание формы с моделью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&lt;form th:action="@{/saveStudent}"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th:object="${item}" method="post"&gt;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&lt;input type="hidden" th:field="*{id}"&gt;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&lt;input th:field="*{name}" required&gt;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&lt;p th:errors="*{name}"&gt;&lt;/p&gt;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&lt;button&gt;Сохранить&lt;/button&gt;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&lt;/form&gt;</w:t>
      </w:r>
    </w:p>
    <w:p>
      <w:pPr>
        <w:spacing w:after="0"/>
      </w:pPr>
    </w:p>
    <w:p>
      <w:pPr>
        <w:pStyle w:val="Heading1"/>
      </w:pPr>
      <w:r>
        <w:t>Тестирование и результаты</w:t>
      </w:r>
    </w:p>
    <w:p>
      <w:pPr>
        <w:ind w:firstLine="504"/>
        <w:jc w:val="both"/>
      </w:pPr>
      <w:r>
        <w:t>Скриншоты веб-форм получены при работе с запущенным приложением. Для API использован автоматизированный HTTP-клиент; изображения показывают фактические запросы и ответы, а не интерфейс Postman. Исходные результаты сохранены в http-results.json; коллекция Postman приложена отдельно.</w:t>
      </w:r>
    </w:p>
    <w:p>
      <w:pPr>
        <w:pStyle w:val="Heading2"/>
      </w:pPr>
      <w:r>
        <w:t>Заполненная форма студента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613160"/>
            <wp:docPr id="1" name="Picture 1" descr="Снимок результата проверки лабораторной 7, иллюстрация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7-student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1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 — Заполненная форма студента</w:t>
      </w:r>
    </w:p>
    <w:p>
      <w:pPr>
        <w:pStyle w:val="Heading2"/>
      </w:pPr>
      <w:r>
        <w:t>Список после сохранения студента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456444"/>
            <wp:docPr id="2" name="Picture 2" descr="Снимок результата проверки лабораторной 7, иллюстрация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7-student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2 — Список после сохранения студента</w:t>
      </w:r>
    </w:p>
    <w:p>
      <w:pPr>
        <w:pStyle w:val="Heading2"/>
      </w:pPr>
      <w:r>
        <w:t>Результат изменения возраста студента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456444"/>
            <wp:docPr id="3" name="Picture 3" descr="Снимок результата проверки лабораторной 7, иллюстрация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7-student-upd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3 — Результат изменения возраста студента</w:t>
      </w:r>
    </w:p>
    <w:p>
      <w:pPr>
        <w:pStyle w:val="Heading2"/>
      </w:pPr>
      <w:r>
        <w:t>Заполненная форма учебной группы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154680"/>
            <wp:docPr id="4" name="Picture 4" descr="Снимок результата проверки лабораторной 7, иллюстрация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7-group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4 — Заполненная форма учебной группы</w:t>
      </w:r>
    </w:p>
    <w:p>
      <w:pPr>
        <w:pStyle w:val="Heading2"/>
      </w:pPr>
      <w:r>
        <w:t>Группа в списке после сохранения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456444"/>
            <wp:docPr id="5" name="Picture 5" descr="Снимок результата проверки лабораторной 7, иллюстрация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7-group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5 — Группа в списке после сохранения</w:t>
      </w:r>
    </w:p>
    <w:p>
      <w:pPr>
        <w:pStyle w:val="Heading2"/>
      </w:pPr>
      <w:r>
        <w:t>Изменённый курс учебной группы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456444"/>
            <wp:docPr id="6" name="Picture 6" descr="Снимок результата проверки лабораторной 7, иллюстрация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7-group-upd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6 — Изменённый курс учебной группы</w:t>
      </w:r>
    </w:p>
    <w:p>
      <w:pPr>
        <w:pStyle w:val="Heading2"/>
      </w:pPr>
      <w:r>
        <w:t>Список после удаления учебной группы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094708"/>
            <wp:docPr id="7" name="Picture 7" descr="Снимок результата проверки лабораторной 7, иллюстрация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7-group-dele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94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7 — Список после удаления учебной группы</w:t>
      </w:r>
    </w:p>
    <w:p>
      <w:pPr>
        <w:pStyle w:val="Heading2"/>
      </w:pPr>
      <w:r>
        <w:t>Вызов Actuator health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1993758"/>
            <wp:docPr id="8" name="Picture 8" descr="Снимок результата проверки лабораторной 7, иллюстрация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7-actuator-heal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93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8 — Вызов Actuator health</w:t>
      </w:r>
    </w:p>
    <w:p>
      <w:pPr>
        <w:pStyle w:val="Heading2"/>
      </w:pPr>
      <w:r>
        <w:t>Вызов Actuator info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309226"/>
            <wp:docPr id="9" name="Picture 9" descr="Снимок результата проверки лабораторной 7, иллюстрация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7-actuator-inf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0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9 — Вызов Actuator info</w:t>
      </w:r>
    </w:p>
    <w:p>
      <w:pPr>
        <w:pStyle w:val="Heading2"/>
      </w:pPr>
      <w:r>
        <w:t>Список доступных метрик Actuator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23052" cy="6766559"/>
            <wp:docPr id="10" name="Picture 10" descr="Снимок результата проверки лабораторной 7, иллюстрация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-actuator-metr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3052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10 — Список доступных метрик Actuator</w:t>
      </w:r>
    </w:p>
    <w:p>
      <w:pPr>
        <w:pStyle w:val="Heading2"/>
      </w:pPr>
      <w:r>
        <w:t>Измерение занятой памяти JVM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5253594"/>
            <wp:docPr id="11" name="Picture 11" descr="Снимок результата проверки лабораторной 7, иллюстрация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-actuator-metrics-jvm.memory.us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53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11 — Измерение занятой памяти JVM</w:t>
      </w:r>
    </w:p>
    <w:p>
      <w:pPr>
        <w:pStyle w:val="Heading2"/>
      </w:pPr>
      <w:r>
        <w:t>Результат SQL-запросов к файловой H2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253686"/>
            <wp:docPr id="12" name="Picture 12" descr="Снимок результата проверки лабораторной 7, иллюстрация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7-sq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5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12 — Результат SQL-запросов к файловой H2</w:t>
      </w:r>
    </w:p>
    <w:p>
      <w:r>
        <w:br w:type="page"/>
      </w:r>
    </w:p>
    <w:p>
      <w:pPr>
        <w:pStyle w:val="Heading1"/>
      </w:pPr>
      <w:r>
        <w:t>Исходный код и запуск</w:t>
      </w:r>
    </w:p>
    <w:p>
      <w:pPr>
        <w:ind w:firstLine="504"/>
        <w:jc w:val="both"/>
      </w:pPr>
      <w:r>
        <w:t>Полные исходные файлы находятся в каталоге lab07 комплекта Spring_Boot_Skuratov. Файл pom.xml можно открыть в IntelliJ IDEA как Maven-проект. Для сборки требуется JDK 17 и доступ Maven к зависимостям при первом запуске.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cd lab07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mvn clean package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java -jar target/lab07-1.0.0.jar</w:t>
      </w:r>
    </w:p>
    <w:p>
      <w:pPr>
        <w:spacing w:after="0"/>
      </w:pPr>
    </w:p>
    <w:p>
      <w:pPr>
        <w:ind w:firstLine="504"/>
        <w:jc w:val="both"/>
      </w:pPr>
      <w:r>
        <w:t>Ссылка на репозиторий GitHub: ____________________________________</w:t>
      </w:r>
    </w:p>
    <w:p>
      <w:pPr>
        <w:pStyle w:val="Heading1"/>
      </w:pPr>
      <w:r>
        <w:t>Вывод</w:t>
      </w:r>
    </w:p>
    <w:p>
      <w:pPr>
        <w:ind w:firstLine="504"/>
        <w:jc w:val="both"/>
      </w:pPr>
      <w:r>
        <w:t>Созданы формы управления студентами и группами с привязкой к JPA. В браузере проверены ввод, сохранение и редактирование данных, а также удаление группы. Четыре диагностических вызова Actuator вернули корректные ответы.</w:t>
      </w:r>
    </w:p>
    <w:p>
      <w:pPr>
        <w:pStyle w:val="Heading1"/>
      </w:pPr>
      <w:r>
        <w:t>Использованные материалы</w:t>
      </w:r>
    </w:p>
    <w:p>
      <w:pPr>
        <w:ind w:firstLine="504"/>
        <w:jc w:val="both"/>
      </w:pPr>
      <w:r>
        <w:t>Методические указания «Spring Boot. Лабораторная работа № 7», предоставленные к заданию.</w:t>
      </w:r>
    </w:p>
    <w:p>
      <w:pPr>
        <w:ind w:firstLine="504"/>
        <w:jc w:val="both"/>
      </w:pPr>
      <w:r>
        <w:t>Spring Boot 3.1.5 Reference Documentation — https://docs.spring.io/spring-boot/docs/3.1.5/reference/html/ (конфигурация и требования среды).</w:t>
      </w:r>
    </w:p>
    <w:sectPr w:rsidR="00FC693F" w:rsidRPr="0006063C" w:rsidSect="00034616">
      <w:footerReference w:type="default" r:id="rId21"/>
      <w:pgSz w:w="12240" w:h="15840"/>
      <w:pgMar w:top="1008" w:right="1008" w:bottom="1008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 — Веб формы студентов и учебных групп</dc:title>
  <dc:subject/>
  <dc:creator>К. А. Скуратов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