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Bdr>
          <w:top w:val="double" w:sz="4" w:space="1" w:color="000000"/>
          <w:left w:val="double" w:sz="4" w:space="4" w:color="000000"/>
          <w:bottom w:val="double" w:sz="4" w:space="1" w:color="000000"/>
          <w:right w:val="double" w:sz="4" w:space="4" w:color="000000"/>
        </w:pBdr>
        <w:spacing w:lineRule="atLeast" w:line="300"/>
        <w:jc w:val="center"/>
        <w:rPr>
          <w:b/>
          <w:color w:val="000000"/>
          <w:sz w:val="28"/>
        </w:rPr>
      </w:pPr>
      <w:r>
        <w:rPr>
          <w:b/>
          <w:caps/>
          <w:color w:val="000000"/>
          <w:sz w:val="28"/>
        </w:rPr>
        <w:t xml:space="preserve">Précisions et commentaires relatifs àU chapitre N </w:t>
        <w:br/>
        <w:t xml:space="preserve">– Entretien et réparation des ouvrages d’art </w:t>
        <w:br/>
        <w:t>du CCT QUALIROUTES</w:t>
      </w:r>
    </w:p>
    <w:p>
      <w:pPr>
        <w:pStyle w:val="Normal"/>
        <w:spacing w:lineRule="atLeast" w:line="300"/>
        <w:jc w:val="both"/>
        <w:rPr>
          <w:b/>
          <w:color w:val="000000"/>
          <w:sz w:val="28"/>
        </w:rPr>
      </w:pPr>
      <w:r>
        <w:rPr>
          <w:b/>
          <w:color w:val="000000"/>
          <w:sz w:val="28"/>
        </w:rPr>
      </w:r>
    </w:p>
    <w:p>
      <w:pPr>
        <w:pStyle w:val="Normal"/>
        <w:spacing w:lineRule="atLeast" w:line="300"/>
        <w:jc w:val="both"/>
        <w:rPr>
          <w:color w:val="000000"/>
        </w:rPr>
      </w:pPr>
      <w:r>
        <w:rPr>
          <w:color w:val="000000"/>
        </w:rPr>
      </w:r>
    </w:p>
    <w:p>
      <w:pPr>
        <w:pStyle w:val="Heading1"/>
        <w:ind w:hanging="0" w:start="0"/>
        <w:rPr/>
      </w:pPr>
      <w:r>
        <w:rPr/>
        <w:t>N. 1.1.2.2. REPARATION DU BETON AU MOYEN DE MORTIER A BASE DE RESINE – EXECUTION – GENERALITES</w:t>
      </w:r>
    </w:p>
    <w:p>
      <w:pPr>
        <w:pStyle w:val="Normal"/>
        <w:spacing w:lineRule="atLeast" w:line="300"/>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rPr>
          <w:color w:val="000000"/>
        </w:rPr>
      </w:pPr>
      <w:r>
        <w:rPr>
          <w:color w:val="000000"/>
        </w:rPr>
        <w:t>Lorsque les dégradations du béton sont dues à la corrosion des armatures par suite de la présence de chlorures, préciser la méthode de réparation.</w:t>
      </w:r>
    </w:p>
    <w:p>
      <w:pPr>
        <w:pStyle w:val="Normal"/>
        <w:spacing w:lineRule="atLeast" w:line="300"/>
        <w:jc w:val="both"/>
        <w:rPr>
          <w:color w:val="000000"/>
        </w:rPr>
      </w:pPr>
      <w:r>
        <w:rPr>
          <w:color w:val="000000"/>
        </w:rPr>
      </w:r>
    </w:p>
    <w:p>
      <w:pPr>
        <w:pStyle w:val="Normal"/>
        <w:spacing w:lineRule="atLeast" w:line="300"/>
        <w:jc w:val="both"/>
        <w:rPr>
          <w:color w:val="000000"/>
        </w:rPr>
      </w:pPr>
      <w:r>
        <w:rPr>
          <w:color w:val="000000"/>
        </w:rPr>
      </w:r>
    </w:p>
    <w:p>
      <w:pPr>
        <w:pStyle w:val="Heading1"/>
        <w:ind w:hanging="0" w:start="0"/>
        <w:rPr/>
      </w:pPr>
      <w:r>
        <w:rPr/>
        <w:t>N. 1.1.5.1. REPARATION DU BETON AU MOYEN DE MORTIER A BASE DE RESINE – PAIEMENT</w:t>
      </w:r>
    </w:p>
    <w:p>
      <w:pPr>
        <w:pStyle w:val="Normal"/>
        <w:spacing w:lineRule="atLeast" w:line="300"/>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rPr>
          <w:color w:val="000000"/>
        </w:rPr>
      </w:pPr>
      <w:r>
        <w:rPr>
          <w:color w:val="000000"/>
        </w:rPr>
        <w:t>Préciser le mode de paiement, s'il diffère de celui prévu par défaut.</w:t>
      </w:r>
    </w:p>
    <w:p>
      <w:pPr>
        <w:pStyle w:val="Normal"/>
        <w:spacing w:lineRule="atLeast" w:line="300"/>
        <w:jc w:val="both"/>
        <w:rPr>
          <w:color w:val="000000"/>
        </w:rPr>
      </w:pPr>
      <w:r>
        <w:rPr>
          <w:color w:val="000000"/>
        </w:rPr>
      </w:r>
    </w:p>
    <w:p>
      <w:pPr>
        <w:pStyle w:val="Normal"/>
        <w:spacing w:lineRule="atLeast" w:line="300"/>
        <w:jc w:val="both"/>
        <w:rPr>
          <w:color w:val="000000"/>
        </w:rPr>
      </w:pPr>
      <w:r>
        <w:rPr>
          <w:color w:val="000000"/>
        </w:rPr>
      </w:r>
    </w:p>
    <w:p>
      <w:pPr>
        <w:pStyle w:val="Heading1"/>
        <w:ind w:hanging="0" w:start="0"/>
        <w:rPr/>
      </w:pPr>
      <w:r>
        <w:rPr/>
        <w:t>N. 1.2.2.2. RAGREAGE DU BETON AU MOYEN DE MORTIER A BASE DE LIANT HYDRAULIQUE – EXECUTION – GENERALITES</w:t>
      </w:r>
    </w:p>
    <w:p>
      <w:pPr>
        <w:pStyle w:val="Heading2"/>
        <w:ind w:hanging="0" w:start="0"/>
        <w:rPr/>
      </w:pPr>
      <w:r>
        <w:rPr/>
      </w:r>
    </w:p>
    <w:p>
      <w:pPr>
        <w:pStyle w:val="Normal"/>
        <w:pBdr>
          <w:top w:val="single" w:sz="12" w:space="1" w:color="000000"/>
          <w:left w:val="single" w:sz="12" w:space="4" w:color="000000"/>
          <w:bottom w:val="single" w:sz="12" w:space="1" w:color="000000"/>
          <w:right w:val="single" w:sz="12" w:space="4" w:color="000000"/>
        </w:pBdr>
        <w:rPr>
          <w:color w:val="000000"/>
        </w:rPr>
      </w:pPr>
      <w:r>
        <w:rPr>
          <w:color w:val="000000"/>
        </w:rPr>
        <w:t>Lorsque les dégradations du béton sont dues à la corrosion des armatures par suite de la présence de chlorures, préciser la méthode de réparation.</w:t>
      </w:r>
    </w:p>
    <w:p>
      <w:pPr>
        <w:pStyle w:val="Normal"/>
        <w:spacing w:lineRule="atLeast" w:line="300"/>
        <w:jc w:val="both"/>
        <w:rPr>
          <w:color w:val="000000"/>
        </w:rPr>
      </w:pPr>
      <w:r>
        <w:rPr>
          <w:color w:val="000000"/>
        </w:rPr>
      </w:r>
    </w:p>
    <w:p>
      <w:pPr>
        <w:pStyle w:val="Heading1"/>
        <w:ind w:hanging="0" w:start="0"/>
        <w:rPr/>
      </w:pPr>
      <w:r>
        <w:rPr/>
        <w:t>N. 1.3.2.1. REPARATION DES DALLES DE TABLIER – produits</w:t>
      </w:r>
    </w:p>
    <w:p>
      <w:pPr>
        <w:pStyle w:val="Normal"/>
        <w:rPr/>
      </w:pPr>
      <w:r>
        <w:rPr/>
      </w:r>
    </w:p>
    <w:p>
      <w:pPr>
        <w:pStyle w:val="Normal2"/>
        <w:spacing w:lineRule="atLeast" w:line="300"/>
        <w:ind w:start="0" w:end="0"/>
        <w:rPr>
          <w:i/>
          <w:sz w:val="24"/>
        </w:rPr>
      </w:pPr>
      <w:r>
        <w:rPr>
          <w:i/>
          <w:sz w:val="24"/>
        </w:rPr>
        <w:t>Avant de prescrire un mortier de correction de texture tel que que défini au N3133-F du CPN, il y a lieu de s’assurer auprès de la Direction des Structures en Béton de la DGO1 du SPW de la disponibilité de ces produits sur le marché. L’utilisation de ce type de produit nécessite actuellement la réalisation d’essais d’une certaine durée.</w:t>
      </w:r>
    </w:p>
    <w:p>
      <w:pPr>
        <w:pStyle w:val="Normal"/>
        <w:spacing w:lineRule="atLeast" w:line="300"/>
        <w:jc w:val="both"/>
        <w:rPr>
          <w:i/>
          <w:color w:val="000000"/>
          <w:sz w:val="24"/>
        </w:rPr>
      </w:pPr>
      <w:r>
        <w:rPr>
          <w:i/>
          <w:color w:val="000000"/>
          <w:sz w:val="24"/>
        </w:rPr>
      </w:r>
    </w:p>
    <w:p>
      <w:pPr>
        <w:pStyle w:val="Normal"/>
        <w:spacing w:lineRule="atLeast" w:line="300"/>
        <w:jc w:val="both"/>
        <w:rPr>
          <w:color w:val="000000"/>
        </w:rPr>
      </w:pPr>
      <w:r>
        <w:rPr>
          <w:color w:val="000000"/>
        </w:rPr>
      </w:r>
    </w:p>
    <w:p>
      <w:pPr>
        <w:pStyle w:val="Heading1"/>
        <w:ind w:hanging="0" w:start="0"/>
        <w:rPr/>
      </w:pPr>
      <w:r>
        <w:rPr/>
        <w:t>N. 1.2.5.1. RAGREAGE DU BETON AU MOYEN DE MORTIER A BASE DE LIANT HYDRAULIQUE – PAIEMENT</w:t>
      </w:r>
    </w:p>
    <w:p>
      <w:pPr>
        <w:pStyle w:val="Normal"/>
        <w:spacing w:lineRule="atLeast" w:line="300"/>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rPr>
          <w:color w:val="000000"/>
        </w:rPr>
      </w:pPr>
      <w:r>
        <w:rPr>
          <w:color w:val="000000"/>
        </w:rPr>
        <w:t>Préciser le mode de paiement, s'il diffère de celui prévu par défaut.</w:t>
      </w:r>
    </w:p>
    <w:p>
      <w:pPr>
        <w:pStyle w:val="Normal"/>
        <w:spacing w:lineRule="atLeast" w:line="300"/>
        <w:jc w:val="both"/>
        <w:rPr>
          <w:color w:val="000000"/>
        </w:rPr>
      </w:pPr>
      <w:r>
        <w:rPr>
          <w:color w:val="000000"/>
        </w:rPr>
      </w:r>
    </w:p>
    <w:p>
      <w:pPr>
        <w:pStyle w:val="Normal"/>
        <w:spacing w:lineRule="atLeast" w:line="300"/>
        <w:jc w:val="both"/>
        <w:rPr>
          <w:color w:val="000000"/>
        </w:rPr>
      </w:pPr>
      <w:r>
        <w:rPr>
          <w:color w:val="000000"/>
        </w:rPr>
      </w:r>
    </w:p>
    <w:p>
      <w:pPr>
        <w:pStyle w:val="Heading1"/>
        <w:ind w:hanging="0" w:start="0"/>
        <w:rPr/>
      </w:pPr>
      <w:r>
        <w:rPr/>
        <w:t>N. 1.3.2.2.2.1. REPARATION DES DALLES DE TABLIER – EXECUTION – RESURFACAGE – PREPARATION DU SUPPORT</w:t>
      </w:r>
    </w:p>
    <w:p>
      <w:pPr>
        <w:pStyle w:val="Heading2"/>
        <w:ind w:hanging="0" w:start="0"/>
        <w:rPr/>
      </w:pPr>
      <w:r>
        <w:rPr/>
      </w:r>
    </w:p>
    <w:p>
      <w:pPr>
        <w:pStyle w:val="Normal"/>
        <w:pBdr>
          <w:top w:val="single" w:sz="12" w:space="1" w:color="000000"/>
          <w:left w:val="single" w:sz="12" w:space="4" w:color="000000"/>
          <w:bottom w:val="single" w:sz="12" w:space="1" w:color="000000"/>
          <w:right w:val="single" w:sz="12" w:space="4" w:color="000000"/>
        </w:pBdr>
        <w:rPr>
          <w:color w:val="000000"/>
        </w:rPr>
      </w:pPr>
      <w:r>
        <w:rPr>
          <w:color w:val="000000"/>
        </w:rPr>
        <w:t>Préciser si l'on est dans le cas d'une hydroscarification ou d'une hydrodémolition.</w:t>
      </w:r>
    </w:p>
    <w:p>
      <w:pPr>
        <w:pStyle w:val="Normal"/>
        <w:spacing w:lineRule="atLeast" w:line="300"/>
        <w:jc w:val="both"/>
        <w:rPr>
          <w:color w:val="000000"/>
        </w:rPr>
      </w:pPr>
      <w:r>
        <w:rPr>
          <w:color w:val="000000"/>
        </w:rPr>
      </w:r>
    </w:p>
    <w:p>
      <w:pPr>
        <w:pStyle w:val="Normal"/>
        <w:spacing w:lineRule="atLeast" w:line="300"/>
        <w:jc w:val="both"/>
        <w:rPr>
          <w:color w:val="000000"/>
        </w:rPr>
      </w:pPr>
      <w:r>
        <w:rPr>
          <w:color w:val="000000"/>
        </w:rPr>
      </w:r>
    </w:p>
    <w:p>
      <w:pPr>
        <w:pStyle w:val="Normal"/>
        <w:spacing w:lineRule="atLeast" w:line="300"/>
        <w:jc w:val="both"/>
        <w:rPr>
          <w:color w:val="000000"/>
        </w:rPr>
      </w:pPr>
      <w:r>
        <w:rPr>
          <w:color w:val="000000"/>
        </w:rPr>
      </w:r>
    </w:p>
    <w:p>
      <w:pPr>
        <w:pStyle w:val="Heading1"/>
        <w:ind w:hanging="0" w:start="0"/>
        <w:rPr/>
      </w:pPr>
      <w:r>
        <w:rPr/>
        <w:t>N. 1.3.5.1. REPARATION DES DALLES DE TABLIER – PAIEMENT</w:t>
      </w:r>
    </w:p>
    <w:p>
      <w:pPr>
        <w:pStyle w:val="Normal"/>
        <w:spacing w:lineRule="atLeast" w:line="300"/>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rPr>
          <w:color w:val="000000"/>
        </w:rPr>
      </w:pPr>
      <w:r>
        <w:rPr>
          <w:color w:val="000000"/>
        </w:rPr>
        <w:t>Préciser le mode de paiement, s'il diffère de celui prévu par défaut.</w:t>
      </w:r>
    </w:p>
    <w:p>
      <w:pPr>
        <w:pStyle w:val="Normal"/>
        <w:spacing w:lineRule="atLeast" w:line="300"/>
        <w:jc w:val="both"/>
        <w:rPr>
          <w:color w:val="000000"/>
        </w:rPr>
      </w:pPr>
      <w:r>
        <w:rPr>
          <w:color w:val="000000"/>
        </w:rPr>
      </w:r>
    </w:p>
    <w:p>
      <w:pPr>
        <w:pStyle w:val="Normal"/>
        <w:spacing w:lineRule="atLeast" w:line="300"/>
        <w:jc w:val="both"/>
        <w:rPr>
          <w:color w:val="000000"/>
        </w:rPr>
      </w:pPr>
      <w:r>
        <w:rPr>
          <w:color w:val="000000"/>
        </w:rPr>
      </w:r>
    </w:p>
    <w:p>
      <w:pPr>
        <w:pStyle w:val="Heading1"/>
        <w:keepNext w:val="true"/>
        <w:ind w:hanging="0" w:start="0"/>
        <w:rPr/>
      </w:pPr>
      <w:r>
        <w:rPr/>
        <w:t xml:space="preserve">N. 1.4.2.2. </w:t>
      </w:r>
      <w:r>
        <w:rPr>
          <w:lang w:val="fr-BE"/>
        </w:rPr>
        <w:t>REPARATION ET RENFORCEMENT AU MOYEN DE BETON PROJETE</w:t>
      </w:r>
      <w:r>
        <w:rPr/>
        <w:t xml:space="preserve"> – EXECUTION</w:t>
      </w:r>
    </w:p>
    <w:p>
      <w:pPr>
        <w:pStyle w:val="Heading2"/>
        <w:ind w:hanging="0" w:start="0"/>
        <w:rPr/>
      </w:pPr>
      <w:r>
        <w:rPr/>
      </w:r>
    </w:p>
    <w:p>
      <w:pPr>
        <w:pStyle w:val="Normal"/>
        <w:keepNext w:val="true"/>
        <w:pBdr>
          <w:top w:val="single" w:sz="12" w:space="1" w:color="000000"/>
          <w:left w:val="single" w:sz="12" w:space="4" w:color="000000"/>
          <w:bottom w:val="single" w:sz="12" w:space="1" w:color="000000"/>
          <w:right w:val="single" w:sz="12" w:space="4" w:color="000000"/>
        </w:pBdr>
        <w:rPr>
          <w:color w:val="000000"/>
        </w:rPr>
      </w:pPr>
      <w:r>
        <w:rPr>
          <w:color w:val="000000"/>
        </w:rPr>
        <w:t>Définir la préparation du support, la mise en place éventuelle d'armatures, l'épaisseur à appliquer et la finition de surface.</w:t>
      </w:r>
    </w:p>
    <w:p>
      <w:pPr>
        <w:pStyle w:val="Normal"/>
        <w:spacing w:lineRule="atLeast" w:line="300"/>
        <w:jc w:val="both"/>
        <w:rPr>
          <w:color w:val="000000"/>
        </w:rPr>
      </w:pPr>
      <w:r>
        <w:rPr>
          <w:color w:val="000000"/>
        </w:rPr>
      </w:r>
    </w:p>
    <w:p>
      <w:pPr>
        <w:pStyle w:val="Normal"/>
        <w:spacing w:lineRule="atLeast" w:line="300"/>
        <w:jc w:val="both"/>
        <w:rPr>
          <w:color w:val="000000"/>
        </w:rPr>
      </w:pPr>
      <w:r>
        <w:rPr>
          <w:color w:val="000000"/>
        </w:rPr>
      </w:r>
    </w:p>
    <w:p>
      <w:pPr>
        <w:pStyle w:val="Heading1"/>
        <w:ind w:hanging="0" w:start="0"/>
        <w:rPr/>
      </w:pPr>
      <w:r>
        <w:rPr/>
        <w:t xml:space="preserve">N. 1.4.3. </w:t>
      </w:r>
      <w:r>
        <w:rPr>
          <w:lang w:val="fr-BE"/>
        </w:rPr>
        <w:t>REPARATION ET RENFORCEMENT AU MOYEN DE BETON PROJETE</w:t>
      </w:r>
      <w:r>
        <w:rPr/>
        <w:t xml:space="preserve"> – SPECIFICATIONS</w:t>
      </w:r>
    </w:p>
    <w:p>
      <w:pPr>
        <w:pStyle w:val="Heading2"/>
        <w:keepNext w:val="false"/>
        <w:ind w:hanging="0" w:start="0"/>
        <w:rPr/>
      </w:pPr>
      <w:r>
        <w:rPr/>
      </w:r>
    </w:p>
    <w:p>
      <w:pPr>
        <w:pStyle w:val="Normal"/>
        <w:pBdr>
          <w:top w:val="single" w:sz="12" w:space="1" w:color="000000"/>
          <w:left w:val="single" w:sz="12" w:space="4" w:color="000000"/>
          <w:bottom w:val="single" w:sz="12" w:space="1" w:color="000000"/>
          <w:right w:val="single" w:sz="12" w:space="4" w:color="000000"/>
        </w:pBdr>
        <w:rPr>
          <w:color w:val="000000"/>
        </w:rPr>
      </w:pPr>
      <w:r>
        <w:rPr>
          <w:color w:val="000000"/>
        </w:rPr>
        <w:t>Définir les spécifications en relation avec l'objectif de l'intervention et la classe d'environnement.</w:t>
      </w:r>
    </w:p>
    <w:p>
      <w:pPr>
        <w:pStyle w:val="Normal"/>
        <w:spacing w:lineRule="atLeast" w:line="300"/>
        <w:jc w:val="both"/>
        <w:rPr>
          <w:color w:val="000000"/>
        </w:rPr>
      </w:pPr>
      <w:r>
        <w:rPr>
          <w:color w:val="000000"/>
        </w:rPr>
      </w:r>
    </w:p>
    <w:p>
      <w:pPr>
        <w:pStyle w:val="Normal"/>
        <w:spacing w:lineRule="atLeast" w:line="300"/>
        <w:jc w:val="both"/>
        <w:rPr>
          <w:color w:val="000000"/>
        </w:rPr>
      </w:pPr>
      <w:r>
        <w:rPr>
          <w:color w:val="000000"/>
        </w:rPr>
      </w:r>
    </w:p>
    <w:p>
      <w:pPr>
        <w:pStyle w:val="Heading1"/>
        <w:ind w:hanging="0" w:start="0"/>
        <w:rPr/>
      </w:pPr>
      <w:r>
        <w:rPr/>
        <w:t xml:space="preserve">N. 1.4.5.1. </w:t>
      </w:r>
      <w:r>
        <w:rPr>
          <w:lang w:val="fr-BE"/>
        </w:rPr>
        <w:t>REPARATION ET RENFORCEMENT AU MOYEN DE BETON PROJETE</w:t>
      </w:r>
      <w:r>
        <w:rPr/>
        <w:t xml:space="preserve"> – PAIEMENT</w:t>
      </w:r>
    </w:p>
    <w:p>
      <w:pPr>
        <w:pStyle w:val="Normal"/>
        <w:spacing w:lineRule="atLeast" w:line="300"/>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rPr>
          <w:color w:val="000000"/>
        </w:rPr>
      </w:pPr>
      <w:r>
        <w:rPr>
          <w:color w:val="000000"/>
        </w:rPr>
        <w:t>Préciser le mode de paiement, s'il diffère de celui prévu par défaut.</w:t>
      </w:r>
    </w:p>
    <w:p>
      <w:pPr>
        <w:pStyle w:val="Normal"/>
        <w:spacing w:lineRule="atLeast" w:line="300"/>
        <w:jc w:val="both"/>
        <w:rPr>
          <w:color w:val="000000"/>
        </w:rPr>
      </w:pPr>
      <w:r>
        <w:rPr>
          <w:color w:val="000000"/>
        </w:rPr>
      </w:r>
    </w:p>
    <w:p>
      <w:pPr>
        <w:pStyle w:val="Normal"/>
        <w:spacing w:lineRule="atLeast" w:line="300"/>
        <w:jc w:val="both"/>
        <w:rPr>
          <w:color w:val="000000"/>
        </w:rPr>
      </w:pPr>
      <w:r>
        <w:rPr>
          <w:color w:val="000000"/>
        </w:rPr>
      </w:r>
    </w:p>
    <w:p>
      <w:pPr>
        <w:pStyle w:val="Heading1"/>
        <w:ind w:hanging="0" w:start="0"/>
        <w:rPr/>
      </w:pPr>
      <w:r>
        <w:rPr/>
        <w:t xml:space="preserve">N. 1.4.5.2. </w:t>
      </w:r>
      <w:r>
        <w:rPr>
          <w:lang w:val="fr-BE"/>
        </w:rPr>
        <w:t>REPARATION ET RENFORCEMENT AU MOYEN DE BETON PROJETE</w:t>
      </w:r>
      <w:r>
        <w:rPr/>
        <w:t xml:space="preserve"> – PAIEMENT – REFACTIONS POUR MANQUEMENT</w:t>
      </w:r>
    </w:p>
    <w:p>
      <w:pPr>
        <w:pStyle w:val="Normal"/>
        <w:spacing w:lineRule="atLeast" w:line="300"/>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rPr>
          <w:color w:val="000000"/>
        </w:rPr>
      </w:pPr>
      <w:r>
        <w:rPr>
          <w:color w:val="000000"/>
        </w:rPr>
        <w:t>Préciser les réfactions.</w:t>
      </w:r>
    </w:p>
    <w:p>
      <w:pPr>
        <w:pStyle w:val="Normal"/>
        <w:spacing w:lineRule="atLeast" w:line="300"/>
        <w:jc w:val="both"/>
        <w:rPr>
          <w:color w:val="000000"/>
        </w:rPr>
      </w:pPr>
      <w:r>
        <w:rPr>
          <w:color w:val="000000"/>
        </w:rPr>
      </w:r>
    </w:p>
    <w:p>
      <w:pPr>
        <w:pStyle w:val="Normal"/>
        <w:spacing w:lineRule="atLeast" w:line="300"/>
        <w:jc w:val="both"/>
        <w:rPr>
          <w:color w:val="000000"/>
        </w:rPr>
      </w:pPr>
      <w:r>
        <w:rPr>
          <w:color w:val="000000"/>
        </w:rPr>
      </w:r>
    </w:p>
    <w:p>
      <w:pPr>
        <w:pStyle w:val="Heading1"/>
        <w:ind w:hanging="0" w:start="0"/>
        <w:rPr/>
      </w:pPr>
      <w:r>
        <w:rPr/>
        <w:t xml:space="preserve">N. 1.5.3. </w:t>
      </w:r>
      <w:r>
        <w:rPr>
          <w:lang w:val="fr-BE"/>
        </w:rPr>
        <w:t>INJECTION DE FISSSURES</w:t>
      </w:r>
      <w:r>
        <w:rPr/>
        <w:t xml:space="preserve"> – SPECIFICATIONS</w:t>
      </w:r>
    </w:p>
    <w:p>
      <w:pPr>
        <w:pStyle w:val="Heading2"/>
        <w:keepNext w:val="false"/>
        <w:ind w:hanging="0" w:start="0"/>
        <w:rPr/>
      </w:pPr>
      <w:r>
        <w:rPr/>
      </w:r>
    </w:p>
    <w:p>
      <w:pPr>
        <w:pStyle w:val="Normal"/>
        <w:pBdr>
          <w:top w:val="single" w:sz="12" w:space="1" w:color="000000"/>
          <w:left w:val="single" w:sz="12" w:space="4" w:color="000000"/>
          <w:bottom w:val="single" w:sz="12" w:space="1" w:color="000000"/>
          <w:right w:val="single" w:sz="12" w:space="4" w:color="000000"/>
        </w:pBdr>
        <w:rPr>
          <w:color w:val="000000"/>
        </w:rPr>
      </w:pPr>
      <w:r>
        <w:rPr>
          <w:color w:val="000000"/>
        </w:rPr>
        <w:t>Définir les spécifications.</w:t>
      </w:r>
    </w:p>
    <w:p>
      <w:pPr>
        <w:pStyle w:val="Normal"/>
        <w:spacing w:lineRule="atLeast" w:line="300"/>
        <w:jc w:val="both"/>
        <w:rPr>
          <w:color w:val="000000"/>
        </w:rPr>
      </w:pPr>
      <w:r>
        <w:rPr>
          <w:color w:val="000000"/>
        </w:rPr>
      </w:r>
    </w:p>
    <w:p>
      <w:pPr>
        <w:pStyle w:val="Normal"/>
        <w:spacing w:lineRule="atLeast" w:line="300"/>
        <w:jc w:val="both"/>
        <w:rPr>
          <w:color w:val="000000"/>
        </w:rPr>
      </w:pPr>
      <w:r>
        <w:rPr>
          <w:color w:val="000000"/>
        </w:rPr>
      </w:r>
    </w:p>
    <w:p>
      <w:pPr>
        <w:pStyle w:val="Heading1"/>
        <w:ind w:hanging="0" w:start="0"/>
        <w:rPr/>
      </w:pPr>
      <w:r>
        <w:rPr/>
        <w:t xml:space="preserve">N. 1.5.5. </w:t>
      </w:r>
      <w:r>
        <w:rPr>
          <w:lang w:val="fr-BE"/>
        </w:rPr>
        <w:t xml:space="preserve"> INJECTION DE FISSSURES</w:t>
      </w:r>
      <w:r>
        <w:rPr/>
        <w:t xml:space="preserve"> – PAIEMENT</w:t>
      </w:r>
    </w:p>
    <w:p>
      <w:pPr>
        <w:pStyle w:val="Normal"/>
        <w:spacing w:lineRule="atLeast" w:line="300"/>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rPr>
          <w:color w:val="000000"/>
        </w:rPr>
      </w:pPr>
      <w:r>
        <w:rPr>
          <w:color w:val="000000"/>
        </w:rPr>
        <w:t>Préciser le mode de paiement, s'il diffère de celui prévu par défaut.</w:t>
      </w:r>
    </w:p>
    <w:p>
      <w:pPr>
        <w:pStyle w:val="Normal"/>
        <w:spacing w:lineRule="atLeast" w:line="300"/>
        <w:jc w:val="both"/>
        <w:rPr>
          <w:color w:val="000000"/>
        </w:rPr>
      </w:pPr>
      <w:r>
        <w:rPr>
          <w:color w:val="000000"/>
        </w:rPr>
      </w:r>
    </w:p>
    <w:p>
      <w:pPr>
        <w:pStyle w:val="Normal"/>
        <w:spacing w:lineRule="atLeast" w:line="300"/>
        <w:jc w:val="both"/>
        <w:rPr>
          <w:color w:val="000000"/>
        </w:rPr>
      </w:pPr>
      <w:r>
        <w:rPr>
          <w:color w:val="000000"/>
        </w:rPr>
      </w:r>
    </w:p>
    <w:p>
      <w:pPr>
        <w:pStyle w:val="Heading1"/>
        <w:ind w:hanging="0" w:start="0"/>
        <w:rPr/>
      </w:pPr>
      <w:r>
        <w:rPr/>
        <w:t xml:space="preserve">N. 1.5.5.2. </w:t>
      </w:r>
      <w:r>
        <w:rPr>
          <w:lang w:val="fr-BE"/>
        </w:rPr>
        <w:t>INJECTION DE FISSSURES</w:t>
      </w:r>
      <w:r>
        <w:rPr/>
        <w:t xml:space="preserve"> – PAIEMENT – REFACTIONS POUR MANQUEMENT</w:t>
      </w:r>
    </w:p>
    <w:p>
      <w:pPr>
        <w:pStyle w:val="Normal"/>
        <w:spacing w:lineRule="atLeast" w:line="300"/>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rPr>
          <w:color w:val="000000"/>
        </w:rPr>
      </w:pPr>
      <w:r>
        <w:rPr>
          <w:color w:val="000000"/>
        </w:rPr>
        <w:t>Préciser les réfactions liées aux autres spécifications.</w:t>
      </w:r>
    </w:p>
    <w:p>
      <w:pPr>
        <w:pStyle w:val="Normal"/>
        <w:spacing w:lineRule="atLeast" w:line="300"/>
        <w:jc w:val="both"/>
        <w:rPr>
          <w:color w:val="000000"/>
        </w:rPr>
      </w:pPr>
      <w:r>
        <w:rPr>
          <w:color w:val="000000"/>
        </w:rPr>
      </w:r>
    </w:p>
    <w:p>
      <w:pPr>
        <w:pStyle w:val="Normal"/>
        <w:spacing w:lineRule="atLeast" w:line="300"/>
        <w:jc w:val="both"/>
        <w:rPr>
          <w:color w:val="000000"/>
        </w:rPr>
      </w:pPr>
      <w:r>
        <w:rPr>
          <w:color w:val="000000"/>
        </w:rPr>
      </w:r>
    </w:p>
    <w:p>
      <w:pPr>
        <w:pStyle w:val="Heading1"/>
        <w:keepNext w:val="true"/>
        <w:ind w:hanging="0" w:start="0"/>
        <w:rPr>
          <w:lang w:val="fr-FR" w:eastAsia="fr-FR"/>
        </w:rPr>
      </w:pPr>
      <w:r>
        <w:rPr/>
        <w:t xml:space="preserve">N. 1.6.3.1. </w:t>
      </w:r>
      <w:r>
        <w:rPr>
          <w:lang w:val="fr-FR" w:eastAsia="fr-FR"/>
        </w:rPr>
        <w:t xml:space="preserve">EGALISATION DE SURFACE DU BETON AU MOYEN DE MORTIER A BASE DE LIANT HYDRAULIQUE </w:t>
      </w:r>
      <w:r>
        <w:rPr/>
        <w:t>– SPECIFICATIONS – ASPECT DE LA COUCHE APPLIQUEE.</w:t>
      </w:r>
    </w:p>
    <w:p>
      <w:pPr>
        <w:pStyle w:val="Normal"/>
        <w:keepNext w:val="true"/>
        <w:spacing w:lineRule="atLeast" w:line="300"/>
        <w:jc w:val="both"/>
        <w:rPr>
          <w:color w:val="000000"/>
          <w:lang w:val="fr-FR" w:eastAsia="fr-FR"/>
        </w:rPr>
      </w:pPr>
      <w:r>
        <w:rPr>
          <w:color w:val="000000"/>
          <w:lang w:val="fr-FR" w:eastAsia="fr-FR"/>
        </w:rPr>
      </w:r>
    </w:p>
    <w:p>
      <w:pPr>
        <w:pStyle w:val="Normal"/>
        <w:keepNext w:val="true"/>
        <w:pBdr>
          <w:top w:val="single" w:sz="12" w:space="1" w:color="000000"/>
          <w:left w:val="single" w:sz="12" w:space="4" w:color="000000"/>
          <w:bottom w:val="single" w:sz="12" w:space="0" w:color="000000"/>
          <w:right w:val="single" w:sz="12" w:space="4" w:color="000000"/>
        </w:pBdr>
        <w:rPr>
          <w:color w:val="000000"/>
        </w:rPr>
      </w:pPr>
      <w:r>
        <w:rPr>
          <w:color w:val="000000"/>
        </w:rPr>
        <w:t>Définir les caractéristiques de la couche appliquée, si elles diffèrent de celles définies par défaut.</w:t>
      </w:r>
    </w:p>
    <w:p>
      <w:pPr>
        <w:pStyle w:val="Normal"/>
        <w:spacing w:lineRule="atLeast" w:line="300"/>
        <w:jc w:val="both"/>
        <w:rPr>
          <w:color w:val="000000"/>
          <w:lang w:val="fr-FR" w:eastAsia="fr-FR"/>
        </w:rPr>
      </w:pPr>
      <w:r>
        <w:rPr>
          <w:color w:val="000000"/>
          <w:lang w:val="fr-FR" w:eastAsia="fr-FR"/>
        </w:rPr>
      </w:r>
    </w:p>
    <w:p>
      <w:pPr>
        <w:pStyle w:val="Normal"/>
        <w:spacing w:lineRule="atLeast" w:line="300"/>
        <w:jc w:val="both"/>
        <w:rPr>
          <w:color w:val="000000"/>
          <w:lang w:val="fr-FR" w:eastAsia="fr-FR"/>
        </w:rPr>
      </w:pPr>
      <w:r>
        <w:rPr>
          <w:color w:val="000000"/>
          <w:lang w:val="fr-FR" w:eastAsia="fr-FR"/>
        </w:rPr>
      </w:r>
    </w:p>
    <w:p>
      <w:pPr>
        <w:pStyle w:val="Heading1"/>
        <w:ind w:hanging="0" w:start="0"/>
        <w:rPr/>
      </w:pPr>
      <w:r>
        <w:rPr/>
        <w:t>N. 1.6.5.</w:t>
      </w:r>
      <w:r>
        <w:rPr>
          <w:lang w:val="fr-FR" w:eastAsia="fr-FR"/>
        </w:rPr>
        <w:t xml:space="preserve"> EGALISATION DE SURFACE DU BETON AU MOYEN DE MORTIER A BASE DE LIANT HYDRAULIQUE </w:t>
      </w:r>
      <w:r>
        <w:rPr/>
        <w:t>– PAIEMENT</w:t>
      </w:r>
    </w:p>
    <w:p>
      <w:pPr>
        <w:pStyle w:val="Normal"/>
        <w:spacing w:lineRule="atLeast" w:line="300"/>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rPr>
          <w:color w:val="000000"/>
        </w:rPr>
      </w:pPr>
      <w:r>
        <w:rPr>
          <w:color w:val="000000"/>
        </w:rPr>
        <w:t>Préciser le mode de paiement, s'il diffère de celui prévu par défaut.</w:t>
      </w:r>
    </w:p>
    <w:p>
      <w:pPr>
        <w:pStyle w:val="Normal"/>
        <w:spacing w:lineRule="atLeast" w:line="300"/>
        <w:jc w:val="both"/>
        <w:rPr>
          <w:color w:val="000000"/>
          <w:lang w:val="fr-FR" w:eastAsia="fr-FR"/>
        </w:rPr>
      </w:pPr>
      <w:r>
        <w:rPr>
          <w:color w:val="000000"/>
          <w:lang w:val="fr-FR" w:eastAsia="fr-FR"/>
        </w:rPr>
      </w:r>
    </w:p>
    <w:p>
      <w:pPr>
        <w:pStyle w:val="Normal"/>
        <w:spacing w:lineRule="atLeast" w:line="300"/>
        <w:jc w:val="both"/>
        <w:rPr>
          <w:color w:val="000000"/>
          <w:lang w:val="fr-FR" w:eastAsia="fr-FR"/>
        </w:rPr>
      </w:pPr>
      <w:r>
        <w:rPr>
          <w:color w:val="000000"/>
          <w:lang w:val="fr-FR" w:eastAsia="fr-FR"/>
        </w:rPr>
      </w:r>
    </w:p>
    <w:p>
      <w:pPr>
        <w:pStyle w:val="Heading1"/>
        <w:ind w:hanging="0" w:start="0"/>
        <w:rPr/>
      </w:pPr>
      <w:r>
        <w:rPr>
          <w:lang w:val="fr-BE"/>
        </w:rPr>
        <w:t xml:space="preserve">N. 1.7.2.2.1 </w:t>
      </w:r>
      <w:r>
        <w:rPr/>
        <w:t>PROTECTION, AU MOYEN D'UN REVETEMENT, DES SURFACES EN BETON SOUMISES AUX INFLUENCES EXTERIEURES ET NON SOUMISES AU TRAFIC – EXECUTION – CARACTERISTIQUES DU SUPPORT BETON</w:t>
      </w:r>
    </w:p>
    <w:p>
      <w:pPr>
        <w:pStyle w:val="Normal"/>
        <w:rPr>
          <w:color w:val="000000"/>
        </w:rPr>
      </w:pPr>
      <w:r>
        <w:rPr>
          <w:color w:val="000000"/>
        </w:rPr>
      </w:r>
    </w:p>
    <w:p>
      <w:pPr>
        <w:pStyle w:val="Normal"/>
        <w:pBdr>
          <w:top w:val="single" w:sz="12" w:space="1" w:color="000000"/>
          <w:left w:val="single" w:sz="12" w:space="4" w:color="000000"/>
          <w:bottom w:val="single" w:sz="12" w:space="0" w:color="000000"/>
          <w:right w:val="single" w:sz="12" w:space="4" w:color="000000"/>
        </w:pBdr>
        <w:rPr/>
      </w:pPr>
      <w:r>
        <w:rPr>
          <w:color w:val="000000"/>
          <w:lang w:val="fr-BE"/>
        </w:rPr>
        <w:t>Dans le cas de contamination par des chlorures, définir la préparation du support et/ou le choix du revêtement de protection</w:t>
      </w:r>
      <w:r>
        <w:rPr>
          <w:color w:val="000000"/>
        </w:rPr>
        <w:t>.</w:t>
      </w:r>
    </w:p>
    <w:p>
      <w:pPr>
        <w:pStyle w:val="Normal"/>
        <w:rPr>
          <w:color w:val="000000"/>
        </w:rPr>
      </w:pPr>
      <w:r>
        <w:rPr>
          <w:color w:val="000000"/>
        </w:rPr>
      </w:r>
    </w:p>
    <w:p>
      <w:pPr>
        <w:pStyle w:val="Normal"/>
        <w:rPr>
          <w:color w:val="000000"/>
        </w:rPr>
      </w:pPr>
      <w:r>
        <w:rPr>
          <w:color w:val="000000"/>
        </w:rPr>
      </w:r>
    </w:p>
    <w:p>
      <w:pPr>
        <w:pStyle w:val="Heading1"/>
        <w:ind w:hanging="0" w:start="0"/>
        <w:rPr/>
      </w:pPr>
      <w:r>
        <w:rPr>
          <w:lang w:val="fr-BE"/>
        </w:rPr>
        <w:t xml:space="preserve">N. 1.7.5.1. </w:t>
      </w:r>
      <w:r>
        <w:rPr/>
        <w:t>PROTECTION, AU MOYEN D'UN REVETEMENT, DES SURFACES EN BETON SOUMISES AUX INFLUENCES EXTERIEURES ET NON SOUMISES AU TRAFIC – PAIEMENT</w:t>
      </w:r>
    </w:p>
    <w:p>
      <w:pPr>
        <w:pStyle w:val="Normal"/>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rPr>
          <w:color w:val="000000"/>
        </w:rPr>
      </w:pPr>
      <w:r>
        <w:rPr>
          <w:color w:val="000000"/>
        </w:rPr>
        <w:t>Préciser le mode de paiement, s'il diffère de celui prévu par défaut.</w:t>
      </w:r>
    </w:p>
    <w:p>
      <w:pPr>
        <w:pStyle w:val="Normal"/>
        <w:rPr>
          <w:color w:val="000000"/>
        </w:rPr>
      </w:pPr>
      <w:r>
        <w:rPr>
          <w:color w:val="000000"/>
        </w:rPr>
      </w:r>
    </w:p>
    <w:p>
      <w:pPr>
        <w:pStyle w:val="Normal"/>
        <w:rPr>
          <w:color w:val="000000"/>
        </w:rPr>
      </w:pPr>
      <w:r>
        <w:rPr>
          <w:color w:val="000000"/>
        </w:rPr>
      </w:r>
    </w:p>
    <w:p>
      <w:pPr>
        <w:pStyle w:val="Heading1"/>
        <w:ind w:hanging="0" w:start="0"/>
        <w:rPr/>
      </w:pPr>
      <w:r>
        <w:rPr/>
        <w:t>N. 1.8.1. PROTECTION CATHODIQUE DES ARMATURES DU BETON –DESCRIPTION</w:t>
      </w:r>
    </w:p>
    <w:p>
      <w:pPr>
        <w:pStyle w:val="Normal"/>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rPr>
          <w:color w:val="000000"/>
        </w:rPr>
      </w:pPr>
      <w:r>
        <w:rPr>
          <w:color w:val="000000"/>
        </w:rPr>
        <w:t>Préciser le type d'anode et si le pilotage se fait par télégestion.</w:t>
      </w:r>
    </w:p>
    <w:p>
      <w:pPr>
        <w:pStyle w:val="Normal"/>
        <w:rPr>
          <w:color w:val="000000"/>
        </w:rPr>
      </w:pPr>
      <w:r>
        <w:rPr>
          <w:color w:val="000000"/>
        </w:rPr>
      </w:r>
    </w:p>
    <w:p>
      <w:pPr>
        <w:pStyle w:val="Normal"/>
        <w:rPr>
          <w:color w:val="000000"/>
        </w:rPr>
      </w:pPr>
      <w:r>
        <w:rPr>
          <w:color w:val="000000"/>
        </w:rPr>
      </w:r>
    </w:p>
    <w:p>
      <w:pPr>
        <w:pStyle w:val="Heading1"/>
        <w:ind w:hanging="0" w:start="0"/>
        <w:rPr/>
      </w:pPr>
      <w:r>
        <w:rPr/>
        <w:t>N. 1.8.5.1. PROTECTION CATHODIQUE DES ARMATURES DU BETON – PAIEMENT</w:t>
      </w:r>
    </w:p>
    <w:p>
      <w:pPr>
        <w:pStyle w:val="Normal"/>
        <w:spacing w:lineRule="atLeast" w:line="300"/>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rPr>
          <w:color w:val="000000"/>
        </w:rPr>
      </w:pPr>
      <w:r>
        <w:rPr>
          <w:color w:val="000000"/>
        </w:rPr>
        <w:t>Préciser le mode de paiement, s'il diffère de celui prévu par défaut.</w:t>
      </w:r>
    </w:p>
    <w:p>
      <w:pPr>
        <w:pStyle w:val="Normal"/>
        <w:spacing w:lineRule="atLeast" w:line="300"/>
        <w:jc w:val="both"/>
        <w:rPr>
          <w:color w:val="000000"/>
        </w:rPr>
      </w:pPr>
      <w:r>
        <w:rPr>
          <w:color w:val="000000"/>
        </w:rPr>
      </w:r>
    </w:p>
    <w:p>
      <w:pPr>
        <w:pStyle w:val="Normal"/>
        <w:spacing w:lineRule="atLeast" w:line="300"/>
        <w:jc w:val="both"/>
        <w:rPr>
          <w:color w:val="000000"/>
        </w:rPr>
      </w:pPr>
      <w:r>
        <w:rPr>
          <w:color w:val="000000"/>
        </w:rPr>
      </w:r>
    </w:p>
    <w:p>
      <w:pPr>
        <w:pStyle w:val="Heading1"/>
        <w:ind w:hanging="0" w:start="0"/>
        <w:rPr/>
      </w:pPr>
      <w:r>
        <w:rPr>
          <w:lang w:val="fr-BE"/>
        </w:rPr>
        <w:t xml:space="preserve">N. 1.9.5.1. CALAGE, BOURRAGE ET SCELLEMENT AU MOYEN DE MORTIERS A BASE DE LIANT HYDRAULIQUE </w:t>
      </w:r>
      <w:r>
        <w:rPr/>
        <w:t>– PAIEMENT</w:t>
      </w:r>
    </w:p>
    <w:p>
      <w:pPr>
        <w:pStyle w:val="Normal"/>
        <w:spacing w:lineRule="atLeast" w:line="300"/>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rPr>
          <w:color w:val="000000"/>
        </w:rPr>
      </w:pPr>
      <w:r>
        <w:rPr>
          <w:color w:val="000000"/>
        </w:rPr>
        <w:t>Préciser le mode de paiement, s'il diffère de celui prévu par défaut.</w:t>
      </w:r>
    </w:p>
    <w:p>
      <w:pPr>
        <w:pStyle w:val="Normal"/>
        <w:spacing w:lineRule="atLeast" w:line="300"/>
        <w:jc w:val="both"/>
        <w:rPr>
          <w:color w:val="000000"/>
        </w:rPr>
      </w:pPr>
      <w:r>
        <w:rPr>
          <w:color w:val="000000"/>
        </w:rPr>
      </w:r>
    </w:p>
    <w:p>
      <w:pPr>
        <w:pStyle w:val="Normal"/>
        <w:spacing w:lineRule="atLeast" w:line="300"/>
        <w:jc w:val="both"/>
        <w:rPr>
          <w:color w:val="000000"/>
        </w:rPr>
      </w:pPr>
      <w:r>
        <w:rPr>
          <w:color w:val="000000"/>
        </w:rPr>
      </w:r>
    </w:p>
    <w:p>
      <w:pPr>
        <w:pStyle w:val="Heading1"/>
        <w:ind w:hanging="0" w:start="0"/>
        <w:rPr/>
      </w:pPr>
      <w:r>
        <w:rPr>
          <w:lang w:val="fr-BE"/>
        </w:rPr>
        <w:t>N. 1.10.5.1. PROTECTION DES ARMATURES CONTRE LA CORROSION AU MOYEN D'UN REVETEMENT</w:t>
      </w:r>
      <w:r>
        <w:rPr/>
        <w:t xml:space="preserve"> – PAIEMENT</w:t>
      </w:r>
    </w:p>
    <w:p>
      <w:pPr>
        <w:pStyle w:val="Normal"/>
        <w:spacing w:lineRule="atLeast" w:line="300"/>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rPr>
          <w:color w:val="000000"/>
        </w:rPr>
      </w:pPr>
      <w:r>
        <w:rPr>
          <w:color w:val="000000"/>
        </w:rPr>
        <w:t>Préciser le mode de paiement, s'il diffère de celui prévu par défaut.</w:t>
      </w:r>
    </w:p>
    <w:p>
      <w:pPr>
        <w:pStyle w:val="Normal"/>
        <w:spacing w:lineRule="atLeast" w:line="300"/>
        <w:jc w:val="both"/>
        <w:rPr>
          <w:color w:val="000000"/>
        </w:rPr>
      </w:pPr>
      <w:r>
        <w:rPr>
          <w:color w:val="000000"/>
        </w:rPr>
      </w:r>
    </w:p>
    <w:p>
      <w:pPr>
        <w:pStyle w:val="Normal"/>
        <w:spacing w:lineRule="atLeast" w:line="300"/>
        <w:jc w:val="both"/>
        <w:rPr>
          <w:color w:val="000000"/>
        </w:rPr>
      </w:pPr>
      <w:r>
        <w:rPr>
          <w:color w:val="000000"/>
        </w:rPr>
      </w:r>
    </w:p>
    <w:p>
      <w:pPr>
        <w:pStyle w:val="Heading1"/>
        <w:ind w:hanging="0" w:start="0"/>
        <w:rPr/>
      </w:pPr>
      <w:r>
        <w:rPr>
          <w:lang w:val="fr-BE"/>
        </w:rPr>
        <w:t xml:space="preserve">N. 1.11.2.2. SCELLEMENT DE BARRES D’ANCRAGE </w:t>
      </w:r>
      <w:r>
        <w:rPr/>
        <w:t>– CLAUSES TECHNIQUES</w:t>
      </w:r>
    </w:p>
    <w:p>
      <w:pPr>
        <w:pStyle w:val="Normal"/>
        <w:spacing w:lineRule="atLeast" w:line="300"/>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spacing w:lineRule="atLeast" w:line="300"/>
        <w:jc w:val="both"/>
        <w:rPr>
          <w:color w:val="000000"/>
        </w:rPr>
      </w:pPr>
      <w:r>
        <w:rPr>
          <w:color w:val="000000"/>
        </w:rPr>
        <w:t>Préciser les caractéristiques des ancrages conformément à l'ETAG 001</w:t>
      </w:r>
    </w:p>
    <w:p>
      <w:pPr>
        <w:pStyle w:val="Normal"/>
        <w:spacing w:lineRule="atLeast" w:line="300"/>
        <w:jc w:val="both"/>
        <w:rPr>
          <w:color w:val="000000"/>
        </w:rPr>
      </w:pPr>
      <w:r>
        <w:rPr>
          <w:color w:val="000000"/>
        </w:rPr>
      </w:r>
    </w:p>
    <w:p>
      <w:pPr>
        <w:pStyle w:val="Heading1"/>
        <w:ind w:hanging="0" w:start="0"/>
        <w:rPr/>
      </w:pPr>
      <w:r>
        <w:rPr>
          <w:lang w:val="fr-BE"/>
        </w:rPr>
        <w:t xml:space="preserve">N. 1.11.2.2. SCELLEMENT DE BARRES D’ANCRAGE </w:t>
      </w:r>
      <w:r>
        <w:rPr/>
        <w:t>– EXECUTION</w:t>
      </w:r>
    </w:p>
    <w:p>
      <w:pPr>
        <w:pStyle w:val="Normal"/>
        <w:spacing w:lineRule="atLeast" w:line="300"/>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rPr>
          <w:color w:val="000000"/>
        </w:rPr>
      </w:pPr>
      <w:r>
        <w:rPr>
          <w:color w:val="000000"/>
        </w:rPr>
        <w:t>Définir l'exécution.</w:t>
      </w:r>
    </w:p>
    <w:p>
      <w:pPr>
        <w:pStyle w:val="Heading2"/>
        <w:keepNext w:val="false"/>
        <w:ind w:hanging="0" w:start="0"/>
        <w:rPr>
          <w:b w:val="false"/>
          <w:color w:val="000000"/>
        </w:rPr>
      </w:pPr>
      <w:r>
        <w:rPr>
          <w:b w:val="false"/>
          <w:color w:val="000000"/>
        </w:rPr>
      </w:r>
    </w:p>
    <w:p>
      <w:pPr>
        <w:pStyle w:val="Heading1"/>
        <w:ind w:hanging="0" w:start="0"/>
        <w:rPr/>
      </w:pPr>
      <w:r>
        <w:rPr>
          <w:lang w:val="fr-BE"/>
        </w:rPr>
        <w:t xml:space="preserve">N. 1.11.4. SCELLEMENT DE BARRES D’ANCRAGE </w:t>
      </w:r>
      <w:r>
        <w:rPr/>
        <w:t>– VERIFICATIONS</w:t>
      </w:r>
    </w:p>
    <w:p>
      <w:pPr>
        <w:pStyle w:val="Normal"/>
        <w:spacing w:lineRule="atLeast" w:line="300"/>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rPr>
          <w:color w:val="000000"/>
        </w:rPr>
      </w:pPr>
      <w:r>
        <w:rPr>
          <w:color w:val="000000"/>
        </w:rPr>
        <w:t>Définir les lots et le programme de contrôle (type et nombre d’essais)</w:t>
      </w:r>
    </w:p>
    <w:p>
      <w:pPr>
        <w:pStyle w:val="Normal"/>
        <w:rPr>
          <w:color w:val="000000"/>
        </w:rPr>
      </w:pPr>
      <w:r>
        <w:rPr>
          <w:color w:val="000000"/>
        </w:rPr>
      </w:r>
    </w:p>
    <w:p>
      <w:pPr>
        <w:pStyle w:val="Heading1"/>
        <w:ind w:hanging="0" w:start="0"/>
        <w:rPr/>
      </w:pPr>
      <w:r>
        <w:rPr>
          <w:lang w:val="fr-BE"/>
        </w:rPr>
        <w:t xml:space="preserve">N. 1.11.5.1. SCELLEMENT DE BARRES D’ANCRAGE </w:t>
      </w:r>
      <w:r>
        <w:rPr/>
        <w:t>– PAIEMENT</w:t>
      </w:r>
    </w:p>
    <w:p>
      <w:pPr>
        <w:pStyle w:val="Normal"/>
        <w:spacing w:lineRule="atLeast" w:line="300"/>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rPr>
          <w:color w:val="000000"/>
        </w:rPr>
      </w:pPr>
      <w:r>
        <w:rPr>
          <w:color w:val="000000"/>
        </w:rPr>
        <w:t>Préciser le mode de paiement, s'il diffère de celui prévu par défaut.</w:t>
      </w:r>
    </w:p>
    <w:p>
      <w:pPr>
        <w:pStyle w:val="Normal"/>
        <w:spacing w:lineRule="atLeast" w:line="300"/>
        <w:jc w:val="both"/>
        <w:rPr>
          <w:color w:val="000000"/>
        </w:rPr>
      </w:pPr>
      <w:r>
        <w:rPr>
          <w:color w:val="000000"/>
        </w:rPr>
      </w:r>
    </w:p>
    <w:p>
      <w:pPr>
        <w:pStyle w:val="Normal"/>
        <w:spacing w:lineRule="atLeast" w:line="300"/>
        <w:jc w:val="both"/>
        <w:rPr>
          <w:color w:val="000000"/>
        </w:rPr>
      </w:pPr>
      <w:r>
        <w:rPr>
          <w:color w:val="000000"/>
        </w:rPr>
      </w:r>
    </w:p>
    <w:p>
      <w:pPr>
        <w:pStyle w:val="Heading1"/>
        <w:ind w:hanging="0" w:start="0"/>
        <w:rPr/>
      </w:pPr>
      <w:r>
        <w:rPr>
          <w:lang w:val="fr-BE"/>
        </w:rPr>
        <w:t xml:space="preserve">N. 1.12.5.1. </w:t>
      </w:r>
      <w:r>
        <w:rPr/>
        <w:t>IMPERMEABILISATION OU ETANCHEMENT DU BETON EN CONTACT PERMANENT OU SEMI-PERMANENT AVEC L'EAU – PAIEMENT</w:t>
      </w:r>
    </w:p>
    <w:p>
      <w:pPr>
        <w:pStyle w:val="Normal"/>
        <w:spacing w:lineRule="atLeast" w:line="300"/>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rPr>
          <w:color w:val="000000"/>
        </w:rPr>
      </w:pPr>
      <w:r>
        <w:rPr>
          <w:color w:val="000000"/>
        </w:rPr>
        <w:t>Préciser le mode de paiement, s'il diffère de celui prévu par défaut.</w:t>
      </w:r>
    </w:p>
    <w:p>
      <w:pPr>
        <w:pStyle w:val="Normal"/>
        <w:rPr>
          <w:color w:val="000000"/>
        </w:rPr>
      </w:pPr>
      <w:r>
        <w:rPr>
          <w:color w:val="000000"/>
        </w:rPr>
      </w:r>
    </w:p>
    <w:p>
      <w:pPr>
        <w:pStyle w:val="Normal"/>
        <w:rPr>
          <w:color w:val="000000"/>
        </w:rPr>
      </w:pPr>
      <w:r>
        <w:rPr>
          <w:color w:val="000000"/>
        </w:rPr>
      </w:r>
    </w:p>
    <w:p>
      <w:pPr>
        <w:pStyle w:val="Heading1"/>
        <w:ind w:hanging="0" w:start="0"/>
        <w:rPr/>
      </w:pPr>
      <w:r>
        <w:rPr>
          <w:lang w:val="fr-BE"/>
        </w:rPr>
        <w:t xml:space="preserve">N. 1.14.5.1. </w:t>
      </w:r>
      <w:r>
        <w:rPr/>
        <w:t>HYDROFUGATION DU BETON AU MOYEN D'IMPREGNATIONS HYDROPHOBES – PAIEMENT</w:t>
      </w:r>
    </w:p>
    <w:p>
      <w:pPr>
        <w:pStyle w:val="Normal"/>
        <w:spacing w:lineRule="atLeast" w:line="300"/>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rPr>
          <w:color w:val="000000"/>
        </w:rPr>
      </w:pPr>
      <w:r>
        <w:rPr>
          <w:color w:val="000000"/>
        </w:rPr>
        <w:t>Préciser le mode de paiement, s'il diffère de celui prévu par défaut.</w:t>
      </w:r>
    </w:p>
    <w:p>
      <w:pPr>
        <w:pStyle w:val="Normal"/>
        <w:rPr>
          <w:color w:val="000000"/>
        </w:rPr>
      </w:pPr>
      <w:r>
        <w:rPr>
          <w:color w:val="000000"/>
        </w:rPr>
      </w:r>
    </w:p>
    <w:p>
      <w:pPr>
        <w:pStyle w:val="Normal"/>
        <w:rPr>
          <w:color w:val="000000"/>
        </w:rPr>
      </w:pPr>
      <w:r>
        <w:rPr>
          <w:color w:val="000000"/>
        </w:rPr>
      </w:r>
    </w:p>
    <w:p>
      <w:pPr>
        <w:pStyle w:val="Heading1"/>
        <w:ind w:hanging="0" w:start="0"/>
        <w:rPr/>
      </w:pPr>
      <w:r>
        <w:rPr/>
        <w:t>N. 1.15.1. RENFORCEMENT AU MOYEN D’ELEMENTS COLLES - RENFORCEMENT AU MOYEN DE PLATS EN ACIER COLLES</w:t>
      </w:r>
    </w:p>
    <w:p>
      <w:pPr>
        <w:pStyle w:val="Heading2"/>
        <w:keepNext w:val="false"/>
        <w:ind w:hanging="0" w:start="0"/>
        <w:rPr/>
      </w:pPr>
      <w:r>
        <w:rPr/>
      </w:r>
    </w:p>
    <w:p>
      <w:pPr>
        <w:pStyle w:val="Normal"/>
        <w:pBdr>
          <w:top w:val="single" w:sz="12" w:space="1" w:color="000000"/>
          <w:left w:val="single" w:sz="12" w:space="4" w:color="000000"/>
          <w:bottom w:val="single" w:sz="12" w:space="1" w:color="000000"/>
          <w:right w:val="single" w:sz="12" w:space="4" w:color="000000"/>
        </w:pBdr>
        <w:rPr>
          <w:color w:val="000000"/>
        </w:rPr>
      </w:pPr>
      <w:r>
        <w:rPr>
          <w:color w:val="000000"/>
        </w:rPr>
        <w:t>Définir les prescriptions.</w:t>
      </w:r>
    </w:p>
    <w:p>
      <w:pPr>
        <w:pStyle w:val="Normal"/>
        <w:rPr>
          <w:color w:val="000000"/>
        </w:rPr>
      </w:pPr>
      <w:r>
        <w:rPr>
          <w:color w:val="000000"/>
        </w:rPr>
      </w:r>
    </w:p>
    <w:p>
      <w:pPr>
        <w:pStyle w:val="Normal"/>
        <w:rPr>
          <w:color w:val="000000"/>
        </w:rPr>
      </w:pPr>
      <w:r>
        <w:rPr>
          <w:color w:val="000000"/>
        </w:rPr>
      </w:r>
    </w:p>
    <w:p>
      <w:pPr>
        <w:pStyle w:val="Heading1"/>
        <w:ind w:hanging="0" w:start="0"/>
        <w:rPr/>
      </w:pPr>
      <w:r>
        <w:rPr/>
        <w:t>N. 1.15.2. RENFORCEMENT AU MOYEN D’ELEMENTS COLLES - RENFORCEMENT AU MOYEN DE PLATS COMPOSITES COLLES</w:t>
      </w:r>
    </w:p>
    <w:p>
      <w:pPr>
        <w:pStyle w:val="Normal"/>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rPr>
          <w:color w:val="000000"/>
        </w:rPr>
      </w:pPr>
      <w:r>
        <w:rPr>
          <w:color w:val="000000"/>
        </w:rPr>
        <w:t>Définir les prescriptions.</w:t>
      </w:r>
    </w:p>
    <w:p>
      <w:pPr>
        <w:pStyle w:val="Heading1"/>
        <w:ind w:hanging="0" w:start="0"/>
        <w:rPr>
          <w:color w:val="000000"/>
        </w:rPr>
      </w:pPr>
      <w:r>
        <w:rPr>
          <w:color w:val="000000"/>
        </w:rPr>
      </w:r>
    </w:p>
    <w:p>
      <w:pPr>
        <w:pStyle w:val="Normal"/>
        <w:rPr>
          <w:color w:val="000000"/>
        </w:rPr>
      </w:pPr>
      <w:r>
        <w:rPr>
          <w:color w:val="000000"/>
        </w:rPr>
      </w:r>
    </w:p>
    <w:p>
      <w:pPr>
        <w:pStyle w:val="Heading1"/>
        <w:ind w:hanging="0" w:start="0"/>
        <w:rPr/>
      </w:pPr>
      <w:r>
        <w:rPr/>
        <w:t>N. 1.15.3. RENFORCEMENT AU MOYEN D’ELEMENTS COLLES - RENFORCEMENT AU MOYEN DE TISSUS FLEXIBLES COMPOSITES COLLES</w:t>
      </w:r>
    </w:p>
    <w:p>
      <w:pPr>
        <w:pStyle w:val="Heading2"/>
        <w:keepNext w:val="false"/>
        <w:ind w:hanging="0" w:start="0"/>
        <w:rPr/>
      </w:pPr>
      <w:r>
        <w:rPr/>
      </w:r>
    </w:p>
    <w:p>
      <w:pPr>
        <w:pStyle w:val="Normal"/>
        <w:pBdr>
          <w:top w:val="single" w:sz="12" w:space="1" w:color="000000"/>
          <w:left w:val="single" w:sz="12" w:space="4" w:color="000000"/>
          <w:bottom w:val="single" w:sz="12" w:space="1" w:color="000000"/>
          <w:right w:val="single" w:sz="12" w:space="4" w:color="000000"/>
        </w:pBdr>
        <w:rPr>
          <w:color w:val="000000"/>
        </w:rPr>
      </w:pPr>
      <w:r>
        <w:rPr>
          <w:color w:val="000000"/>
        </w:rPr>
        <w:t>Définir les prescriptions.</w:t>
      </w:r>
    </w:p>
    <w:p>
      <w:pPr>
        <w:pStyle w:val="Normal"/>
        <w:rPr>
          <w:color w:val="000000"/>
        </w:rPr>
      </w:pPr>
      <w:r>
        <w:rPr>
          <w:color w:val="000000"/>
        </w:rPr>
      </w:r>
    </w:p>
    <w:p>
      <w:pPr>
        <w:pStyle w:val="Normal"/>
        <w:rPr>
          <w:color w:val="000000"/>
        </w:rPr>
      </w:pPr>
      <w:r>
        <w:rPr>
          <w:color w:val="000000"/>
        </w:rPr>
      </w:r>
    </w:p>
    <w:p>
      <w:pPr>
        <w:pStyle w:val="Heading1"/>
        <w:ind w:hanging="0" w:start="0"/>
        <w:rPr>
          <w:b w:val="false"/>
        </w:rPr>
      </w:pPr>
      <w:r>
        <w:rPr/>
        <w:t>N. 2.1.</w:t>
      </w:r>
      <w:r>
        <w:rPr>
          <w:b w:val="false"/>
        </w:rPr>
        <w:t xml:space="preserve"> </w:t>
      </w:r>
      <w:r>
        <w:rPr/>
        <w:t>Réfection de maçonnerie de briques, de blocs et de pierres naturelles</w:t>
      </w:r>
    </w:p>
    <w:p>
      <w:pPr>
        <w:pStyle w:val="Normal"/>
        <w:spacing w:lineRule="atLeast" w:line="300"/>
        <w:jc w:val="both"/>
        <w:rPr>
          <w:b/>
          <w:color w:val="000000"/>
        </w:rPr>
      </w:pPr>
      <w:r>
        <w:rPr>
          <w:b/>
          <w:color w:val="000000"/>
        </w:rPr>
      </w:r>
    </w:p>
    <w:p>
      <w:pPr>
        <w:pStyle w:val="Normal2"/>
        <w:spacing w:lineRule="atLeast" w:line="300"/>
        <w:ind w:start="0" w:end="0"/>
        <w:rPr>
          <w:i/>
          <w:sz w:val="24"/>
        </w:rPr>
      </w:pPr>
      <w:r>
        <w:rPr>
          <w:i/>
          <w:sz w:val="24"/>
        </w:rPr>
        <w:t>Les commentaires qui suivent sont en grande partie extraits du document « Instruction technique pour la surveillance et l’entretien des ouvrages d’art – deuxième partie – fascicule 30 – Ponts et viaducs en maçonnerie » (Laboratoire central des Ponts et Chaussées – 58 Bd Lefèbvre, 75735 Paris Cedex 15 – Juin 1981) auquel il est possible de se référer pour divers aspects complémentaires.</w:t>
      </w:r>
    </w:p>
    <w:p>
      <w:pPr>
        <w:pStyle w:val="Normal2"/>
        <w:spacing w:lineRule="atLeast" w:line="300"/>
        <w:ind w:start="0" w:end="0"/>
        <w:rPr>
          <w:i/>
          <w:sz w:val="24"/>
        </w:rPr>
      </w:pPr>
      <w:r>
        <w:rPr>
          <w:i/>
          <w:sz w:val="24"/>
        </w:rPr>
      </w:r>
    </w:p>
    <w:p>
      <w:pPr>
        <w:pStyle w:val="Normal2"/>
        <w:spacing w:lineRule="atLeast" w:line="300"/>
        <w:ind w:start="0" w:end="0"/>
        <w:rPr>
          <w:i/>
          <w:sz w:val="24"/>
        </w:rPr>
      </w:pPr>
      <w:r>
        <w:rPr>
          <w:i/>
          <w:sz w:val="24"/>
        </w:rPr>
      </w:r>
    </w:p>
    <w:p>
      <w:pPr>
        <w:pStyle w:val="Heading1"/>
        <w:ind w:hanging="0" w:start="0"/>
        <w:rPr/>
      </w:pPr>
      <w:r>
        <w:rPr/>
        <w:t>N. 2.1.2.1. Réfection de maçonnerie de briques, de blocs et de pierres naturelles – Matériaux</w:t>
      </w:r>
    </w:p>
    <w:p>
      <w:pPr>
        <w:pStyle w:val="Normal2"/>
        <w:spacing w:lineRule="atLeast" w:line="300"/>
        <w:ind w:start="0" w:end="0"/>
        <w:rPr>
          <w:sz w:val="24"/>
        </w:rPr>
      </w:pPr>
      <w:r>
        <w:rPr>
          <w:sz w:val="24"/>
        </w:rPr>
      </w:r>
    </w:p>
    <w:p>
      <w:pPr>
        <w:pStyle w:val="Normal2"/>
        <w:pBdr>
          <w:top w:val="single" w:sz="12" w:space="1" w:color="000000"/>
          <w:left w:val="single" w:sz="12" w:space="4" w:color="000000"/>
          <w:bottom w:val="single" w:sz="12" w:space="0" w:color="000000"/>
          <w:right w:val="single" w:sz="12" w:space="4" w:color="000000"/>
        </w:pBdr>
        <w:spacing w:lineRule="atLeast" w:line="300"/>
        <w:ind w:start="0" w:end="0"/>
        <w:rPr>
          <w:sz w:val="24"/>
        </w:rPr>
      </w:pPr>
      <w:r>
        <w:rPr>
          <w:sz w:val="24"/>
        </w:rPr>
        <w:t>Pour les pierres naturelles, indiquer la nature et le type de pierre.</w:t>
      </w:r>
    </w:p>
    <w:p>
      <w:pPr>
        <w:pStyle w:val="Normal2"/>
        <w:spacing w:lineRule="atLeast" w:line="300"/>
        <w:ind w:start="0" w:end="0"/>
        <w:rPr>
          <w:sz w:val="24"/>
        </w:rPr>
      </w:pPr>
      <w:r>
        <w:rPr>
          <w:sz w:val="24"/>
        </w:rPr>
      </w:r>
    </w:p>
    <w:p>
      <w:pPr>
        <w:pStyle w:val="Normal2"/>
        <w:spacing w:lineRule="atLeast" w:line="300"/>
        <w:ind w:start="0" w:end="0"/>
        <w:rPr>
          <w:i/>
          <w:sz w:val="24"/>
        </w:rPr>
      </w:pPr>
      <w:r>
        <w:rPr>
          <w:i/>
          <w:sz w:val="24"/>
        </w:rPr>
        <w:t>Dans le cas d'utilisation d'un autre mortier que le M20 (ouvrages anciens, protégés, ...) en l'absence de document normatif ou de recommandations techniques (norme, PTV, NIT, ...), on consultera utilement des spécialistes tels que le CSTC, ...</w:t>
      </w:r>
    </w:p>
    <w:p>
      <w:pPr>
        <w:pStyle w:val="Normal2"/>
        <w:spacing w:lineRule="atLeast" w:line="300"/>
        <w:ind w:start="0" w:end="0"/>
        <w:rPr>
          <w:i/>
          <w:sz w:val="24"/>
        </w:rPr>
      </w:pPr>
      <w:r>
        <w:rPr>
          <w:i/>
          <w:sz w:val="24"/>
        </w:rPr>
      </w:r>
    </w:p>
    <w:p>
      <w:pPr>
        <w:pStyle w:val="Normal2"/>
        <w:spacing w:lineRule="atLeast" w:line="300"/>
        <w:ind w:start="0" w:end="0"/>
        <w:rPr>
          <w:i/>
          <w:sz w:val="24"/>
        </w:rPr>
      </w:pPr>
      <w:r>
        <w:rPr>
          <w:i/>
          <w:sz w:val="24"/>
        </w:rPr>
      </w:r>
    </w:p>
    <w:p>
      <w:pPr>
        <w:pStyle w:val="Heading1"/>
        <w:ind w:hanging="0" w:start="0"/>
        <w:rPr/>
      </w:pPr>
      <w:r>
        <w:rPr/>
        <w:t>N. 2.2. Remplacement en recherche de briques, de blocs et de pierres naturelles</w:t>
      </w:r>
    </w:p>
    <w:p>
      <w:pPr>
        <w:pStyle w:val="Normal2"/>
        <w:spacing w:lineRule="atLeast" w:line="300"/>
        <w:ind w:start="0" w:end="0"/>
        <w:rPr>
          <w:sz w:val="24"/>
        </w:rPr>
      </w:pPr>
      <w:r>
        <w:rPr>
          <w:sz w:val="24"/>
        </w:rPr>
      </w:r>
    </w:p>
    <w:p>
      <w:pPr>
        <w:pStyle w:val="Normal2"/>
        <w:spacing w:lineRule="atLeast" w:line="300"/>
        <w:ind w:start="0" w:end="0"/>
        <w:rPr>
          <w:i/>
          <w:sz w:val="24"/>
        </w:rPr>
      </w:pPr>
      <w:r>
        <w:rPr>
          <w:i/>
          <w:sz w:val="24"/>
        </w:rPr>
        <w:t>Les techniques de réfection de maçonnerie sont d'une exécution délicate car elles nécessitent la connaissance des descentes de charges dans les parties altérées et de l'étendue des désordres (souvent un défaut localisé cache une avarie générale de la maçonnerie).</w:t>
      </w:r>
    </w:p>
    <w:p>
      <w:pPr>
        <w:pStyle w:val="Normal2"/>
        <w:spacing w:lineRule="atLeast" w:line="300"/>
        <w:ind w:start="0" w:end="0"/>
        <w:rPr>
          <w:i/>
          <w:sz w:val="24"/>
        </w:rPr>
      </w:pPr>
      <w:r>
        <w:rPr>
          <w:i/>
          <w:sz w:val="24"/>
        </w:rPr>
        <w:t>Lorsqu'il s'agit de travaux concernant les maçonneries en profondeur, il est indispensable de ne travailler que par petites parties non voisines l'une de l'autre ou par plots successifs. Ces petites surfaces doivent être déterminées en fonction de l'incidence que les travaux pourraient avoir sur l'ouvrage.</w:t>
      </w:r>
    </w:p>
    <w:p>
      <w:pPr>
        <w:pStyle w:val="Normal2"/>
        <w:spacing w:lineRule="atLeast" w:line="300"/>
        <w:ind w:start="0" w:end="0"/>
        <w:rPr>
          <w:i/>
          <w:sz w:val="24"/>
        </w:rPr>
      </w:pPr>
      <w:r>
        <w:rPr>
          <w:i/>
          <w:sz w:val="24"/>
        </w:rPr>
        <w:t>L'entreprise à retenir pour effectuer les travaux doit être expérimentée et spécialisée; toute modification de l'environnement d'un désordre (dégarnissage des joints, sondages, démolitions, ...) doit être précédée de la mise en place de dispositifs de soutènement, d'étaiement et de calage, de dimensions suffisantes pour supporter les efforts existant dans les maçonneries, afin d'éviter l'effondrement de la structure pendant les opérations de démolition.</w:t>
      </w:r>
    </w:p>
    <w:p>
      <w:pPr>
        <w:pStyle w:val="Normal2"/>
        <w:spacing w:lineRule="atLeast" w:line="300"/>
        <w:ind w:start="0" w:end="0"/>
        <w:rPr>
          <w:i/>
          <w:sz w:val="24"/>
        </w:rPr>
      </w:pPr>
      <w:r>
        <w:rPr>
          <w:i/>
          <w:sz w:val="24"/>
        </w:rPr>
        <w:t>Des dispositifs de décintrement doivent être prévus et maintenus en place jusqu'au durcissement des nouveaux joints de maçonnerie et même après réfection complète des parties porteuses réparées. Les liaisonnements entre les parties nouvelles et les maçonneries anciennes doivent être soignés dans le but d'éviter des redistributions d'efforts à l'intérieur de la structure.</w:t>
      </w:r>
    </w:p>
    <w:p>
      <w:pPr>
        <w:pStyle w:val="Normal2"/>
        <w:spacing w:lineRule="atLeast" w:line="300"/>
        <w:ind w:start="0" w:end="0"/>
        <w:rPr>
          <w:i/>
          <w:sz w:val="24"/>
        </w:rPr>
      </w:pPr>
      <w:r>
        <w:rPr>
          <w:i/>
          <w:sz w:val="24"/>
        </w:rPr>
      </w:r>
    </w:p>
    <w:p>
      <w:pPr>
        <w:pStyle w:val="Normal2"/>
        <w:spacing w:lineRule="atLeast" w:line="300"/>
        <w:ind w:start="0" w:end="0"/>
        <w:rPr>
          <w:i/>
          <w:sz w:val="24"/>
        </w:rPr>
      </w:pPr>
      <w:r>
        <w:rPr>
          <w:i/>
          <w:sz w:val="24"/>
        </w:rPr>
      </w:r>
    </w:p>
    <w:p>
      <w:pPr>
        <w:pStyle w:val="Heading1"/>
        <w:keepNext w:val="true"/>
        <w:ind w:hanging="0" w:start="0"/>
        <w:rPr/>
      </w:pPr>
      <w:r>
        <w:rPr/>
        <w:t>N. 2.2.4. Remplacement en recherche de briques, de blocs et de pierres naturelles – Paiement</w:t>
      </w:r>
    </w:p>
    <w:p>
      <w:pPr>
        <w:pStyle w:val="Normal2"/>
        <w:keepNext w:val="true"/>
        <w:spacing w:lineRule="atLeast" w:line="300"/>
        <w:ind w:start="0" w:end="0"/>
        <w:rPr/>
      </w:pPr>
      <w:r>
        <w:rPr/>
      </w:r>
    </w:p>
    <w:p>
      <w:pPr>
        <w:pStyle w:val="Normal2"/>
        <w:keepNext w:val="true"/>
        <w:pBdr>
          <w:top w:val="single" w:sz="12" w:space="1" w:color="000000"/>
          <w:left w:val="single" w:sz="12" w:space="4" w:color="000000"/>
          <w:bottom w:val="single" w:sz="12" w:space="1" w:color="000000"/>
          <w:right w:val="single" w:sz="12" w:space="4" w:color="000000"/>
        </w:pBdr>
        <w:spacing w:lineRule="atLeast" w:line="300"/>
        <w:ind w:start="0" w:end="0"/>
        <w:rPr>
          <w:sz w:val="24"/>
        </w:rPr>
      </w:pPr>
      <w:r>
        <w:rPr>
          <w:sz w:val="24"/>
        </w:rPr>
        <w:t>Préciser, le cas échéant, si le nombre d’éléments contigus à remplacer est supérieur à 20 pour le remplacement en recherche.</w:t>
      </w:r>
    </w:p>
    <w:p>
      <w:pPr>
        <w:pStyle w:val="Normal2"/>
        <w:spacing w:lineRule="atLeast" w:line="300"/>
        <w:ind w:start="0" w:end="0"/>
        <w:rPr>
          <w:sz w:val="24"/>
        </w:rPr>
      </w:pPr>
      <w:r>
        <w:rPr>
          <w:sz w:val="24"/>
        </w:rPr>
      </w:r>
    </w:p>
    <w:p>
      <w:pPr>
        <w:pStyle w:val="Normal2"/>
        <w:spacing w:lineRule="atLeast" w:line="300"/>
        <w:ind w:start="0" w:end="0"/>
        <w:rPr>
          <w:sz w:val="24"/>
        </w:rPr>
      </w:pPr>
      <w:r>
        <w:rPr>
          <w:sz w:val="24"/>
        </w:rPr>
      </w:r>
    </w:p>
    <w:p>
      <w:pPr>
        <w:pStyle w:val="Heading1"/>
        <w:ind w:hanging="0" w:start="0"/>
        <w:rPr/>
      </w:pPr>
      <w:r>
        <w:rPr/>
        <w:t>N. 2.3. Rejointoiement des maçonneries</w:t>
      </w:r>
    </w:p>
    <w:p>
      <w:pPr>
        <w:pStyle w:val="Normal2"/>
        <w:spacing w:lineRule="atLeast" w:line="300"/>
        <w:ind w:start="0" w:end="0"/>
        <w:rPr>
          <w:i/>
          <w:sz w:val="24"/>
        </w:rPr>
      </w:pPr>
      <w:r>
        <w:rPr>
          <w:i/>
          <w:sz w:val="24"/>
        </w:rPr>
      </w:r>
    </w:p>
    <w:p>
      <w:pPr>
        <w:pStyle w:val="Normal2"/>
        <w:spacing w:lineRule="atLeast" w:line="300"/>
        <w:ind w:start="0" w:end="0"/>
        <w:rPr>
          <w:i/>
          <w:sz w:val="24"/>
        </w:rPr>
      </w:pPr>
      <w:r>
        <w:rPr>
          <w:i/>
          <w:sz w:val="24"/>
        </w:rPr>
        <w:t>Cette opération fait suite, bien souvent, à la constatation d'une altération des parements de la maçonnerie ou des joints entre pierres. Toutefois, un rejointoiement de maçonnerie doit être précédé d'une campagne de remise en état des systèmes de drainage et d'évacuation des eaux.  Beaucoup trop d'opérations de rejointoiement ont pour résultat de créer des cuvelages, dont l'effet est désastreux pour la pérennité des ouvrages.</w:t>
      </w:r>
    </w:p>
    <w:p>
      <w:pPr>
        <w:pStyle w:val="Normal2"/>
        <w:spacing w:lineRule="atLeast" w:line="300"/>
        <w:ind w:start="0" w:end="0"/>
        <w:rPr>
          <w:i/>
          <w:sz w:val="24"/>
        </w:rPr>
      </w:pPr>
      <w:r>
        <w:rPr>
          <w:i/>
          <w:sz w:val="24"/>
        </w:rPr>
        <w:t>Les altérations peuvent avoir deux origines: une désagrégation chimique des pierres ou des joints sous l'effet de certains agents atmosphériques, ou une disparition des joints et une altération des pierres sous l'action des circulations d'eau entre le dessus de l'ouvrage et l'intrados ou les parements verticaux de soutènement de la structure.</w:t>
      </w:r>
    </w:p>
    <w:p>
      <w:pPr>
        <w:pStyle w:val="Normal2"/>
        <w:spacing w:lineRule="atLeast" w:line="300"/>
        <w:ind w:start="0" w:end="0"/>
        <w:rPr>
          <w:i/>
          <w:sz w:val="24"/>
        </w:rPr>
      </w:pPr>
      <w:r>
        <w:rPr>
          <w:i/>
          <w:sz w:val="24"/>
        </w:rPr>
        <w:t>Il importe donc, en premier lieu, d'analyser l'origine des désordres:</w:t>
      </w:r>
    </w:p>
    <w:p>
      <w:pPr>
        <w:pStyle w:val="Puces1"/>
        <w:numPr>
          <w:ilvl w:val="0"/>
          <w:numId w:val="4"/>
        </w:numPr>
        <w:tabs>
          <w:tab w:val="clear" w:pos="284"/>
        </w:tabs>
        <w:ind w:hanging="0" w:start="0"/>
        <w:rPr/>
      </w:pPr>
      <w:r>
        <w:rPr/>
        <w:t>si les défauts n'ont aucun rapport avec les circulations d'eau internes à l'ouvrage, le rejointoiement peut être entrepris en tenant compte des causes de dégradations</w:t>
      </w:r>
    </w:p>
    <w:p>
      <w:pPr>
        <w:pStyle w:val="Puces1"/>
        <w:numPr>
          <w:ilvl w:val="0"/>
          <w:numId w:val="4"/>
        </w:numPr>
        <w:tabs>
          <w:tab w:val="clear" w:pos="284"/>
        </w:tabs>
        <w:ind w:hanging="0" w:start="0"/>
        <w:rPr/>
      </w:pPr>
      <w:r>
        <w:rPr/>
        <w:t>si les désordres proviennent de l'absence de chape d'étanchéité ou d'un défaut des systèmes de drainage et/ou d'évacuation des eaux, il importe de remédier d'abord à ces défauts, puis d'attendre la disparition complète des circulations d'eau à l'origine des altérations pour entreprendre sans risque l'opération de rejointoiement, destinée à protéger les joints dégradés et à reconstituer l'homogénéité des maçonneries.</w:t>
      </w:r>
    </w:p>
    <w:p>
      <w:pPr>
        <w:pStyle w:val="Normal2"/>
        <w:spacing w:lineRule="atLeast" w:line="300"/>
        <w:ind w:start="0" w:end="0"/>
        <w:rPr>
          <w:i/>
          <w:sz w:val="24"/>
        </w:rPr>
      </w:pPr>
      <w:r>
        <w:rPr>
          <w:i/>
          <w:sz w:val="24"/>
        </w:rPr>
      </w:r>
    </w:p>
    <w:p>
      <w:pPr>
        <w:pStyle w:val="Normal2"/>
        <w:spacing w:lineRule="atLeast" w:line="300"/>
        <w:ind w:start="0" w:end="0"/>
        <w:rPr>
          <w:i/>
          <w:sz w:val="24"/>
        </w:rPr>
      </w:pPr>
      <w:r>
        <w:rPr>
          <w:i/>
          <w:sz w:val="24"/>
        </w:rPr>
        <w:t>A noter que les surfaces à rejointoyer sont précisées de préférence sur plan.</w:t>
      </w:r>
    </w:p>
    <w:p>
      <w:pPr>
        <w:pStyle w:val="Normal2"/>
        <w:spacing w:lineRule="atLeast" w:line="300"/>
        <w:ind w:start="0" w:end="0"/>
        <w:rPr>
          <w:i/>
          <w:sz w:val="24"/>
        </w:rPr>
      </w:pPr>
      <w:r>
        <w:rPr>
          <w:i/>
          <w:sz w:val="24"/>
        </w:rPr>
      </w:r>
    </w:p>
    <w:p>
      <w:pPr>
        <w:pStyle w:val="Normal2"/>
        <w:spacing w:lineRule="atLeast" w:line="300"/>
        <w:ind w:start="0" w:end="0"/>
        <w:rPr>
          <w:sz w:val="24"/>
        </w:rPr>
      </w:pPr>
      <w:r>
        <w:rPr>
          <w:sz w:val="24"/>
        </w:rPr>
      </w:r>
    </w:p>
    <w:p>
      <w:pPr>
        <w:pStyle w:val="Heading1"/>
        <w:ind w:hanging="0" w:start="0"/>
        <w:rPr/>
      </w:pPr>
      <w:r>
        <w:rPr/>
        <w:t>N. 2.3.2.1. Rejointoiement des maconneries – Matériaux</w:t>
      </w:r>
    </w:p>
    <w:p>
      <w:pPr>
        <w:pStyle w:val="Normal2"/>
        <w:spacing w:lineRule="atLeast" w:line="300"/>
        <w:ind w:start="0" w:end="0"/>
        <w:rPr>
          <w:sz w:val="24"/>
        </w:rPr>
      </w:pPr>
      <w:r>
        <w:rPr>
          <w:sz w:val="24"/>
        </w:rPr>
      </w:r>
    </w:p>
    <w:p>
      <w:pPr>
        <w:pStyle w:val="Normal2"/>
        <w:numPr>
          <w:ilvl w:val="0"/>
          <w:numId w:val="3"/>
        </w:numPr>
        <w:pBdr>
          <w:top w:val="single" w:sz="12" w:space="1" w:color="000000"/>
          <w:left w:val="single" w:sz="12" w:space="4" w:color="000000"/>
          <w:bottom w:val="single" w:sz="12" w:space="1" w:color="000000"/>
          <w:right w:val="single" w:sz="12" w:space="4" w:color="000000"/>
        </w:pBdr>
        <w:spacing w:lineRule="atLeast" w:line="300"/>
        <w:rPr>
          <w:sz w:val="24"/>
        </w:rPr>
      </w:pPr>
      <w:r>
        <w:rPr>
          <w:sz w:val="24"/>
        </w:rPr>
        <w:t>Indiquer, le cas échéant, si le mortier est d’une autre catégorie que M20 ou M10.</w:t>
      </w:r>
    </w:p>
    <w:p>
      <w:pPr>
        <w:pStyle w:val="Normal2"/>
        <w:numPr>
          <w:ilvl w:val="0"/>
          <w:numId w:val="3"/>
        </w:numPr>
        <w:pBdr>
          <w:top w:val="single" w:sz="12" w:space="1" w:color="000000"/>
          <w:left w:val="single" w:sz="12" w:space="4" w:color="000000"/>
          <w:bottom w:val="single" w:sz="12" w:space="1" w:color="000000"/>
          <w:right w:val="single" w:sz="12" w:space="4" w:color="000000"/>
        </w:pBdr>
        <w:spacing w:lineRule="atLeast" w:line="300"/>
        <w:rPr>
          <w:sz w:val="24"/>
        </w:rPr>
      </w:pPr>
      <w:r>
        <w:rPr>
          <w:sz w:val="24"/>
        </w:rPr>
        <w:t>Indiquer, le cas échéant, la teinte des joints.</w:t>
      </w:r>
    </w:p>
    <w:p>
      <w:pPr>
        <w:pStyle w:val="Normal2"/>
        <w:spacing w:lineRule="atLeast" w:line="300"/>
        <w:ind w:start="0" w:end="0"/>
        <w:rPr>
          <w:sz w:val="24"/>
        </w:rPr>
      </w:pPr>
      <w:r>
        <w:rPr>
          <w:sz w:val="24"/>
        </w:rPr>
      </w:r>
    </w:p>
    <w:p>
      <w:pPr>
        <w:pStyle w:val="Normal2"/>
        <w:spacing w:lineRule="atLeast" w:line="300"/>
        <w:ind w:start="0" w:end="0"/>
        <w:rPr>
          <w:i/>
          <w:sz w:val="24"/>
        </w:rPr>
      </w:pPr>
      <w:r>
        <w:rPr>
          <w:i/>
          <w:sz w:val="24"/>
        </w:rPr>
        <w:t>Dans le cas d'utilisation d'un autre mortier que le M20 (ouvrages anciens, protégés, ...) en l'absence de document normatif ou de recommandations techniques (norme, PTV, NIT, ...), on consultera utilement la Direction de l’Expertise des Ouvrages de la DGO1 du SPW.</w:t>
      </w:r>
    </w:p>
    <w:p>
      <w:pPr>
        <w:pStyle w:val="Normal2"/>
        <w:spacing w:lineRule="atLeast" w:line="300"/>
        <w:ind w:start="0" w:end="0"/>
        <w:rPr>
          <w:i/>
          <w:sz w:val="24"/>
        </w:rPr>
      </w:pPr>
      <w:r>
        <w:rPr>
          <w:i/>
          <w:sz w:val="24"/>
        </w:rPr>
      </w:r>
    </w:p>
    <w:p>
      <w:pPr>
        <w:pStyle w:val="Normal2"/>
        <w:spacing w:lineRule="atLeast" w:line="300"/>
        <w:ind w:start="0" w:end="0"/>
        <w:rPr>
          <w:sz w:val="24"/>
        </w:rPr>
      </w:pPr>
      <w:r>
        <w:rPr>
          <w:sz w:val="24"/>
        </w:rPr>
      </w:r>
    </w:p>
    <w:p>
      <w:pPr>
        <w:pStyle w:val="Heading1"/>
        <w:ind w:hanging="0" w:start="0"/>
        <w:rPr/>
      </w:pPr>
      <w:r>
        <w:rPr/>
        <w:t>N. 2.3.2.2. Rejointoiement des maçonneries – Exécution</w:t>
      </w:r>
    </w:p>
    <w:p>
      <w:pPr>
        <w:pStyle w:val="Normal2"/>
        <w:spacing w:lineRule="atLeast" w:line="300"/>
        <w:ind w:start="0" w:end="0"/>
        <w:rPr/>
      </w:pPr>
      <w:r>
        <w:rPr/>
      </w:r>
    </w:p>
    <w:p>
      <w:pPr>
        <w:pStyle w:val="Normal2"/>
        <w:pBdr>
          <w:top w:val="single" w:sz="12" w:space="1" w:color="000000"/>
          <w:left w:val="single" w:sz="12" w:space="4" w:color="000000"/>
          <w:bottom w:val="single" w:sz="12" w:space="1" w:color="000000"/>
          <w:right w:val="single" w:sz="12" w:space="4" w:color="000000"/>
        </w:pBdr>
        <w:spacing w:lineRule="atLeast" w:line="300"/>
        <w:ind w:start="0" w:end="0"/>
        <w:rPr>
          <w:sz w:val="24"/>
        </w:rPr>
      </w:pPr>
      <w:r>
        <w:rPr>
          <w:sz w:val="24"/>
        </w:rPr>
        <w:t>Indiquer, le cas échéant, le type de joint à réaliser.</w:t>
      </w:r>
    </w:p>
    <w:p>
      <w:pPr>
        <w:pStyle w:val="Normal2"/>
        <w:spacing w:lineRule="atLeast" w:line="300"/>
        <w:ind w:start="0" w:end="0"/>
        <w:rPr>
          <w:sz w:val="24"/>
        </w:rPr>
      </w:pPr>
      <w:r>
        <w:rPr>
          <w:sz w:val="24"/>
        </w:rPr>
      </w:r>
    </w:p>
    <w:p>
      <w:pPr>
        <w:pStyle w:val="Normal2"/>
        <w:spacing w:lineRule="atLeast" w:line="300"/>
        <w:ind w:start="0" w:end="0"/>
        <w:rPr>
          <w:sz w:val="24"/>
        </w:rPr>
      </w:pPr>
      <w:r>
        <w:rPr>
          <w:sz w:val="24"/>
        </w:rPr>
      </w:r>
    </w:p>
    <w:p>
      <w:pPr>
        <w:pStyle w:val="Heading1"/>
        <w:keepNext w:val="true"/>
        <w:ind w:hanging="0" w:start="0"/>
        <w:rPr/>
      </w:pPr>
      <w:r>
        <w:rPr/>
        <w:t>N. 2.4. Ancrage des murs de tête d'un pont vouté en maçonnerie</w:t>
      </w:r>
    </w:p>
    <w:p>
      <w:pPr>
        <w:pStyle w:val="Normal2"/>
        <w:keepNext w:val="true"/>
        <w:spacing w:lineRule="atLeast" w:line="300"/>
        <w:ind w:start="0" w:end="0"/>
        <w:rPr>
          <w:i/>
          <w:sz w:val="24"/>
          <w:u w:val="single"/>
        </w:rPr>
      </w:pPr>
      <w:r>
        <w:rPr>
          <w:i/>
          <w:sz w:val="24"/>
          <w:u w:val="single"/>
        </w:rPr>
      </w:r>
    </w:p>
    <w:p>
      <w:pPr>
        <w:pStyle w:val="Normal"/>
        <w:keepNext w:val="true"/>
        <w:spacing w:lineRule="atLeast" w:line="300"/>
        <w:jc w:val="both"/>
        <w:rPr>
          <w:i/>
          <w:color w:val="000000"/>
        </w:rPr>
      </w:pPr>
      <w:r>
        <w:rPr>
          <w:i/>
          <w:color w:val="000000"/>
        </w:rPr>
        <w:t>Cette réparation a pour but d'arrêter les déversements des tympans ou des bandeaux. Elle est aussi utilisée pour bloquer l'évolution des ouvertures de fissures longitudinales dans le corps de voûte.</w:t>
      </w:r>
    </w:p>
    <w:p>
      <w:pPr>
        <w:pStyle w:val="Normal"/>
        <w:spacing w:lineRule="atLeast" w:line="300"/>
        <w:jc w:val="both"/>
        <w:rPr>
          <w:i/>
          <w:color w:val="000000"/>
        </w:rPr>
      </w:pPr>
      <w:r>
        <w:rPr>
          <w:i/>
          <w:color w:val="000000"/>
        </w:rPr>
        <w:t>Avant d'entreprendre ce type d'intervention, il importe de vérifier que les désordres constatés ne proviennent pas, par exemple, d'un élargissement « à bon compte » de l'ouvrage avec suppression de parapets et trottoirs, ayant entraîné une mise en charge hydraulique du remplissage du corps de voûte. Dans tous les cas, il est important de prévoir l'évacuation de l'eau du corps de voûte car, sous l'effet d'une surcharge instantanée, l'eau du matériau saturé transmet intégralement les surpressions horizontales.</w:t>
      </w:r>
    </w:p>
    <w:p>
      <w:pPr>
        <w:pStyle w:val="Normal"/>
        <w:spacing w:lineRule="atLeast" w:line="300"/>
        <w:jc w:val="both"/>
        <w:rPr>
          <w:i/>
          <w:color w:val="000000"/>
        </w:rPr>
      </w:pPr>
      <w:r>
        <w:rPr>
          <w:i/>
          <w:color w:val="000000"/>
        </w:rPr>
        <w:t>Au niveau de l'analyse d'un déversement, il convient de rechercher qui, du tympan ou du bandeau, entraîne l'autre (l'épaisseur du tympan le rend quelquefois très rigide et un déversement des têtes se traduit alors par un décollement, à la jonction intrados-bandeau).</w:t>
      </w:r>
    </w:p>
    <w:p>
      <w:pPr>
        <w:pStyle w:val="Normal"/>
        <w:spacing w:lineRule="atLeast" w:line="300"/>
        <w:jc w:val="both"/>
        <w:rPr>
          <w:i/>
          <w:color w:val="000000"/>
        </w:rPr>
      </w:pPr>
      <w:r>
        <w:rPr>
          <w:i/>
          <w:color w:val="000000"/>
        </w:rPr>
        <w:t>Les déversements ou les ouvertures de fissures longitudinales sont des désordres acquis pour un ouvrage en maçonnerie; il convient donc de les arrêter, mais il n'est pas souhaitable de les rattraper par la pose de tirants actifs (précontrainte). En effet, cette technique peut provoquer dans les maçonneries des désordres plus importants que ceux à éliminer, et cela, par une redistribution des efforts et des déformations.</w:t>
      </w:r>
    </w:p>
    <w:p>
      <w:pPr>
        <w:pStyle w:val="Normal"/>
        <w:spacing w:lineRule="atLeast" w:line="300"/>
        <w:jc w:val="both"/>
        <w:rPr>
          <w:i/>
          <w:color w:val="000000"/>
        </w:rPr>
      </w:pPr>
      <w:r>
        <w:rPr>
          <w:i/>
          <w:color w:val="000000"/>
        </w:rPr>
        <w:t>En outre, elle nécessite un suivi très attentif afin d'éviter des ruptures brutales de tirants ou de tympans, ce qui entraînerait l'effondrement du corps de voûte.</w:t>
      </w:r>
    </w:p>
    <w:p>
      <w:pPr>
        <w:pStyle w:val="Normal"/>
        <w:spacing w:lineRule="atLeast" w:line="300"/>
        <w:jc w:val="both"/>
        <w:rPr>
          <w:i/>
          <w:color w:val="000000"/>
        </w:rPr>
      </w:pPr>
      <w:r>
        <w:rPr>
          <w:i/>
          <w:color w:val="000000"/>
        </w:rPr>
      </w:r>
    </w:p>
    <w:p>
      <w:pPr>
        <w:pStyle w:val="Normal"/>
        <w:spacing w:lineRule="atLeast" w:line="300"/>
        <w:jc w:val="both"/>
        <w:rPr>
          <w:color w:val="000000"/>
        </w:rPr>
      </w:pPr>
      <w:r>
        <w:rPr>
          <w:color w:val="000000"/>
        </w:rPr>
      </w:r>
    </w:p>
    <w:p>
      <w:pPr>
        <w:pStyle w:val="Heading1"/>
        <w:ind w:hanging="0" w:start="0"/>
        <w:rPr/>
      </w:pPr>
      <w:r>
        <w:rPr/>
        <w:t>N. 2.4.2.2. Ancrage des murs de tête d'un pont vouté en maçonnerie – EXECUTION</w:t>
      </w:r>
    </w:p>
    <w:p>
      <w:pPr>
        <w:pStyle w:val="Normal"/>
        <w:spacing w:lineRule="atLeast" w:line="300"/>
        <w:jc w:val="both"/>
        <w:rPr>
          <w:color w:val="000000"/>
        </w:rPr>
      </w:pPr>
      <w:r>
        <w:rPr>
          <w:color w:val="000000"/>
        </w:rPr>
      </w:r>
    </w:p>
    <w:p>
      <w:pPr>
        <w:pStyle w:val="Normal"/>
        <w:numPr>
          <w:ilvl w:val="0"/>
          <w:numId w:val="2"/>
        </w:numPr>
        <w:pBdr>
          <w:top w:val="single" w:sz="12" w:space="1" w:color="000000"/>
          <w:left w:val="single" w:sz="12" w:space="4" w:color="000000"/>
          <w:bottom w:val="single" w:sz="12" w:space="1" w:color="000000"/>
          <w:right w:val="single" w:sz="12" w:space="4" w:color="000000"/>
        </w:pBdr>
        <w:spacing w:lineRule="atLeast" w:line="300"/>
        <w:jc w:val="both"/>
        <w:rPr>
          <w:color w:val="000000"/>
        </w:rPr>
      </w:pPr>
      <w:r>
        <w:rPr>
          <w:color w:val="000000"/>
        </w:rPr>
        <w:t>Indiquer le nombre et l’écartement des tirants d’ancrages.</w:t>
      </w:r>
    </w:p>
    <w:p>
      <w:pPr>
        <w:pStyle w:val="Normal"/>
        <w:numPr>
          <w:ilvl w:val="0"/>
          <w:numId w:val="2"/>
        </w:numPr>
        <w:pBdr>
          <w:top w:val="single" w:sz="12" w:space="1" w:color="000000"/>
          <w:left w:val="single" w:sz="12" w:space="4" w:color="000000"/>
          <w:bottom w:val="single" w:sz="12" w:space="1" w:color="000000"/>
          <w:right w:val="single" w:sz="12" w:space="4" w:color="000000"/>
        </w:pBdr>
        <w:spacing w:lineRule="atLeast" w:line="300"/>
        <w:jc w:val="both"/>
        <w:rPr>
          <w:color w:val="000000"/>
        </w:rPr>
      </w:pPr>
      <w:r>
        <w:rPr>
          <w:color w:val="000000"/>
        </w:rPr>
        <w:t>Préciser la distance d’ancrage si celle-ci est différente de 1 m.</w:t>
      </w:r>
    </w:p>
    <w:p>
      <w:pPr>
        <w:pStyle w:val="Normal"/>
        <w:spacing w:lineRule="atLeast" w:line="300"/>
        <w:jc w:val="both"/>
        <w:rPr>
          <w:color w:val="000000"/>
        </w:rPr>
      </w:pPr>
      <w:r>
        <w:rPr>
          <w:color w:val="000000"/>
        </w:rPr>
      </w:r>
    </w:p>
    <w:p>
      <w:pPr>
        <w:pStyle w:val="Normal"/>
        <w:spacing w:lineRule="atLeast" w:line="300"/>
        <w:jc w:val="both"/>
        <w:rPr>
          <w:color w:val="000000"/>
        </w:rPr>
      </w:pPr>
      <w:r>
        <w:rPr>
          <w:color w:val="000000"/>
        </w:rPr>
      </w:r>
    </w:p>
    <w:p>
      <w:pPr>
        <w:pStyle w:val="Heading1"/>
        <w:ind w:hanging="0" w:start="0"/>
        <w:rPr/>
      </w:pPr>
      <w:r>
        <w:rPr/>
        <w:t>N. 2.5.2. Amélioration des systèmes d'évacuation et de drainage des eaux – Clauses techniques</w:t>
      </w:r>
    </w:p>
    <w:p>
      <w:pPr>
        <w:pStyle w:val="Normal2"/>
        <w:spacing w:lineRule="atLeast" w:line="300"/>
        <w:ind w:start="0" w:end="0"/>
        <w:rPr>
          <w:sz w:val="24"/>
          <w:u w:val="single"/>
        </w:rPr>
      </w:pPr>
      <w:r>
        <w:rPr>
          <w:sz w:val="24"/>
          <w:u w:val="single"/>
        </w:rPr>
      </w:r>
    </w:p>
    <w:p>
      <w:pPr>
        <w:pStyle w:val="Normal"/>
        <w:spacing w:lineRule="atLeast" w:line="300"/>
        <w:jc w:val="both"/>
        <w:rPr>
          <w:i/>
          <w:color w:val="000000"/>
        </w:rPr>
      </w:pPr>
      <w:r>
        <w:rPr>
          <w:i/>
          <w:color w:val="000000"/>
        </w:rPr>
        <w:t>Les anciens ouvrages en maçonnerie ne possèdent pas (ou bien ne possèdent plus) de chape d'étanchéité, ce qui est à l'origine de circulations d'eau importantes entre le dessus de l'ouvrage et l'intrados ou les parements verticaux de soutènement. Il est parfois nécessaire d'envisager, non seulement une modification du profil en long de la chaussée ou l'aménagement de caniveaux sur les ouvrages et aux abords, mais aussi l'ouverture de barbacanes au travers des maçonneries dans les zones susceptibles de subir une mise en charge hydraulique.</w:t>
      </w:r>
    </w:p>
    <w:p>
      <w:pPr>
        <w:pStyle w:val="Normal"/>
        <w:spacing w:lineRule="atLeast" w:line="300"/>
        <w:jc w:val="both"/>
        <w:rPr>
          <w:i/>
          <w:color w:val="000000"/>
        </w:rPr>
      </w:pPr>
      <w:r>
        <w:rPr>
          <w:i/>
          <w:color w:val="000000"/>
        </w:rPr>
        <w:t>Ces opérations d'aménagement de barbacanes doivent se faire avec beaucoup de précautions. Il est indispensable:</w:t>
      </w:r>
    </w:p>
    <w:p>
      <w:pPr>
        <w:pStyle w:val="Puces1"/>
        <w:numPr>
          <w:ilvl w:val="0"/>
          <w:numId w:val="4"/>
        </w:numPr>
        <w:tabs>
          <w:tab w:val="clear" w:pos="284"/>
        </w:tabs>
        <w:ind w:hanging="0" w:start="0"/>
        <w:rPr/>
      </w:pPr>
      <w:r>
        <w:rPr/>
        <w:t>de procéder à des sondages destinés à permettre le choix des zones intéressantes</w:t>
      </w:r>
    </w:p>
    <w:p>
      <w:pPr>
        <w:pStyle w:val="Puces1"/>
        <w:numPr>
          <w:ilvl w:val="0"/>
          <w:numId w:val="4"/>
        </w:numPr>
        <w:tabs>
          <w:tab w:val="clear" w:pos="284"/>
        </w:tabs>
        <w:ind w:hanging="0" w:start="0"/>
        <w:rPr/>
      </w:pPr>
      <w:r>
        <w:rPr/>
        <w:t>de prévoir, si nécessaire, des crépines en fond de barbacanes afin d'éviter la fuite des éléments fins des matériaux de remplissage du corps de voûte et des remblais d'accès</w:t>
      </w:r>
    </w:p>
    <w:p>
      <w:pPr>
        <w:pStyle w:val="Puces1"/>
        <w:numPr>
          <w:ilvl w:val="0"/>
          <w:numId w:val="4"/>
        </w:numPr>
        <w:tabs>
          <w:tab w:val="clear" w:pos="284"/>
        </w:tabs>
        <w:ind w:hanging="0" w:start="0"/>
        <w:rPr/>
      </w:pPr>
      <w:r>
        <w:rPr/>
        <w:t>de remettre en état, dans la mesure du possible, les drains. Parfois, il convient de créer des drains dans les zones où la mise en charge hydraulique peut être nuisible pour la pérennité de la structure.</w:t>
      </w:r>
    </w:p>
    <w:p>
      <w:pPr>
        <w:pStyle w:val="Normal"/>
        <w:spacing w:lineRule="atLeast" w:line="300"/>
        <w:jc w:val="both"/>
        <w:rPr>
          <w:i/>
          <w:color w:val="000000"/>
        </w:rPr>
      </w:pPr>
      <w:r>
        <w:rPr>
          <w:i/>
          <w:color w:val="000000"/>
        </w:rPr>
        <w:t>Ces interventions délicates ne doivent être entreprises qu'après étude complète des conséquences qu'elles peuvent avoir sur le système de drainage.</w:t>
      </w:r>
    </w:p>
    <w:p>
      <w:pPr>
        <w:pStyle w:val="Normal"/>
        <w:spacing w:lineRule="atLeast" w:line="300"/>
        <w:jc w:val="both"/>
        <w:rPr>
          <w:i/>
          <w:color w:val="000000"/>
        </w:rPr>
      </w:pPr>
      <w:r>
        <w:rPr>
          <w:i/>
          <w:color w:val="000000"/>
        </w:rPr>
        <w:t>Il est du plus grand intérêt d'associer toutes ces opérations à la réfection (ou à la création) de la chape d'étanchéité.</w:t>
      </w:r>
    </w:p>
    <w:p>
      <w:pPr>
        <w:pStyle w:val="Normal3"/>
        <w:spacing w:lineRule="atLeast" w:line="300"/>
        <w:ind w:start="0" w:end="0"/>
        <w:rPr>
          <w:i/>
          <w:color w:val="000000"/>
          <w:sz w:val="24"/>
        </w:rPr>
      </w:pPr>
      <w:r>
        <w:rPr>
          <w:i/>
          <w:color w:val="000000"/>
          <w:sz w:val="24"/>
        </w:rPr>
      </w:r>
    </w:p>
    <w:p>
      <w:pPr>
        <w:pStyle w:val="Puces2"/>
        <w:numPr>
          <w:ilvl w:val="0"/>
          <w:numId w:val="4"/>
        </w:numPr>
        <w:tabs>
          <w:tab w:val="clear" w:pos="284"/>
        </w:tabs>
        <w:ind w:hanging="0" w:start="0"/>
        <w:rPr/>
      </w:pPr>
      <w:r>
        <w:rPr/>
        <w:t xml:space="preserve">Indiquer le nombre et la localisation des barbacanes et la longueur des barbacanes si elle est différente de 80 cm. </w:t>
      </w:r>
    </w:p>
    <w:p>
      <w:pPr>
        <w:pStyle w:val="Puces2"/>
        <w:numPr>
          <w:ilvl w:val="0"/>
          <w:numId w:val="4"/>
        </w:numPr>
        <w:tabs>
          <w:tab w:val="clear" w:pos="284"/>
        </w:tabs>
        <w:ind w:hanging="0" w:start="0"/>
        <w:rPr/>
      </w:pPr>
      <w:r>
        <w:rPr/>
        <w:t>En cas de forts écoulements d'eau, préciser le nombre et la localisation des trous.</w:t>
      </w:r>
    </w:p>
    <w:p>
      <w:pPr>
        <w:pStyle w:val="Normal2"/>
        <w:spacing w:lineRule="atLeast" w:line="300"/>
        <w:ind w:start="0" w:end="0"/>
        <w:rPr>
          <w:sz w:val="24"/>
          <w:u w:val="single"/>
        </w:rPr>
      </w:pPr>
      <w:r>
        <w:rPr>
          <w:sz w:val="24"/>
          <w:u w:val="single"/>
        </w:rPr>
      </w:r>
    </w:p>
    <w:p>
      <w:pPr>
        <w:pStyle w:val="Normal2"/>
        <w:spacing w:lineRule="atLeast" w:line="300"/>
        <w:ind w:start="0" w:end="0"/>
        <w:rPr>
          <w:sz w:val="24"/>
          <w:u w:val="single"/>
        </w:rPr>
      </w:pPr>
      <w:r>
        <w:rPr>
          <w:sz w:val="24"/>
          <w:u w:val="single"/>
        </w:rPr>
      </w:r>
    </w:p>
    <w:p>
      <w:pPr>
        <w:pStyle w:val="Heading1"/>
        <w:ind w:hanging="0" w:start="0"/>
        <w:rPr/>
      </w:pPr>
      <w:r>
        <w:rPr/>
        <w:t>N. 3.1.2. ENTRETIEN ET REPARATIONS DES STRUCTURES EN ACIER – REMISE EN PEINTURE - RESTAURATION COMPLETE DU SYSTEME – CLAUSES TECHNIQUES</w:t>
      </w:r>
    </w:p>
    <w:p>
      <w:pPr>
        <w:pStyle w:val="Normal2"/>
        <w:spacing w:lineRule="atLeast" w:line="300"/>
        <w:ind w:start="0" w:end="0"/>
        <w:rPr>
          <w:sz w:val="24"/>
          <w:u w:val="single"/>
        </w:rPr>
      </w:pPr>
      <w:r>
        <w:rPr>
          <w:sz w:val="24"/>
          <w:u w:val="single"/>
        </w:rPr>
      </w:r>
    </w:p>
    <w:p>
      <w:pPr>
        <w:pStyle w:val="Normal2"/>
        <w:pBdr>
          <w:top w:val="single" w:sz="12" w:space="1" w:color="000000"/>
          <w:left w:val="single" w:sz="12" w:space="1" w:color="000000"/>
          <w:bottom w:val="single" w:sz="12" w:space="1" w:color="000000"/>
          <w:right w:val="single" w:sz="12" w:space="1" w:color="000000"/>
        </w:pBdr>
        <w:spacing w:lineRule="atLeast" w:line="300"/>
        <w:ind w:start="0" w:end="0"/>
        <w:rPr>
          <w:sz w:val="24"/>
        </w:rPr>
      </w:pPr>
      <w:r>
        <w:rPr>
          <w:sz w:val="24"/>
        </w:rPr>
        <w:t>Préciser la classe de corrosivité et le type de support.</w:t>
      </w:r>
    </w:p>
    <w:p>
      <w:pPr>
        <w:pStyle w:val="Normal2"/>
        <w:spacing w:lineRule="atLeast" w:line="300"/>
        <w:ind w:start="0" w:end="0"/>
        <w:rPr>
          <w:sz w:val="24"/>
          <w:u w:val="single"/>
        </w:rPr>
      </w:pPr>
      <w:r>
        <w:rPr>
          <w:sz w:val="24"/>
          <w:u w:val="single"/>
        </w:rPr>
      </w:r>
    </w:p>
    <w:p>
      <w:pPr>
        <w:pStyle w:val="Normal2"/>
        <w:spacing w:lineRule="atLeast" w:line="300"/>
        <w:ind w:start="0" w:end="0"/>
        <w:rPr>
          <w:sz w:val="24"/>
          <w:u w:val="single"/>
        </w:rPr>
      </w:pPr>
      <w:r>
        <w:rPr>
          <w:sz w:val="24"/>
          <w:u w:val="single"/>
        </w:rPr>
      </w:r>
    </w:p>
    <w:p>
      <w:pPr>
        <w:pStyle w:val="Heading1"/>
        <w:ind w:hanging="0" w:start="0"/>
        <w:rPr/>
      </w:pPr>
      <w:r>
        <w:rPr/>
        <w:t>N. 3.3.4. REPARATION DE CORDONS DE SOUDURE DEFECTUEUX – PAIEMENT</w:t>
      </w:r>
    </w:p>
    <w:p>
      <w:pPr>
        <w:pStyle w:val="Normal"/>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rPr>
          <w:color w:val="000000"/>
        </w:rPr>
      </w:pPr>
      <w:r>
        <w:rPr>
          <w:color w:val="000000"/>
        </w:rPr>
        <w:t>Préciser le mode de paiement des réparations s'il diffère de celui prévu par défaut.</w:t>
      </w:r>
    </w:p>
    <w:p>
      <w:pPr>
        <w:pStyle w:val="Normal"/>
        <w:tabs>
          <w:tab w:val="clear" w:pos="567"/>
          <w:tab w:val="left" w:pos="0" w:leader="none"/>
          <w:tab w:val="left" w:pos="720" w:leader="none"/>
        </w:tabs>
        <w:spacing w:lineRule="atLeast" w:line="300"/>
        <w:jc w:val="both"/>
        <w:rPr>
          <w:color w:val="000000"/>
        </w:rPr>
      </w:pPr>
      <w:r>
        <w:rPr>
          <w:color w:val="000000"/>
        </w:rPr>
      </w:r>
    </w:p>
    <w:p>
      <w:pPr>
        <w:pStyle w:val="Normal"/>
        <w:tabs>
          <w:tab w:val="clear" w:pos="567"/>
          <w:tab w:val="left" w:pos="0" w:leader="none"/>
          <w:tab w:val="left" w:pos="720" w:leader="none"/>
        </w:tabs>
        <w:spacing w:lineRule="atLeast" w:line="300"/>
        <w:jc w:val="both"/>
        <w:rPr>
          <w:color w:val="000000"/>
        </w:rPr>
      </w:pPr>
      <w:r>
        <w:rPr>
          <w:color w:val="000000"/>
        </w:rPr>
      </w:r>
    </w:p>
    <w:p>
      <w:pPr>
        <w:pStyle w:val="Heading1"/>
        <w:ind w:hanging="0" w:start="0"/>
        <w:rPr/>
      </w:pPr>
      <w:r>
        <w:rPr/>
        <w:t>N. 3.4.1. REPARATION D'ELEMENTS METALLIQUES ENDOMMAGES – DESCRIPTION</w:t>
      </w:r>
    </w:p>
    <w:p>
      <w:pPr>
        <w:pStyle w:val="Normal"/>
        <w:tabs>
          <w:tab w:val="clear" w:pos="567"/>
          <w:tab w:val="left" w:pos="0" w:leader="none"/>
          <w:tab w:val="left" w:pos="720" w:leader="none"/>
        </w:tabs>
        <w:spacing w:lineRule="atLeast" w:line="300"/>
        <w:jc w:val="both"/>
        <w:rPr>
          <w:color w:val="000000"/>
        </w:rPr>
      </w:pPr>
      <w:r>
        <w:rPr>
          <w:color w:val="000000"/>
        </w:rPr>
      </w:r>
    </w:p>
    <w:p>
      <w:pPr>
        <w:pStyle w:val="Normal2"/>
        <w:pBdr>
          <w:top w:val="single" w:sz="12" w:space="1" w:color="000000"/>
          <w:left w:val="single" w:sz="12" w:space="1" w:color="000000"/>
          <w:bottom w:val="single" w:sz="12" w:space="1" w:color="000000"/>
          <w:right w:val="single" w:sz="12" w:space="1" w:color="000000"/>
        </w:pBdr>
        <w:spacing w:lineRule="atLeast" w:line="300"/>
        <w:ind w:start="0" w:end="0"/>
        <w:rPr>
          <w:sz w:val="24"/>
        </w:rPr>
      </w:pPr>
      <w:r>
        <w:rPr>
          <w:sz w:val="24"/>
        </w:rPr>
        <w:t>Décrire les opérations de réparation.</w:t>
      </w:r>
    </w:p>
    <w:p>
      <w:pPr>
        <w:pStyle w:val="Normal"/>
        <w:tabs>
          <w:tab w:val="clear" w:pos="567"/>
          <w:tab w:val="left" w:pos="0" w:leader="none"/>
          <w:tab w:val="left" w:pos="720" w:leader="none"/>
        </w:tabs>
        <w:spacing w:lineRule="atLeast" w:line="300"/>
        <w:jc w:val="both"/>
        <w:rPr>
          <w:color w:val="000000"/>
          <w:sz w:val="24"/>
        </w:rPr>
      </w:pPr>
      <w:r>
        <w:rPr>
          <w:color w:val="000000"/>
          <w:sz w:val="24"/>
        </w:rPr>
      </w:r>
    </w:p>
    <w:p>
      <w:pPr>
        <w:pStyle w:val="Normal"/>
        <w:tabs>
          <w:tab w:val="clear" w:pos="567"/>
          <w:tab w:val="left" w:pos="0" w:leader="none"/>
          <w:tab w:val="left" w:pos="720" w:leader="none"/>
        </w:tabs>
        <w:spacing w:lineRule="atLeast" w:line="300"/>
        <w:jc w:val="both"/>
        <w:rPr>
          <w:color w:val="000000"/>
        </w:rPr>
      </w:pPr>
      <w:r>
        <w:rPr>
          <w:color w:val="000000"/>
        </w:rPr>
      </w:r>
    </w:p>
    <w:p>
      <w:pPr>
        <w:pStyle w:val="Heading1"/>
        <w:ind w:hanging="0" w:start="0"/>
        <w:rPr/>
      </w:pPr>
      <w:r>
        <w:rPr/>
        <w:t>N. 3.4.4. REPARATION D'ELEMENTS METALLIQUES ENDOMMAGES – DESCRIPTION</w:t>
      </w:r>
    </w:p>
    <w:p>
      <w:pPr>
        <w:pStyle w:val="Normal"/>
        <w:tabs>
          <w:tab w:val="clear" w:pos="567"/>
          <w:tab w:val="left" w:pos="0" w:leader="none"/>
          <w:tab w:val="left" w:pos="720" w:leader="none"/>
        </w:tabs>
        <w:spacing w:lineRule="atLeast" w:line="300"/>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rPr>
          <w:color w:val="000000"/>
        </w:rPr>
      </w:pPr>
      <w:r>
        <w:rPr>
          <w:color w:val="000000"/>
        </w:rPr>
        <w:t>Préciser le mode de paiement s'il diffère de celui prévu par défaut.</w:t>
      </w:r>
    </w:p>
    <w:p>
      <w:pPr>
        <w:pStyle w:val="Normal"/>
        <w:tabs>
          <w:tab w:val="clear" w:pos="567"/>
          <w:tab w:val="left" w:pos="0" w:leader="none"/>
          <w:tab w:val="left" w:pos="720" w:leader="none"/>
        </w:tabs>
        <w:spacing w:lineRule="atLeast" w:line="300"/>
        <w:jc w:val="both"/>
        <w:rPr>
          <w:color w:val="000000"/>
        </w:rPr>
      </w:pPr>
      <w:r>
        <w:rPr>
          <w:color w:val="000000"/>
        </w:rPr>
      </w:r>
    </w:p>
    <w:p>
      <w:pPr>
        <w:pStyle w:val="Normal"/>
        <w:tabs>
          <w:tab w:val="clear" w:pos="567"/>
          <w:tab w:val="left" w:pos="0" w:leader="none"/>
          <w:tab w:val="left" w:pos="720" w:leader="none"/>
        </w:tabs>
        <w:spacing w:lineRule="atLeast" w:line="300"/>
        <w:jc w:val="both"/>
        <w:rPr>
          <w:color w:val="000000"/>
        </w:rPr>
      </w:pPr>
      <w:r>
        <w:rPr>
          <w:color w:val="000000"/>
        </w:rPr>
      </w:r>
    </w:p>
    <w:p>
      <w:pPr>
        <w:pStyle w:val="Heading1"/>
        <w:ind w:hanging="0" w:start="0"/>
        <w:rPr/>
      </w:pPr>
      <w:r>
        <w:rPr/>
        <w:t>N. 3.5.1. RESTAURATION D'ASSEMBLAGES RIVETES OU BOULONNES – DESCRIPTION</w:t>
      </w:r>
    </w:p>
    <w:p>
      <w:pPr>
        <w:pStyle w:val="Heading2"/>
        <w:ind w:hanging="0" w:start="0"/>
        <w:rPr/>
      </w:pPr>
      <w:r>
        <w:rPr/>
      </w:r>
    </w:p>
    <w:p>
      <w:pPr>
        <w:pStyle w:val="Normal2"/>
        <w:pBdr>
          <w:top w:val="single" w:sz="12" w:space="1" w:color="000000"/>
          <w:left w:val="single" w:sz="12" w:space="1" w:color="000000"/>
          <w:bottom w:val="single" w:sz="12" w:space="1" w:color="000000"/>
          <w:right w:val="single" w:sz="12" w:space="1" w:color="000000"/>
        </w:pBdr>
        <w:spacing w:lineRule="atLeast" w:line="300"/>
        <w:ind w:start="0" w:end="0"/>
        <w:rPr>
          <w:sz w:val="24"/>
        </w:rPr>
      </w:pPr>
      <w:r>
        <w:rPr>
          <w:sz w:val="24"/>
        </w:rPr>
        <w:t>Décrire les opérations de restauration.</w:t>
      </w:r>
    </w:p>
    <w:p>
      <w:pPr>
        <w:pStyle w:val="Normal"/>
        <w:tabs>
          <w:tab w:val="clear" w:pos="567"/>
          <w:tab w:val="left" w:pos="0" w:leader="none"/>
          <w:tab w:val="left" w:pos="720" w:leader="none"/>
        </w:tabs>
        <w:spacing w:lineRule="atLeast" w:line="300"/>
        <w:jc w:val="both"/>
        <w:rPr>
          <w:color w:val="000000"/>
          <w:sz w:val="24"/>
        </w:rPr>
      </w:pPr>
      <w:r>
        <w:rPr>
          <w:color w:val="000000"/>
          <w:sz w:val="24"/>
        </w:rPr>
      </w:r>
    </w:p>
    <w:p>
      <w:pPr>
        <w:pStyle w:val="Normal"/>
        <w:tabs>
          <w:tab w:val="clear" w:pos="567"/>
          <w:tab w:val="left" w:pos="0" w:leader="none"/>
          <w:tab w:val="left" w:pos="720" w:leader="none"/>
        </w:tabs>
        <w:spacing w:lineRule="atLeast" w:line="300"/>
        <w:jc w:val="both"/>
        <w:rPr>
          <w:color w:val="000000"/>
        </w:rPr>
      </w:pPr>
      <w:r>
        <w:rPr>
          <w:color w:val="000000"/>
        </w:rPr>
      </w:r>
    </w:p>
    <w:p>
      <w:pPr>
        <w:pStyle w:val="Normal"/>
        <w:tabs>
          <w:tab w:val="clear" w:pos="567"/>
          <w:tab w:val="left" w:pos="0" w:leader="none"/>
          <w:tab w:val="left" w:pos="720" w:leader="none"/>
        </w:tabs>
        <w:spacing w:lineRule="atLeast" w:line="300"/>
        <w:jc w:val="both"/>
        <w:rPr>
          <w:color w:val="000000"/>
        </w:rPr>
      </w:pPr>
      <w:r>
        <w:rPr>
          <w:color w:val="000000"/>
        </w:rPr>
      </w:r>
    </w:p>
    <w:p>
      <w:pPr>
        <w:pStyle w:val="Normal"/>
        <w:tabs>
          <w:tab w:val="clear" w:pos="567"/>
          <w:tab w:val="left" w:pos="0" w:leader="none"/>
          <w:tab w:val="left" w:pos="720" w:leader="none"/>
        </w:tabs>
        <w:spacing w:lineRule="atLeast" w:line="300"/>
        <w:jc w:val="both"/>
        <w:rPr>
          <w:color w:val="000000"/>
        </w:rPr>
      </w:pPr>
      <w:r>
        <w:rPr>
          <w:color w:val="000000"/>
        </w:rPr>
      </w:r>
    </w:p>
    <w:p>
      <w:pPr>
        <w:pStyle w:val="Normal"/>
        <w:tabs>
          <w:tab w:val="clear" w:pos="567"/>
          <w:tab w:val="left" w:pos="0" w:leader="none"/>
          <w:tab w:val="left" w:pos="720" w:leader="none"/>
        </w:tabs>
        <w:spacing w:lineRule="atLeast" w:line="300"/>
        <w:jc w:val="both"/>
        <w:rPr>
          <w:color w:val="000000"/>
        </w:rPr>
      </w:pPr>
      <w:r>
        <w:rPr>
          <w:color w:val="000000"/>
        </w:rPr>
      </w:r>
    </w:p>
    <w:p>
      <w:pPr>
        <w:pStyle w:val="Heading1"/>
        <w:ind w:hanging="0" w:start="0"/>
        <w:rPr/>
      </w:pPr>
      <w:r>
        <w:rPr/>
        <w:t xml:space="preserve">N. 3.6.1. </w:t>
      </w:r>
      <w:r>
        <w:rPr>
          <w:caps w:val="false"/>
          <w:smallCaps w:val="false"/>
          <w:lang w:val="fr-BE"/>
        </w:rPr>
        <w:t>RÉPARATION DE BUSES MÉTALLIQUES EN ACIER ONDULÉ - DESCRIPTION</w:t>
      </w:r>
    </w:p>
    <w:p>
      <w:pPr>
        <w:pStyle w:val="Heading2"/>
        <w:ind w:hanging="0" w:start="0"/>
        <w:rPr/>
      </w:pPr>
      <w:r>
        <w:rPr/>
      </w:r>
    </w:p>
    <w:p>
      <w:pPr>
        <w:pStyle w:val="Normal"/>
        <w:rPr>
          <w:i/>
          <w:color w:val="000000"/>
        </w:rPr>
      </w:pPr>
      <w:r>
        <w:rPr>
          <w:i/>
          <w:color w:val="000000"/>
        </w:rPr>
        <w:t xml:space="preserve">Cette opération n’est à envisager que pour des désordres locaux, qui n’affectent qu’un nombre limité de plaques à remplacer. </w:t>
      </w:r>
    </w:p>
    <w:p>
      <w:pPr>
        <w:pStyle w:val="Normal"/>
        <w:rPr>
          <w:i/>
          <w:color w:val="000000"/>
        </w:rPr>
      </w:pPr>
      <w:r>
        <w:rPr>
          <w:i/>
          <w:color w:val="000000"/>
        </w:rPr>
        <w:t>Elle ne s’applique qu’au droit de zones facilement accessibles, où l’excavation du remblai est envisageable: elle concerne essentiellement les plaques d’extrémité et éventuellement les plaques situées au sommet de la buse, pour autant que la hauteur de remblai soit faible et facile à excaver.</w:t>
      </w:r>
    </w:p>
    <w:p>
      <w:pPr>
        <w:pStyle w:val="Normal"/>
        <w:rPr>
          <w:i/>
          <w:color w:val="000000"/>
        </w:rPr>
      </w:pPr>
      <w:r>
        <w:rPr>
          <w:i/>
          <w:color w:val="000000"/>
        </w:rPr>
      </w:r>
    </w:p>
    <w:p>
      <w:pPr>
        <w:pStyle w:val="Heading1"/>
        <w:ind w:hanging="0" w:start="0"/>
        <w:rPr/>
      </w:pPr>
      <w:r>
        <w:rPr/>
        <w:t xml:space="preserve">N. 3.6.2. </w:t>
      </w:r>
      <w:r>
        <w:rPr>
          <w:caps w:val="false"/>
          <w:smallCaps w:val="false"/>
          <w:lang w:val="fr-BE"/>
        </w:rPr>
        <w:t>RÉPARATION DE BUSES MÉTALLIQUES EN ACIER ONDULÉ – CLAUSES TECHNIQUES</w:t>
      </w:r>
    </w:p>
    <w:p>
      <w:pPr>
        <w:pStyle w:val="Normal"/>
        <w:rPr/>
      </w:pPr>
      <w:r>
        <w:rPr/>
      </w:r>
    </w:p>
    <w:p>
      <w:pPr>
        <w:pStyle w:val="Normal"/>
        <w:pBdr>
          <w:top w:val="single" w:sz="4" w:space="1" w:color="000000"/>
          <w:left w:val="single" w:sz="4" w:space="4" w:color="000000"/>
          <w:bottom w:val="single" w:sz="4" w:space="1" w:color="000000"/>
          <w:right w:val="single" w:sz="4" w:space="4" w:color="000000"/>
        </w:pBdr>
        <w:rPr>
          <w:color w:val="000000"/>
        </w:rPr>
      </w:pPr>
      <w:r>
        <w:rPr>
          <w:color w:val="000000"/>
        </w:rPr>
        <w:t>Définir:</w:t>
      </w:r>
    </w:p>
    <w:p>
      <w:pPr>
        <w:pStyle w:val="Normal"/>
        <w:pBdr>
          <w:top w:val="single" w:sz="4" w:space="1" w:color="000000"/>
          <w:left w:val="single" w:sz="4" w:space="4" w:color="000000"/>
          <w:bottom w:val="single" w:sz="4" w:space="1" w:color="000000"/>
          <w:right w:val="single" w:sz="4" w:space="4" w:color="000000"/>
        </w:pBdr>
        <w:rPr>
          <w:color w:val="000000"/>
        </w:rPr>
      </w:pPr>
      <w:r>
        <w:rPr>
          <w:color w:val="000000"/>
        </w:rPr>
        <w:t>- la localisation des plaques à remplacer. La Direction de l'Expertise des Ouvrages du SPW-DGO1 peut être consultée à ce sujet.</w:t>
      </w:r>
    </w:p>
    <w:p>
      <w:pPr>
        <w:pStyle w:val="Normal"/>
        <w:pBdr>
          <w:top w:val="single" w:sz="4" w:space="1" w:color="000000"/>
          <w:left w:val="single" w:sz="4" w:space="4" w:color="000000"/>
          <w:bottom w:val="single" w:sz="4" w:space="1" w:color="000000"/>
          <w:right w:val="single" w:sz="4" w:space="4" w:color="000000"/>
        </w:pBdr>
        <w:rPr>
          <w:color w:val="000000"/>
        </w:rPr>
      </w:pPr>
      <w:r>
        <w:rPr>
          <w:color w:val="000000"/>
        </w:rPr>
        <w:t xml:space="preserve">- les caractéristiques des plaques à remplacer . </w:t>
      </w:r>
    </w:p>
    <w:p>
      <w:pPr>
        <w:pStyle w:val="Normal"/>
        <w:pBdr>
          <w:top w:val="single" w:sz="4" w:space="1" w:color="000000"/>
          <w:left w:val="single" w:sz="4" w:space="4" w:color="000000"/>
          <w:bottom w:val="single" w:sz="4" w:space="1" w:color="000000"/>
          <w:right w:val="single" w:sz="4" w:space="4" w:color="000000"/>
        </w:pBdr>
        <w:rPr>
          <w:color w:val="000000"/>
        </w:rPr>
      </w:pPr>
      <w:r>
        <w:rPr>
          <w:color w:val="000000"/>
        </w:rPr>
        <w:t>- la nuance d'acier des plaques d'origine.</w:t>
      </w:r>
    </w:p>
    <w:p>
      <w:pPr>
        <w:pStyle w:val="Normal"/>
        <w:pBdr>
          <w:top w:val="single" w:sz="4" w:space="1" w:color="000000"/>
          <w:left w:val="single" w:sz="4" w:space="4" w:color="000000"/>
          <w:bottom w:val="single" w:sz="4" w:space="1" w:color="000000"/>
          <w:right w:val="single" w:sz="4" w:space="4" w:color="000000"/>
        </w:pBdr>
        <w:rPr/>
      </w:pPr>
      <w:r>
        <w:rPr>
          <w:color w:val="000000"/>
        </w:rPr>
        <w:t>- les prescriptions techniques du remblai à réaliser autour de la buse métallique. La Direction de la Géotechnique du SPW-DGO1 peut être consultée à ce sujet.</w:t>
      </w:r>
    </w:p>
    <w:p>
      <w:pPr>
        <w:pStyle w:val="Normal"/>
        <w:tabs>
          <w:tab w:val="clear" w:pos="567"/>
          <w:tab w:val="left" w:pos="0" w:leader="none"/>
          <w:tab w:val="left" w:pos="720" w:leader="none"/>
        </w:tabs>
        <w:spacing w:lineRule="atLeast" w:line="300"/>
        <w:jc w:val="both"/>
        <w:rPr>
          <w:color w:val="000000"/>
        </w:rPr>
      </w:pPr>
      <w:r>
        <w:rPr>
          <w:color w:val="000000"/>
        </w:rPr>
      </w:r>
    </w:p>
    <w:p>
      <w:pPr>
        <w:pStyle w:val="Normal"/>
        <w:tabs>
          <w:tab w:val="clear" w:pos="567"/>
          <w:tab w:val="left" w:pos="0" w:leader="none"/>
          <w:tab w:val="left" w:pos="720" w:leader="none"/>
        </w:tabs>
        <w:spacing w:lineRule="atLeast" w:line="300"/>
        <w:jc w:val="both"/>
        <w:rPr>
          <w:color w:val="000000"/>
        </w:rPr>
      </w:pPr>
      <w:r>
        <w:rPr>
          <w:color w:val="000000"/>
        </w:rPr>
      </w:r>
    </w:p>
    <w:p>
      <w:pPr>
        <w:pStyle w:val="Heading1"/>
        <w:ind w:hanging="0" w:start="0"/>
        <w:rPr/>
      </w:pPr>
      <w:r>
        <w:rPr/>
        <w:t>N. 4.1.2.2.4. REPARATION DE L’ETANCHEITE DE DALLES DE TABLIER AINSI QUE DE LEUR DRAINAGE ET DE L’EVACUATION D’EAU – REPARATION DE L’ETANCHEITE DE DALLES DE TABLIER – Mise en place de l’étanchéité</w:t>
      </w:r>
    </w:p>
    <w:p>
      <w:pPr>
        <w:pStyle w:val="Normal"/>
        <w:tabs>
          <w:tab w:val="clear" w:pos="567"/>
          <w:tab w:val="left" w:pos="0" w:leader="none"/>
          <w:tab w:val="left" w:pos="720" w:leader="none"/>
        </w:tabs>
        <w:spacing w:lineRule="atLeast" w:line="300"/>
        <w:jc w:val="both"/>
        <w:rPr>
          <w:color w:val="000000"/>
        </w:rPr>
      </w:pPr>
      <w:r>
        <w:rPr>
          <w:color w:val="000000"/>
        </w:rPr>
      </w:r>
    </w:p>
    <w:p>
      <w:pPr>
        <w:pStyle w:val="Normal2"/>
        <w:pBdr>
          <w:top w:val="single" w:sz="12" w:space="1" w:color="000000"/>
          <w:left w:val="single" w:sz="12" w:space="1" w:color="000000"/>
          <w:bottom w:val="single" w:sz="12" w:space="1" w:color="000000"/>
          <w:right w:val="single" w:sz="12" w:space="1" w:color="000000"/>
        </w:pBdr>
        <w:spacing w:lineRule="atLeast" w:line="300"/>
        <w:ind w:start="0" w:end="0"/>
        <w:rPr>
          <w:sz w:val="24"/>
        </w:rPr>
      </w:pPr>
      <w:r>
        <w:rPr>
          <w:sz w:val="24"/>
        </w:rPr>
        <w:t>Décrire le raccordement asphalte coulé / résine.</w:t>
      </w:r>
    </w:p>
    <w:p>
      <w:pPr>
        <w:pStyle w:val="Normal"/>
        <w:tabs>
          <w:tab w:val="clear" w:pos="567"/>
          <w:tab w:val="left" w:pos="0" w:leader="none"/>
          <w:tab w:val="left" w:pos="720" w:leader="none"/>
        </w:tabs>
        <w:spacing w:lineRule="atLeast" w:line="300"/>
        <w:jc w:val="both"/>
        <w:rPr>
          <w:color w:val="000000"/>
          <w:sz w:val="24"/>
        </w:rPr>
      </w:pPr>
      <w:r>
        <w:rPr>
          <w:color w:val="000000"/>
          <w:sz w:val="24"/>
        </w:rPr>
      </w:r>
    </w:p>
    <w:p>
      <w:pPr>
        <w:pStyle w:val="Normal"/>
        <w:tabs>
          <w:tab w:val="clear" w:pos="567"/>
          <w:tab w:val="left" w:pos="0" w:leader="none"/>
          <w:tab w:val="left" w:pos="720" w:leader="none"/>
        </w:tabs>
        <w:spacing w:lineRule="atLeast" w:line="300"/>
        <w:jc w:val="both"/>
        <w:rPr>
          <w:color w:val="000000"/>
        </w:rPr>
      </w:pPr>
      <w:r>
        <w:rPr>
          <w:color w:val="000000"/>
        </w:rPr>
      </w:r>
    </w:p>
    <w:p>
      <w:pPr>
        <w:pStyle w:val="Heading1"/>
        <w:ind w:hanging="0" w:start="0"/>
        <w:rPr/>
      </w:pPr>
      <w:r>
        <w:rPr/>
        <w:t>N. 5.2.2. REPARATION D'APPUIS – PROTECTION DES PARTIES METALLIQUES DES APPUIS – CLAUSES TECHNIQUES</w:t>
      </w:r>
    </w:p>
    <w:p>
      <w:pPr>
        <w:pStyle w:val="Normal"/>
        <w:tabs>
          <w:tab w:val="clear" w:pos="567"/>
          <w:tab w:val="left" w:pos="0" w:leader="none"/>
          <w:tab w:val="left" w:pos="720" w:leader="none"/>
        </w:tabs>
        <w:spacing w:lineRule="atLeast" w:line="300"/>
        <w:jc w:val="both"/>
        <w:rPr>
          <w:color w:val="000000"/>
        </w:rPr>
      </w:pPr>
      <w:r>
        <w:rPr>
          <w:color w:val="000000"/>
        </w:rPr>
      </w:r>
    </w:p>
    <w:p>
      <w:pPr>
        <w:pStyle w:val="Normal2"/>
        <w:pBdr>
          <w:top w:val="single" w:sz="12" w:space="1" w:color="000000"/>
          <w:left w:val="single" w:sz="12" w:space="1" w:color="000000"/>
          <w:bottom w:val="single" w:sz="12" w:space="1" w:color="000000"/>
          <w:right w:val="single" w:sz="12" w:space="1" w:color="000000"/>
        </w:pBdr>
        <w:spacing w:lineRule="atLeast" w:line="300"/>
        <w:ind w:start="0" w:end="0"/>
        <w:rPr>
          <w:sz w:val="24"/>
        </w:rPr>
      </w:pPr>
      <w:r>
        <w:rPr>
          <w:sz w:val="24"/>
        </w:rPr>
        <w:t>Décrire le système de peinture à mettre en oeuvre.</w:t>
      </w:r>
    </w:p>
    <w:p>
      <w:pPr>
        <w:pStyle w:val="Normal"/>
        <w:tabs>
          <w:tab w:val="clear" w:pos="567"/>
          <w:tab w:val="left" w:pos="0" w:leader="none"/>
          <w:tab w:val="left" w:pos="720" w:leader="none"/>
        </w:tabs>
        <w:spacing w:lineRule="atLeast" w:line="300"/>
        <w:jc w:val="both"/>
        <w:rPr>
          <w:color w:val="000000"/>
          <w:sz w:val="24"/>
        </w:rPr>
      </w:pPr>
      <w:r>
        <w:rPr>
          <w:color w:val="000000"/>
          <w:sz w:val="24"/>
        </w:rPr>
      </w:r>
    </w:p>
    <w:p>
      <w:pPr>
        <w:pStyle w:val="Normal"/>
        <w:tabs>
          <w:tab w:val="clear" w:pos="567"/>
          <w:tab w:val="left" w:pos="0" w:leader="none"/>
          <w:tab w:val="left" w:pos="720" w:leader="none"/>
        </w:tabs>
        <w:spacing w:lineRule="atLeast" w:line="300"/>
        <w:jc w:val="both"/>
        <w:rPr>
          <w:color w:val="000000"/>
        </w:rPr>
      </w:pPr>
      <w:r>
        <w:rPr>
          <w:color w:val="000000"/>
        </w:rPr>
      </w:r>
    </w:p>
    <w:p>
      <w:pPr>
        <w:pStyle w:val="Heading1"/>
        <w:ind w:hanging="0" w:start="0"/>
        <w:rPr/>
      </w:pPr>
      <w:r>
        <w:rPr/>
        <w:t>N. 5.4.2. REPARATION D'APPUIS – REPARATION DES SOCLES D’ASSISE DES APPUIS – CLAUSES TECHNIQUES</w:t>
      </w:r>
    </w:p>
    <w:p>
      <w:pPr>
        <w:pStyle w:val="Normal"/>
        <w:tabs>
          <w:tab w:val="clear" w:pos="567"/>
          <w:tab w:val="left" w:pos="0" w:leader="none"/>
          <w:tab w:val="left" w:pos="720" w:leader="none"/>
        </w:tabs>
        <w:spacing w:lineRule="atLeast" w:line="300"/>
        <w:jc w:val="both"/>
        <w:rPr>
          <w:color w:val="000000"/>
        </w:rPr>
      </w:pPr>
      <w:r>
        <w:rPr>
          <w:color w:val="000000"/>
        </w:rPr>
      </w:r>
    </w:p>
    <w:p>
      <w:pPr>
        <w:pStyle w:val="Normal2"/>
        <w:pBdr>
          <w:top w:val="single" w:sz="12" w:space="1" w:color="000000"/>
          <w:left w:val="single" w:sz="12" w:space="1" w:color="000000"/>
          <w:bottom w:val="single" w:sz="12" w:space="1" w:color="000000"/>
          <w:right w:val="single" w:sz="12" w:space="1" w:color="000000"/>
        </w:pBdr>
        <w:spacing w:lineRule="atLeast" w:line="300"/>
        <w:ind w:start="0" w:end="0"/>
        <w:rPr>
          <w:sz w:val="24"/>
        </w:rPr>
      </w:pPr>
      <w:r>
        <w:rPr>
          <w:sz w:val="24"/>
        </w:rPr>
        <w:t>Préciser le type de mortier à utiliser.</w:t>
      </w:r>
    </w:p>
    <w:p>
      <w:pPr>
        <w:pStyle w:val="Normal"/>
        <w:tabs>
          <w:tab w:val="clear" w:pos="567"/>
          <w:tab w:val="left" w:pos="0" w:leader="none"/>
          <w:tab w:val="left" w:pos="720" w:leader="none"/>
        </w:tabs>
        <w:spacing w:lineRule="atLeast" w:line="300"/>
        <w:jc w:val="both"/>
        <w:rPr>
          <w:color w:val="000000"/>
          <w:sz w:val="24"/>
        </w:rPr>
      </w:pPr>
      <w:r>
        <w:rPr>
          <w:color w:val="000000"/>
          <w:sz w:val="24"/>
        </w:rPr>
      </w:r>
    </w:p>
    <w:p>
      <w:pPr>
        <w:pStyle w:val="Normal"/>
        <w:tabs>
          <w:tab w:val="clear" w:pos="567"/>
          <w:tab w:val="left" w:pos="0" w:leader="none"/>
          <w:tab w:val="left" w:pos="720" w:leader="none"/>
        </w:tabs>
        <w:spacing w:lineRule="atLeast" w:line="300"/>
        <w:jc w:val="both"/>
        <w:rPr>
          <w:color w:val="000000"/>
        </w:rPr>
      </w:pPr>
      <w:r>
        <w:rPr>
          <w:color w:val="000000"/>
        </w:rPr>
      </w:r>
    </w:p>
    <w:p>
      <w:pPr>
        <w:pStyle w:val="Heading1"/>
        <w:ind w:hanging="0" w:start="0"/>
        <w:rPr/>
      </w:pPr>
      <w:r>
        <w:rPr/>
        <w:t>N. 5.4.4. REPARATION D'APPUIS – REPARATION DES SOCLES D’ASSISE DES APPUIS – PAIEMENT</w:t>
      </w:r>
    </w:p>
    <w:p>
      <w:pPr>
        <w:pStyle w:val="Normal"/>
        <w:tabs>
          <w:tab w:val="clear" w:pos="567"/>
          <w:tab w:val="left" w:pos="0" w:leader="none"/>
          <w:tab w:val="left" w:pos="720" w:leader="none"/>
        </w:tabs>
        <w:spacing w:lineRule="atLeast" w:line="300"/>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rPr>
          <w:color w:val="000000"/>
        </w:rPr>
      </w:pPr>
      <w:r>
        <w:rPr>
          <w:color w:val="000000"/>
        </w:rPr>
        <w:t>Préciser le mode de paiement s'il diffère de celui prévu par défaut.</w:t>
      </w:r>
    </w:p>
    <w:p>
      <w:pPr>
        <w:pStyle w:val="Normal"/>
        <w:tabs>
          <w:tab w:val="clear" w:pos="567"/>
          <w:tab w:val="left" w:pos="0" w:leader="none"/>
          <w:tab w:val="left" w:pos="720" w:leader="none"/>
        </w:tabs>
        <w:spacing w:lineRule="atLeast" w:line="300"/>
        <w:jc w:val="both"/>
        <w:rPr>
          <w:color w:val="000000"/>
        </w:rPr>
      </w:pPr>
      <w:r>
        <w:rPr>
          <w:color w:val="000000"/>
        </w:rPr>
      </w:r>
    </w:p>
    <w:p>
      <w:pPr>
        <w:pStyle w:val="Normal"/>
        <w:tabs>
          <w:tab w:val="clear" w:pos="567"/>
          <w:tab w:val="left" w:pos="0" w:leader="none"/>
          <w:tab w:val="left" w:pos="720" w:leader="none"/>
        </w:tabs>
        <w:spacing w:lineRule="atLeast" w:line="300"/>
        <w:jc w:val="both"/>
        <w:rPr>
          <w:color w:val="000000"/>
        </w:rPr>
      </w:pPr>
      <w:r>
        <w:rPr>
          <w:color w:val="000000"/>
        </w:rPr>
      </w:r>
    </w:p>
    <w:p>
      <w:pPr>
        <w:pStyle w:val="Heading1"/>
        <w:ind w:hanging="0" w:start="0"/>
        <w:rPr/>
      </w:pPr>
      <w:r>
        <w:rPr/>
        <w:t>N. 6. REMPLACEMENT DES TABLETTES SOUS GARDE-CORPS – DESCRIPTION</w:t>
      </w:r>
    </w:p>
    <w:p>
      <w:pPr>
        <w:pStyle w:val="Normal"/>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rPr>
          <w:color w:val="000000"/>
        </w:rPr>
      </w:pPr>
      <w:r>
        <w:rPr>
          <w:color w:val="000000"/>
        </w:rPr>
        <w:t>Décrire les nouvelles tablettes si elles diffèrent des éléments d'origine.</w:t>
      </w:r>
    </w:p>
    <w:p>
      <w:pPr>
        <w:pStyle w:val="Normal"/>
        <w:tabs>
          <w:tab w:val="clear" w:pos="567"/>
          <w:tab w:val="left" w:pos="0" w:leader="none"/>
          <w:tab w:val="left" w:pos="720" w:leader="none"/>
        </w:tabs>
        <w:spacing w:lineRule="atLeast" w:line="300"/>
        <w:jc w:val="both"/>
        <w:rPr>
          <w:color w:val="000000"/>
        </w:rPr>
      </w:pPr>
      <w:r>
        <w:rPr>
          <w:color w:val="000000"/>
        </w:rPr>
      </w:r>
    </w:p>
    <w:p>
      <w:pPr>
        <w:pStyle w:val="Normal"/>
        <w:tabs>
          <w:tab w:val="clear" w:pos="567"/>
          <w:tab w:val="left" w:pos="0" w:leader="none"/>
          <w:tab w:val="left" w:pos="720" w:leader="none"/>
        </w:tabs>
        <w:spacing w:lineRule="atLeast" w:line="300"/>
        <w:jc w:val="both"/>
        <w:rPr>
          <w:color w:val="000000"/>
        </w:rPr>
      </w:pPr>
      <w:r>
        <w:rPr>
          <w:color w:val="000000"/>
        </w:rPr>
      </w:r>
    </w:p>
    <w:p>
      <w:pPr>
        <w:pStyle w:val="Heading1"/>
        <w:ind w:hanging="0" w:start="0"/>
        <w:rPr/>
      </w:pPr>
      <w:r>
        <w:rPr/>
        <w:t>N. 7.2.1.3. REmplacement D'ELEMENTS dE garde-corpS et de barrières de sécurite pour ouvrages d’art – CLAUSES TECHNIQUES – MATERIAUX TIGES D'ANCRAGE</w:t>
      </w:r>
    </w:p>
    <w:p>
      <w:pPr>
        <w:pStyle w:val="Normal"/>
        <w:tabs>
          <w:tab w:val="clear" w:pos="567"/>
          <w:tab w:val="left" w:pos="0" w:leader="none"/>
          <w:tab w:val="left" w:pos="720" w:leader="none"/>
        </w:tabs>
        <w:spacing w:lineRule="atLeast" w:line="300"/>
        <w:jc w:val="both"/>
        <w:rPr>
          <w:color w:val="000000"/>
        </w:rPr>
      </w:pPr>
      <w:r>
        <w:rPr>
          <w:color w:val="000000"/>
        </w:rPr>
      </w:r>
    </w:p>
    <w:p>
      <w:pPr>
        <w:pStyle w:val="Puces2"/>
        <w:numPr>
          <w:ilvl w:val="0"/>
          <w:numId w:val="4"/>
        </w:numPr>
        <w:tabs>
          <w:tab w:val="clear" w:pos="284"/>
        </w:tabs>
        <w:ind w:hanging="0" w:start="0"/>
        <w:rPr/>
      </w:pPr>
      <w:r>
        <w:rPr/>
        <w:t>Définir le diamètre s'il diffère de celui défini par défaut.</w:t>
      </w:r>
    </w:p>
    <w:p>
      <w:pPr>
        <w:pStyle w:val="Puces2"/>
        <w:numPr>
          <w:ilvl w:val="0"/>
          <w:numId w:val="4"/>
        </w:numPr>
        <w:tabs>
          <w:tab w:val="clear" w:pos="284"/>
        </w:tabs>
        <w:ind w:hanging="0" w:start="0"/>
        <w:rPr/>
      </w:pPr>
      <w:r>
        <w:rPr/>
        <w:t>Définir la longueur si elle diffère de celle de l'ancrage à remplacer.</w:t>
      </w:r>
    </w:p>
    <w:p>
      <w:pPr>
        <w:pStyle w:val="Normal"/>
        <w:tabs>
          <w:tab w:val="clear" w:pos="567"/>
          <w:tab w:val="left" w:pos="0" w:leader="none"/>
          <w:tab w:val="left" w:pos="720" w:leader="none"/>
        </w:tabs>
        <w:spacing w:lineRule="atLeast" w:line="300"/>
        <w:jc w:val="both"/>
        <w:rPr>
          <w:color w:val="000000"/>
        </w:rPr>
      </w:pPr>
      <w:r>
        <w:rPr>
          <w:color w:val="000000"/>
        </w:rPr>
      </w:r>
    </w:p>
    <w:p>
      <w:pPr>
        <w:pStyle w:val="Normal"/>
        <w:tabs>
          <w:tab w:val="clear" w:pos="567"/>
          <w:tab w:val="left" w:pos="0" w:leader="none"/>
          <w:tab w:val="left" w:pos="720" w:leader="none"/>
        </w:tabs>
        <w:spacing w:lineRule="atLeast" w:line="300"/>
        <w:jc w:val="both"/>
        <w:rPr>
          <w:color w:val="000000"/>
        </w:rPr>
      </w:pPr>
      <w:r>
        <w:rPr>
          <w:color w:val="000000"/>
        </w:rPr>
      </w:r>
    </w:p>
    <w:p>
      <w:pPr>
        <w:pStyle w:val="Heading1"/>
        <w:ind w:hanging="0" w:start="0"/>
        <w:rPr/>
      </w:pPr>
      <w:r>
        <w:rPr/>
        <w:t>N. 7.2.2. REmplacement D'ELEMENTS dE garde-corpS et de barrières de sécurite pour ouvrages d’art – EXECUTION</w:t>
      </w:r>
    </w:p>
    <w:p>
      <w:pPr>
        <w:pStyle w:val="Normal"/>
        <w:tabs>
          <w:tab w:val="clear" w:pos="567"/>
          <w:tab w:val="left" w:pos="0" w:leader="none"/>
          <w:tab w:val="left" w:pos="720" w:leader="none"/>
        </w:tabs>
        <w:spacing w:lineRule="atLeast" w:line="300"/>
        <w:jc w:val="both"/>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rPr>
          <w:color w:val="000000"/>
        </w:rPr>
      </w:pPr>
      <w:r>
        <w:rPr>
          <w:color w:val="000000"/>
        </w:rPr>
        <w:t>Spécifier s'il y lieu de démonter les tablettes au préalable.</w:t>
      </w:r>
    </w:p>
    <w:p>
      <w:pPr>
        <w:pStyle w:val="Normal"/>
        <w:tabs>
          <w:tab w:val="clear" w:pos="567"/>
          <w:tab w:val="left" w:pos="0" w:leader="none"/>
          <w:tab w:val="left" w:pos="720" w:leader="none"/>
        </w:tabs>
        <w:spacing w:lineRule="atLeast" w:line="300"/>
        <w:jc w:val="both"/>
        <w:rPr>
          <w:color w:val="000000"/>
        </w:rPr>
      </w:pPr>
      <w:r>
        <w:rPr>
          <w:color w:val="000000"/>
        </w:rPr>
      </w:r>
    </w:p>
    <w:p>
      <w:pPr>
        <w:pStyle w:val="Normal"/>
        <w:tabs>
          <w:tab w:val="clear" w:pos="567"/>
          <w:tab w:val="left" w:pos="0" w:leader="none"/>
          <w:tab w:val="left" w:pos="720" w:leader="none"/>
        </w:tabs>
        <w:spacing w:lineRule="atLeast" w:line="300"/>
        <w:jc w:val="both"/>
        <w:rPr>
          <w:color w:val="000000"/>
        </w:rPr>
      </w:pPr>
      <w:r>
        <w:rPr>
          <w:color w:val="000000"/>
        </w:rPr>
      </w:r>
    </w:p>
    <w:p>
      <w:pPr>
        <w:pStyle w:val="Heading1"/>
        <w:ind w:hanging="0" w:start="0"/>
        <w:rPr/>
      </w:pPr>
      <w:r>
        <w:rPr/>
        <w:t>N. 9.1.1. ENTRETIEN, REPARATION ET REMPLACEMENT DES JOINTS DE DILATATION – ENTRETIEN DES JOINTS DE DILATATION – DESCRIPTION - GENERALITE</w:t>
      </w:r>
    </w:p>
    <w:p>
      <w:pPr>
        <w:pStyle w:val="Normal"/>
        <w:rPr>
          <w:color w:val="000000"/>
        </w:rPr>
      </w:pPr>
      <w:r>
        <w:rPr>
          <w:color w:val="000000"/>
        </w:rPr>
      </w:r>
    </w:p>
    <w:p>
      <w:pPr>
        <w:pStyle w:val="Heading3"/>
        <w:ind w:hanging="0" w:start="0"/>
        <w:rPr>
          <w:b w:val="false"/>
          <w:u w:val="none"/>
        </w:rPr>
      </w:pPr>
      <w:r>
        <w:rPr>
          <w:b w:val="false"/>
          <w:u w:val="none"/>
        </w:rPr>
        <w:t>Préciser le nombre de voies de circulation à maintenir pendant les travaux.</w:t>
      </w:r>
    </w:p>
    <w:p>
      <w:pPr>
        <w:pStyle w:val="Normal"/>
        <w:tabs>
          <w:tab w:val="clear" w:pos="567"/>
          <w:tab w:val="left" w:pos="0" w:leader="none"/>
          <w:tab w:val="left" w:pos="720" w:leader="none"/>
        </w:tabs>
        <w:spacing w:lineRule="atLeast" w:line="300"/>
        <w:jc w:val="both"/>
        <w:rPr>
          <w:b/>
          <w:color w:val="000000"/>
          <w:u w:val="none"/>
        </w:rPr>
      </w:pPr>
      <w:r>
        <w:rPr>
          <w:b/>
          <w:color w:val="000000"/>
          <w:u w:val="none"/>
        </w:rPr>
      </w:r>
    </w:p>
    <w:p>
      <w:pPr>
        <w:pStyle w:val="Normal"/>
        <w:tabs>
          <w:tab w:val="clear" w:pos="567"/>
          <w:tab w:val="left" w:pos="0" w:leader="none"/>
          <w:tab w:val="left" w:pos="720" w:leader="none"/>
        </w:tabs>
        <w:spacing w:lineRule="atLeast" w:line="300"/>
        <w:jc w:val="both"/>
        <w:rPr>
          <w:color w:val="000000"/>
        </w:rPr>
      </w:pPr>
      <w:r>
        <w:rPr>
          <w:color w:val="000000"/>
        </w:rPr>
      </w:r>
    </w:p>
    <w:p>
      <w:pPr>
        <w:pStyle w:val="Heading1"/>
        <w:ind w:hanging="0" w:start="0"/>
        <w:rPr/>
      </w:pPr>
      <w:r>
        <w:rPr/>
        <w:t xml:space="preserve">N. 9.2.1. ENTRETIEN, REPARATION ET REMPLACEMENT DES JOINTS DE DILATATION – REPARATION DES JOINTS DE DILATATION – DESCRIPTION </w:t>
      </w:r>
    </w:p>
    <w:p>
      <w:pPr>
        <w:pStyle w:val="Normal"/>
        <w:rPr>
          <w:color w:val="000000"/>
        </w:rPr>
      </w:pPr>
      <w:r>
        <w:rPr>
          <w:color w:val="000000"/>
        </w:rPr>
      </w:r>
    </w:p>
    <w:p>
      <w:pPr>
        <w:pStyle w:val="Puces2"/>
        <w:numPr>
          <w:ilvl w:val="0"/>
          <w:numId w:val="4"/>
        </w:numPr>
        <w:tabs>
          <w:tab w:val="clear" w:pos="284"/>
        </w:tabs>
        <w:ind w:hanging="0" w:start="0"/>
        <w:rPr/>
      </w:pPr>
      <w:r>
        <w:rPr/>
        <w:t xml:space="preserve">Préciser le nombre de voies de circulation à maintenir pendant les travaux. </w:t>
      </w:r>
    </w:p>
    <w:p>
      <w:pPr>
        <w:pStyle w:val="Puces2"/>
        <w:numPr>
          <w:ilvl w:val="0"/>
          <w:numId w:val="4"/>
        </w:numPr>
        <w:tabs>
          <w:tab w:val="clear" w:pos="284"/>
        </w:tabs>
        <w:ind w:hanging="0" w:start="0"/>
        <w:rPr/>
      </w:pPr>
      <w:r>
        <w:rPr/>
        <w:t>Définir les éléments à récupérer et le travail à exécuter.</w:t>
      </w:r>
    </w:p>
    <w:p>
      <w:pPr>
        <w:pStyle w:val="Normal"/>
        <w:rPr>
          <w:color w:val="000000"/>
        </w:rPr>
      </w:pPr>
      <w:r>
        <w:rPr>
          <w:color w:val="000000"/>
        </w:rPr>
      </w:r>
    </w:p>
    <w:p>
      <w:pPr>
        <w:pStyle w:val="Normal"/>
        <w:rPr>
          <w:color w:val="000000"/>
        </w:rPr>
      </w:pPr>
      <w:r>
        <w:rPr>
          <w:color w:val="000000"/>
        </w:rPr>
      </w:r>
    </w:p>
    <w:p>
      <w:pPr>
        <w:pStyle w:val="Heading1"/>
        <w:ind w:hanging="0" w:start="0"/>
        <w:rPr/>
      </w:pPr>
      <w:r>
        <w:rPr/>
        <w:t>N. 9.3.2.1. ENTRETIEN, REPARATION ET REMPLACEMENT DES JOINTS DE DILATATION – REMPLACEMENT D'UN JOINT DE DILATATION – CLAUSES TECHNIQUES</w:t>
      </w:r>
    </w:p>
    <w:p>
      <w:pPr>
        <w:pStyle w:val="Normal"/>
        <w:rPr>
          <w:color w:val="000000"/>
        </w:rPr>
      </w:pPr>
      <w:r>
        <w:rPr>
          <w:color w:val="000000"/>
        </w:rPr>
      </w:r>
    </w:p>
    <w:p>
      <w:pPr>
        <w:pStyle w:val="Heading3"/>
        <w:ind w:hanging="0" w:start="0"/>
        <w:rPr>
          <w:b w:val="false"/>
          <w:u w:val="none"/>
        </w:rPr>
      </w:pPr>
      <w:r>
        <w:rPr>
          <w:b w:val="false"/>
          <w:u w:val="none"/>
        </w:rPr>
        <w:t>Préciser les phases d'exécution et le nombre de voies de circulation à maintenir pendant les travaux.</w:t>
      </w:r>
    </w:p>
    <w:p>
      <w:pPr>
        <w:pStyle w:val="Normal"/>
        <w:rPr>
          <w:b/>
          <w:color w:val="000000"/>
          <w:u w:val="none"/>
        </w:rPr>
      </w:pPr>
      <w:r>
        <w:rPr>
          <w:b/>
          <w:color w:val="000000"/>
          <w:u w:val="none"/>
        </w:rPr>
      </w:r>
    </w:p>
    <w:p>
      <w:pPr>
        <w:pStyle w:val="Normal"/>
        <w:rPr>
          <w:color w:val="000000"/>
        </w:rPr>
      </w:pPr>
      <w:r>
        <w:rPr>
          <w:color w:val="000000"/>
        </w:rPr>
      </w:r>
    </w:p>
    <w:p>
      <w:pPr>
        <w:pStyle w:val="Heading1"/>
        <w:ind w:hanging="0" w:start="0"/>
        <w:rPr/>
      </w:pPr>
      <w:r>
        <w:rPr/>
        <w:t>N. 9.3.2.1. ENTRETIEN, REPARATION ET REMPLACEMENT DES JOINTS DE DILATATION – REMPLACEMENT D'UN JOINT DE DILATATION – CLAUSES TECHNIQUES – GENERALITES</w:t>
      </w:r>
    </w:p>
    <w:p>
      <w:pPr>
        <w:pStyle w:val="Normal"/>
        <w:rPr>
          <w:color w:val="000000"/>
        </w:rPr>
      </w:pPr>
      <w:r>
        <w:rPr>
          <w:color w:val="000000"/>
        </w:rPr>
      </w:r>
    </w:p>
    <w:p>
      <w:pPr>
        <w:pStyle w:val="Puces2"/>
        <w:numPr>
          <w:ilvl w:val="0"/>
          <w:numId w:val="4"/>
        </w:numPr>
        <w:tabs>
          <w:tab w:val="clear" w:pos="284"/>
        </w:tabs>
        <w:ind w:hanging="0" w:start="0"/>
        <w:rPr/>
      </w:pPr>
      <w:r>
        <w:rPr/>
        <w:t xml:space="preserve">Préciser les phases d'exécution et le nombre de voies de circulation à maintenir pendant les travaux. </w:t>
      </w:r>
    </w:p>
    <w:p>
      <w:pPr>
        <w:pStyle w:val="Puces2"/>
        <w:numPr>
          <w:ilvl w:val="0"/>
          <w:numId w:val="4"/>
        </w:numPr>
        <w:tabs>
          <w:tab w:val="clear" w:pos="284"/>
        </w:tabs>
        <w:ind w:hanging="0" w:start="0"/>
        <w:rPr/>
      </w:pPr>
      <w:r>
        <w:rPr/>
        <w:t>Prescrire, le cas échéant, l'exécution d'essais au radar haute fréquence.</w:t>
      </w:r>
    </w:p>
    <w:p>
      <w:pPr>
        <w:pStyle w:val="Normal"/>
        <w:rPr>
          <w:color w:val="000000"/>
        </w:rPr>
      </w:pPr>
      <w:r>
        <w:rPr>
          <w:color w:val="000000"/>
        </w:rPr>
      </w:r>
    </w:p>
    <w:p>
      <w:pPr>
        <w:pStyle w:val="Normal"/>
        <w:rPr>
          <w:color w:val="000000"/>
        </w:rPr>
      </w:pPr>
      <w:r>
        <w:rPr>
          <w:color w:val="000000"/>
        </w:rPr>
      </w:r>
    </w:p>
    <w:p>
      <w:pPr>
        <w:pStyle w:val="Heading1"/>
        <w:ind w:hanging="0" w:start="0"/>
        <w:rPr/>
      </w:pPr>
      <w:r>
        <w:rPr/>
        <w:t>N. 9.3.2.3. ENTRETIEN, REPARATION ET REMPLACEMENT DES JOINTS DE DILATATION – REMPLACEMENT D'UN JOINT DE DILATATION – CLAUSES TECHNIQUES – CHOIX DU NOUVEAU JOINT DE DILATATION</w:t>
      </w:r>
    </w:p>
    <w:p>
      <w:pPr>
        <w:pStyle w:val="Normal"/>
        <w:rPr>
          <w:color w:val="000000"/>
        </w:rPr>
      </w:pPr>
      <w:r>
        <w:rPr>
          <w:color w:val="000000"/>
        </w:rPr>
      </w:r>
    </w:p>
    <w:p>
      <w:pPr>
        <w:pStyle w:val="Heading3"/>
        <w:ind w:hanging="0" w:start="0"/>
        <w:rPr>
          <w:b w:val="false"/>
          <w:u w:val="none"/>
        </w:rPr>
      </w:pPr>
      <w:r>
        <w:rPr>
          <w:b w:val="false"/>
          <w:u w:val="none"/>
        </w:rPr>
        <w:t>Définir le joint s'il diffère de celui défini par défaut.</w:t>
      </w:r>
    </w:p>
    <w:p>
      <w:pPr>
        <w:pStyle w:val="Normal"/>
        <w:rPr>
          <w:b/>
          <w:color w:val="000000"/>
          <w:u w:val="none"/>
        </w:rPr>
      </w:pPr>
      <w:r>
        <w:rPr>
          <w:b/>
          <w:color w:val="000000"/>
          <w:u w:val="none"/>
        </w:rPr>
      </w:r>
    </w:p>
    <w:p>
      <w:pPr>
        <w:pStyle w:val="Normal"/>
        <w:rPr>
          <w:color w:val="000000"/>
        </w:rPr>
      </w:pPr>
      <w:r>
        <w:rPr>
          <w:color w:val="000000"/>
        </w:rPr>
      </w:r>
    </w:p>
    <w:p>
      <w:pPr>
        <w:pStyle w:val="Heading1"/>
        <w:ind w:hanging="0" w:start="0"/>
        <w:rPr/>
      </w:pPr>
      <w:r>
        <w:rPr/>
        <w:t>N. 10. REPARATION D'OUVRAGES EN TERRE ARMEE – DEMONTAGE ET REMONTAGE PARTIEL D'UN MUR EN TERRE ARMEE – DESCRIPTION</w:t>
      </w:r>
    </w:p>
    <w:p>
      <w:pPr>
        <w:pStyle w:val="Heading1"/>
        <w:ind w:hanging="0" w:start="0"/>
        <w:rPr/>
      </w:pPr>
      <w:r>
        <w:rPr/>
      </w:r>
    </w:p>
    <w:p>
      <w:pPr>
        <w:pStyle w:val="Heading3"/>
        <w:ind w:hanging="0" w:start="0"/>
        <w:rPr>
          <w:b w:val="false"/>
          <w:u w:val="none"/>
        </w:rPr>
      </w:pPr>
      <w:r>
        <w:rPr>
          <w:b w:val="false"/>
          <w:u w:val="none"/>
        </w:rPr>
        <w:t>Préciser s’il convient de placer un joint de construction entre la zone intacte du mur et la zone déficiente.</w:t>
      </w:r>
    </w:p>
    <w:p>
      <w:pPr>
        <w:pStyle w:val="Normal"/>
        <w:rPr>
          <w:b/>
          <w:color w:val="000000"/>
          <w:u w:val="none"/>
        </w:rPr>
      </w:pPr>
      <w:r>
        <w:rPr>
          <w:b/>
          <w:color w:val="000000"/>
          <w:u w:val="none"/>
        </w:rPr>
      </w:r>
    </w:p>
    <w:p>
      <w:pPr>
        <w:pStyle w:val="Normal"/>
        <w:rPr>
          <w:color w:val="000000"/>
        </w:rPr>
      </w:pPr>
      <w:r>
        <w:rPr>
          <w:color w:val="000000"/>
        </w:rPr>
      </w:r>
    </w:p>
    <w:p>
      <w:pPr>
        <w:pStyle w:val="Heading1"/>
        <w:ind w:hanging="0" w:start="0"/>
        <w:rPr/>
      </w:pPr>
      <w:r>
        <w:rPr/>
        <w:t>N. 10.3. REPARATION D'OUVRAGES EN TERRE ARMEE – DEMONTAGE ET RENFORCEMENT D'UN MUR PAR CLOUTAGE – DESCRIPTION</w:t>
      </w:r>
    </w:p>
    <w:p>
      <w:pPr>
        <w:pStyle w:val="Normal"/>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rPr>
          <w:color w:val="000000"/>
        </w:rPr>
      </w:pPr>
      <w:r>
        <w:rPr>
          <w:color w:val="000000"/>
        </w:rPr>
        <w:t>Préciser le nombre et la position des ancrages ainsi que leur charge de service.</w:t>
      </w:r>
    </w:p>
    <w:p>
      <w:pPr>
        <w:pStyle w:val="Normal"/>
        <w:rPr>
          <w:color w:val="000000"/>
        </w:rPr>
      </w:pPr>
      <w:r>
        <w:rPr>
          <w:color w:val="000000"/>
        </w:rPr>
      </w:r>
    </w:p>
    <w:p>
      <w:pPr>
        <w:pStyle w:val="Normal"/>
        <w:rPr>
          <w:color w:val="000000"/>
        </w:rPr>
      </w:pPr>
      <w:r>
        <w:rPr>
          <w:color w:val="000000"/>
        </w:rPr>
      </w:r>
    </w:p>
    <w:p>
      <w:pPr>
        <w:pStyle w:val="Normal"/>
        <w:rPr>
          <w:b/>
          <w:color w:val="000000"/>
          <w:szCs w:val="24"/>
        </w:rPr>
      </w:pPr>
      <w:r>
        <w:rPr>
          <w:b/>
          <w:color w:val="000000"/>
        </w:rPr>
        <w:t xml:space="preserve">N. 11.2. </w:t>
      </w:r>
      <w:r>
        <w:rPr>
          <w:b/>
          <w:color w:val="000000"/>
          <w:szCs w:val="24"/>
        </w:rPr>
        <w:t>MOYENS D’ACCES POUR TRAVAUX DE REPARATION D’OUVRAGES D’ART – CLAUSES TECHNIQUES</w:t>
      </w:r>
    </w:p>
    <w:p>
      <w:pPr>
        <w:pStyle w:val="Heading1"/>
        <w:ind w:hanging="0" w:start="0"/>
        <w:rPr>
          <w:b w:val="false"/>
          <w:color w:val="000000"/>
          <w:szCs w:val="24"/>
        </w:rPr>
      </w:pPr>
      <w:r>
        <w:rPr>
          <w:b w:val="false"/>
          <w:color w:val="000000"/>
          <w:szCs w:val="24"/>
        </w:rPr>
      </w:r>
    </w:p>
    <w:p>
      <w:pPr>
        <w:pStyle w:val="Normal"/>
        <w:pBdr>
          <w:top w:val="single" w:sz="12" w:space="1" w:color="000000"/>
          <w:left w:val="single" w:sz="12" w:space="4" w:color="000000"/>
          <w:bottom w:val="single" w:sz="12" w:space="1" w:color="000000"/>
          <w:right w:val="single" w:sz="12" w:space="4" w:color="000000"/>
        </w:pBdr>
        <w:rPr>
          <w:color w:val="000000"/>
        </w:rPr>
      </w:pPr>
      <w:r>
        <w:rPr>
          <w:color w:val="000000"/>
        </w:rPr>
        <w:t>Définir:</w:t>
      </w:r>
    </w:p>
    <w:p>
      <w:pPr>
        <w:pStyle w:val="Normal"/>
        <w:pBdr>
          <w:top w:val="single" w:sz="12" w:space="1" w:color="000000"/>
          <w:left w:val="single" w:sz="12" w:space="4" w:color="000000"/>
          <w:bottom w:val="single" w:sz="12" w:space="1" w:color="000000"/>
          <w:right w:val="single" w:sz="12" w:space="4" w:color="000000"/>
        </w:pBdr>
        <w:rPr>
          <w:color w:val="000000"/>
        </w:rPr>
      </w:pPr>
      <w:r>
        <w:rPr>
          <w:color w:val="000000"/>
        </w:rPr>
        <w:t>- les travaux concernés par les moyens d'accès</w:t>
      </w:r>
    </w:p>
    <w:p>
      <w:pPr>
        <w:pStyle w:val="Normal"/>
        <w:pBdr>
          <w:top w:val="single" w:sz="12" w:space="1" w:color="000000"/>
          <w:left w:val="single" w:sz="12" w:space="4" w:color="000000"/>
          <w:bottom w:val="single" w:sz="12" w:space="1" w:color="000000"/>
          <w:right w:val="single" w:sz="12" w:space="4" w:color="000000"/>
        </w:pBdr>
        <w:rPr>
          <w:color w:val="000000"/>
        </w:rPr>
      </w:pPr>
      <w:r>
        <w:rPr>
          <w:color w:val="000000"/>
        </w:rPr>
        <w:t>- toutes les opérations à prévoir pour les moyens d'accès en précisant la localisation des difficultés d'accès</w:t>
      </w:r>
    </w:p>
    <w:p>
      <w:pPr>
        <w:pStyle w:val="Normal"/>
        <w:rPr>
          <w:color w:val="000000"/>
        </w:rPr>
      </w:pPr>
      <w:r>
        <w:rPr>
          <w:color w:val="000000"/>
        </w:rPr>
      </w:r>
    </w:p>
    <w:p>
      <w:pPr>
        <w:pStyle w:val="Normal"/>
        <w:rPr>
          <w:i/>
          <w:color w:val="000000"/>
        </w:rPr>
      </w:pPr>
      <w:r>
        <w:rPr>
          <w:i/>
          <w:color w:val="000000"/>
        </w:rPr>
        <w:t xml:space="preserve">Suivant la configuration des travaux de réparation d'ouvrages d'art à réaliser, il convient de prévoir éventuellement des postes de moyens d’accès pour la réalisation des contrôles des travaux et la remise en état ultérieure (rebouchage carottages, …). Suivant la nature des travaux, ces contrôles peuvent être réalisés dans la suite proche des travaux ou bien dans un délai nettement plus long mais néanmoins avant la réception technique provisoire. Des heures supplémentaires ou des postes supplémentaires sont éventuellement nécessaires. </w:t>
      </w:r>
    </w:p>
    <w:p>
      <w:pPr>
        <w:pStyle w:val="Normal"/>
        <w:rPr>
          <w:i/>
          <w:color w:val="000000"/>
        </w:rPr>
      </w:pPr>
      <w:r>
        <w:rPr>
          <w:i/>
          <w:color w:val="000000"/>
        </w:rPr>
      </w:r>
    </w:p>
    <w:p>
      <w:pPr>
        <w:pStyle w:val="Normal"/>
        <w:pBdr>
          <w:top w:val="single" w:sz="12" w:space="1" w:color="000000"/>
          <w:left w:val="single" w:sz="12" w:space="4" w:color="000000"/>
          <w:bottom w:val="single" w:sz="12" w:space="1" w:color="000000"/>
          <w:right w:val="single" w:sz="12" w:space="4" w:color="000000"/>
        </w:pBdr>
        <w:rPr/>
      </w:pPr>
      <w:r>
        <w:rPr>
          <w:color w:val="000000"/>
        </w:rPr>
        <w:t>Selon le type de réseau et conformément aux clauses administratives, prévoir ou non des postes de signalisation.</w:t>
      </w:r>
    </w:p>
    <w:p>
      <w:pPr>
        <w:pStyle w:val="Normal"/>
        <w:rPr>
          <w:color w:val="000000"/>
        </w:rPr>
      </w:pPr>
      <w:r>
        <w:rPr>
          <w:color w:val="000000"/>
        </w:rPr>
      </w:r>
    </w:p>
    <w:p>
      <w:pPr>
        <w:pStyle w:val="Normal"/>
        <w:pBdr>
          <w:top w:val="single" w:sz="12" w:space="1" w:color="000000"/>
          <w:left w:val="single" w:sz="12" w:space="4" w:color="000000"/>
          <w:bottom w:val="single" w:sz="12" w:space="1" w:color="000000"/>
          <w:right w:val="single" w:sz="12" w:space="4" w:color="000000"/>
        </w:pBdr>
        <w:rPr>
          <w:color w:val="000000"/>
        </w:rPr>
      </w:pPr>
      <w:r>
        <w:rPr>
          <w:color w:val="000000"/>
        </w:rPr>
        <w:t>Si des dispositifs de retenue temporaires sont nécessaires pour sécurises ces moyens d'accès, prévoir des postes séparés au métré (par exemple, postes de la série L8350).</w:t>
      </w:r>
    </w:p>
    <w:p>
      <w:pPr>
        <w:pStyle w:val="Normal"/>
        <w:rPr/>
      </w:pPr>
      <w:r>
        <w:rPr>
          <w:b/>
          <w:color w:val="000000"/>
        </w:rPr>
        <w:t>N. 12. BATARDEAU POUR TRAVAUX DE RÉPARATION D’OUVRAGES D’ART</w:t>
      </w:r>
      <w:r>
        <w:rPr>
          <w:b/>
          <w:color w:val="000000"/>
          <w:szCs w:val="24"/>
        </w:rPr>
        <w:t xml:space="preserve"> – CLAUSES TECHNIQUES</w:t>
      </w:r>
    </w:p>
    <w:p>
      <w:pPr>
        <w:pStyle w:val="Normal"/>
        <w:jc w:val="both"/>
        <w:rPr>
          <w:rFonts w:ascii="Arial" w:hAnsi="Arial" w:cs="Arial"/>
          <w:b/>
          <w:color w:val="FF0000"/>
          <w:szCs w:val="24"/>
        </w:rPr>
      </w:pPr>
      <w:r>
        <w:rPr>
          <w:rFonts w:cs="Arial" w:ascii="Arial" w:hAnsi="Arial"/>
          <w:b/>
          <w:color w:val="FF0000"/>
          <w:szCs w:val="24"/>
        </w:rPr>
      </w:r>
    </w:p>
    <w:p>
      <w:pPr>
        <w:pStyle w:val="Normal"/>
        <w:pBdr>
          <w:top w:val="single" w:sz="4" w:space="1" w:color="000000"/>
          <w:left w:val="single" w:sz="4" w:space="4" w:color="000000"/>
          <w:bottom w:val="single" w:sz="4" w:space="1" w:color="000000"/>
          <w:right w:val="single" w:sz="4" w:space="4" w:color="000000"/>
        </w:pBdr>
        <w:tabs>
          <w:tab w:val="clear" w:pos="567"/>
          <w:tab w:val="left" w:pos="1732" w:leader="none"/>
        </w:tabs>
        <w:jc w:val="both"/>
        <w:rPr>
          <w:color w:val="000000"/>
        </w:rPr>
      </w:pPr>
      <w:r>
        <w:rPr>
          <w:color w:val="000000"/>
        </w:rPr>
        <w:t xml:space="preserve">Définir les spécifications du batardeau. </w:t>
      </w:r>
    </w:p>
    <w:p>
      <w:pPr>
        <w:pStyle w:val="Normal"/>
        <w:pBdr>
          <w:top w:val="single" w:sz="4" w:space="1" w:color="000000"/>
          <w:left w:val="single" w:sz="4" w:space="4" w:color="000000"/>
          <w:bottom w:val="single" w:sz="4" w:space="1" w:color="000000"/>
          <w:right w:val="single" w:sz="4" w:space="4" w:color="000000"/>
        </w:pBdr>
        <w:rPr>
          <w:color w:val="000000"/>
        </w:rPr>
      </w:pPr>
      <w:r>
        <w:rPr>
          <w:color w:val="000000"/>
        </w:rPr>
        <w:t>En particulier, reprendre les éléments suivants:</w:t>
      </w:r>
    </w:p>
    <w:p>
      <w:pPr>
        <w:pStyle w:val="Normal"/>
        <w:pBdr>
          <w:top w:val="single" w:sz="4" w:space="1" w:color="000000"/>
          <w:left w:val="single" w:sz="4" w:space="4" w:color="000000"/>
          <w:bottom w:val="single" w:sz="4" w:space="1" w:color="000000"/>
          <w:right w:val="single" w:sz="4" w:space="4" w:color="000000"/>
        </w:pBdr>
        <w:rPr>
          <w:color w:val="000000"/>
        </w:rPr>
      </w:pPr>
      <w:r>
        <w:rPr>
          <w:color w:val="000000"/>
        </w:rPr>
        <w:t>•</w:t>
      </w:r>
      <w:r>
        <w:rPr>
          <w:color w:val="000000"/>
        </w:rPr>
        <w:tab/>
        <w:t xml:space="preserve">l'emplacement du batardeau </w:t>
      </w:r>
    </w:p>
    <w:p>
      <w:pPr>
        <w:pStyle w:val="Normal"/>
        <w:pBdr>
          <w:top w:val="single" w:sz="4" w:space="1" w:color="000000"/>
          <w:left w:val="single" w:sz="4" w:space="4" w:color="000000"/>
          <w:bottom w:val="single" w:sz="4" w:space="1" w:color="000000"/>
          <w:right w:val="single" w:sz="4" w:space="4" w:color="000000"/>
        </w:pBdr>
        <w:rPr>
          <w:color w:val="000000"/>
        </w:rPr>
      </w:pPr>
      <w:r>
        <w:rPr>
          <w:color w:val="000000"/>
        </w:rPr>
        <w:t>•</w:t>
      </w:r>
      <w:r>
        <w:rPr>
          <w:color w:val="000000"/>
        </w:rPr>
        <w:tab/>
        <w:t xml:space="preserve">la géométrie : largeur, longueur et hauteur d’eau retenue maximum </w:t>
      </w:r>
    </w:p>
    <w:p>
      <w:pPr>
        <w:pStyle w:val="Normal"/>
        <w:pBdr>
          <w:top w:val="single" w:sz="4" w:space="1" w:color="000000"/>
          <w:left w:val="single" w:sz="4" w:space="4" w:color="000000"/>
          <w:bottom w:val="single" w:sz="4" w:space="1" w:color="000000"/>
          <w:right w:val="single" w:sz="4" w:space="4" w:color="000000"/>
        </w:pBdr>
        <w:rPr>
          <w:color w:val="000000"/>
        </w:rPr>
      </w:pPr>
      <w:r>
        <w:rPr>
          <w:color w:val="000000"/>
        </w:rPr>
        <w:t>•</w:t>
      </w:r>
      <w:r>
        <w:rPr>
          <w:color w:val="000000"/>
        </w:rPr>
        <w:tab/>
        <w:t xml:space="preserve">la durée de maintien en place </w:t>
      </w:r>
    </w:p>
    <w:p>
      <w:pPr>
        <w:pStyle w:val="Normal"/>
        <w:pBdr>
          <w:top w:val="single" w:sz="4" w:space="1" w:color="000000"/>
          <w:left w:val="single" w:sz="4" w:space="4" w:color="000000"/>
          <w:bottom w:val="single" w:sz="4" w:space="1" w:color="000000"/>
          <w:right w:val="single" w:sz="4" w:space="4" w:color="000000"/>
        </w:pBdr>
        <w:rPr>
          <w:color w:val="000000"/>
        </w:rPr>
      </w:pPr>
      <w:r>
        <w:rPr>
          <w:color w:val="000000"/>
        </w:rPr>
        <w:t>•</w:t>
      </w:r>
      <w:r>
        <w:rPr>
          <w:color w:val="000000"/>
        </w:rPr>
        <w:tab/>
        <w:t>le degré d'étanchéité requis en lien avec les nécéssité de pompage</w:t>
      </w:r>
    </w:p>
    <w:p>
      <w:pPr>
        <w:pStyle w:val="Normal"/>
        <w:pBdr>
          <w:top w:val="single" w:sz="4" w:space="1" w:color="000000"/>
          <w:left w:val="single" w:sz="4" w:space="4" w:color="000000"/>
          <w:bottom w:val="single" w:sz="4" w:space="1" w:color="000000"/>
          <w:right w:val="single" w:sz="4" w:space="4" w:color="000000"/>
        </w:pBdr>
        <w:rPr>
          <w:color w:val="000000"/>
        </w:rPr>
      </w:pPr>
      <w:r>
        <w:rPr>
          <w:color w:val="000000"/>
        </w:rPr>
        <w:t>•</w:t>
      </w:r>
      <w:r>
        <w:rPr>
          <w:color w:val="000000"/>
        </w:rPr>
        <w:tab/>
        <w:t>l'accessibilité à des moyens de manutention lourds.</w:t>
      </w:r>
    </w:p>
    <w:p>
      <w:pPr>
        <w:pStyle w:val="Normal"/>
        <w:rPr>
          <w:color w:val="000000"/>
        </w:rPr>
      </w:pPr>
      <w:r>
        <w:rPr>
          <w:color w:val="000000"/>
        </w:rPr>
      </w:r>
    </w:p>
    <w:p>
      <w:pPr>
        <w:pStyle w:val="Normal"/>
        <w:rPr>
          <w:color w:val="000000"/>
        </w:rPr>
      </w:pPr>
      <w:r>
        <w:rPr>
          <w:color w:val="000000"/>
        </w:rPr>
      </w:r>
    </w:p>
    <w:p>
      <w:pPr>
        <w:pStyle w:val="Normal"/>
        <w:tabs>
          <w:tab w:val="clear" w:pos="567"/>
          <w:tab w:val="left" w:pos="0" w:leader="none"/>
          <w:tab w:val="left" w:pos="720" w:leader="none"/>
        </w:tabs>
        <w:spacing w:lineRule="atLeast" w:line="300"/>
        <w:jc w:val="both"/>
        <w:rPr>
          <w:color w:val="000000"/>
        </w:rPr>
      </w:pPr>
      <w:r>
        <w:rPr>
          <w:color w:val="000000"/>
        </w:rPr>
      </w:r>
    </w:p>
    <w:sectPr>
      <w:headerReference w:type="default" r:id="rId2"/>
      <w:footerReference w:type="default" r:id="rId3"/>
      <w:type w:val="nextPage"/>
      <w:pgSz w:w="11906" w:h="16838"/>
      <w:pgMar w:left="1304" w:right="1304" w:gutter="0" w:header="720" w:top="1134" w:footer="72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New">
    <w:charset w:val="00" w:characterSet="windows-1252"/>
    <w:family w:val="modern"/>
    <w:pitch w:val="default"/>
  </w:font>
  <w:font w:name="Wingdings">
    <w:charset w:val="02"/>
    <w:family w:val="auto"/>
    <w:pitch w:val="variable"/>
  </w:font>
  <w:font w:name="Liberation Sans">
    <w:altName w:val="Arial"/>
    <w:charset w:val="01" w:characterSet="utf-8"/>
    <w:family w:val="swiss"/>
    <w:pitch w:val="variable"/>
  </w:font>
  <w:font w:name="Elite">
    <w:altName w:val="Courier New"/>
    <w:charset w:val="00" w:characterSet="windows-125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cs="Arial" w:ascii="Arial" w:hAnsi="Arial"/>
        <w:color w:val="000000"/>
        <w:sz w:val="20"/>
      </w:rPr>
      <w:t xml:space="preserve">Modèle de CSC du Chapitre N – Version du 01/10/2015 – </w:t>
    </w:r>
    <w:r>
      <w:rPr>
        <w:rFonts w:cs="Arial" w:ascii="Arial" w:hAnsi="Arial"/>
        <w:color w:val="000000"/>
        <w:sz w:val="20"/>
      </w:rPr>
      <w:fldChar w:fldCharType="begin"/>
    </w:r>
    <w:r>
      <w:rPr>
        <w:rFonts w:cs="Arial" w:ascii="Arial" w:hAnsi="Arial"/>
        <w:color w:val="000000"/>
        <w:sz w:val="20"/>
      </w:rPr>
      <w:instrText xml:space="preserve"> PAGE </w:instrText>
    </w:r>
    <w:r>
      <w:rPr>
        <w:rFonts w:cs="Arial" w:ascii="Arial" w:hAnsi="Arial"/>
        <w:color w:val="000000"/>
        <w:sz w:val="20"/>
      </w:rPr>
      <w:fldChar w:fldCharType="separate"/>
    </w:r>
    <w:r>
      <w:rPr>
        <w:rFonts w:cs="Arial" w:ascii="Arial" w:hAnsi="Arial"/>
        <w:color w:val="000000"/>
        <w:sz w:val="20"/>
      </w:rPr>
      <w:t>12</w:t>
    </w:r>
    <w:r>
      <w:rPr>
        <w:rFonts w:cs="Arial" w:ascii="Arial" w:hAnsi="Arial"/>
        <w:color w:val="000000"/>
        <w:sz w:val="20"/>
      </w:rPr>
      <w:fldChar w:fldCharType="end"/>
    </w:r>
    <w:r>
      <w:rPr>
        <w:rFonts w:cs="Arial" w:ascii="Arial" w:hAnsi="Arial"/>
        <w:color w:val="000000"/>
        <w:sz w:val="20"/>
      </w:rPr>
      <w:t xml:space="preserv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240" w:before="0" w:after="0"/>
      <w:jc w:val="both"/>
      <w:rPr>
        <w:rFonts w:ascii="Times New Roman" w:hAnsi="Times New Roman" w:cs="Times New Roman"/>
      </w:rPr>
    </w:pPr>
    <w:r>
      <w:rPr>
        <w:rFonts w:cs="Times New Roman" w:ascii="Times New Roman" w:hAnsi="Times New Roman"/>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284"/>
        </w:tabs>
        <w:ind w:start="0" w:hanging="0"/>
      </w:pPr>
      <w:rPr>
        <w:rFonts w:ascii="Symbol" w:hAnsi="Symbol" w:cs="Symbol" w:hint="default"/>
      </w:rPr>
    </w:lvl>
  </w:abstractNum>
  <w:abstractNum w:abstractNumId="3">
    <w:lvl w:ilvl="0">
      <w:start w:val="1"/>
      <w:numFmt w:val="bullet"/>
      <w:lvlText w:val=""/>
      <w:lvlJc w:val="start"/>
      <w:pPr>
        <w:tabs>
          <w:tab w:val="num" w:pos="360"/>
        </w:tabs>
        <w:ind w:start="340" w:hanging="340"/>
      </w:pPr>
      <w:rPr>
        <w:rFonts w:ascii="Symbol" w:hAnsi="Symbol" w:cs="Symbol" w:hint="default"/>
      </w:rPr>
    </w:lvl>
  </w:abstractNum>
  <w:abstractNum w:abstractNumId="4">
    <w:lvl w:ilvl="0">
      <w:numFmt w:val="bullet"/>
      <w:lvlText w:val="–"/>
      <w:lvlJc w:val="start"/>
      <w:pPr>
        <w:tabs>
          <w:tab w:val="num" w:pos="360"/>
        </w:tabs>
        <w:ind w:start="360" w:hanging="360"/>
      </w:pPr>
      <w:rPr>
        <w:rFonts w:ascii="Arial" w:hAnsi="Arial" w:cs="Aria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val="bestFit" w:percent="20"/>
  <w:defaultTabStop w:val="567"/>
  <w:autoHyphenation w:val="true"/>
  <w:hyphenationZone w:val="0"/>
  <w:compat>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fr-FR" w:eastAsia="zh-CN" w:bidi="hi-IN"/>
      </w:rPr>
    </w:rPrDefault>
    <w:pPrDefault>
      <w:pPr>
        <w:suppressAutoHyphens w:val="true"/>
      </w:pPr>
    </w:pPrDefault>
  </w:docDefaults>
  <w:style w:type="paragraph" w:styleId="Normal">
    <w:name w:val="Normal"/>
    <w:qFormat/>
    <w:pPr>
      <w:widowControl/>
      <w:bidi w:val="0"/>
      <w:spacing w:lineRule="exact" w:line="312"/>
    </w:pPr>
    <w:rPr>
      <w:rFonts w:ascii="Times New Roman" w:hAnsi="Times New Roman" w:eastAsia="Times New Roman" w:cs="Times New Roman"/>
      <w:color w:val="00FFFF"/>
      <w:sz w:val="24"/>
      <w:szCs w:val="20"/>
      <w:lang w:val="fr-FR" w:bidi="ar-SA" w:eastAsia="zh-CN"/>
    </w:rPr>
  </w:style>
  <w:style w:type="paragraph" w:styleId="Heading1">
    <w:name w:val="heading 1"/>
    <w:basedOn w:val="Normal"/>
    <w:next w:val="Normal"/>
    <w:qFormat/>
    <w:pPr>
      <w:numPr>
        <w:ilvl w:val="0"/>
        <w:numId w:val="1"/>
      </w:numPr>
      <w:spacing w:lineRule="atLeast" w:line="300"/>
      <w:jc w:val="both"/>
      <w:outlineLvl w:val="0"/>
    </w:pPr>
    <w:rPr>
      <w:b/>
      <w:caps/>
      <w:color w:val="auto"/>
    </w:rPr>
  </w:style>
  <w:style w:type="paragraph" w:styleId="Heading2">
    <w:name w:val="heading 2"/>
    <w:basedOn w:val="Normal"/>
    <w:next w:val="Normal"/>
    <w:qFormat/>
    <w:pPr>
      <w:keepNext w:val="true"/>
      <w:numPr>
        <w:ilvl w:val="1"/>
        <w:numId w:val="1"/>
      </w:numPr>
      <w:jc w:val="both"/>
      <w:outlineLvl w:val="1"/>
    </w:pPr>
    <w:rPr>
      <w:b/>
      <w:color w:val="auto"/>
    </w:rPr>
  </w:style>
  <w:style w:type="paragraph" w:styleId="Heading3">
    <w:name w:val="heading 3"/>
    <w:basedOn w:val="Normal"/>
    <w:next w:val="Normal"/>
    <w:qFormat/>
    <w:pPr>
      <w:keepNext w:val="true"/>
      <w:numPr>
        <w:ilvl w:val="2"/>
        <w:numId w:val="1"/>
      </w:numPr>
      <w:pBdr>
        <w:top w:val="single" w:sz="12" w:space="1" w:color="000000"/>
        <w:left w:val="single" w:sz="12" w:space="4" w:color="000000"/>
        <w:bottom w:val="single" w:sz="12" w:space="1" w:color="000000"/>
        <w:right w:val="single" w:sz="12" w:space="4" w:color="000000"/>
      </w:pBdr>
      <w:jc w:val="both"/>
      <w:outlineLvl w:val="2"/>
    </w:pPr>
    <w:rPr>
      <w:b/>
      <w:color w:val="auto"/>
      <w:u w:val="single"/>
    </w:rPr>
  </w:style>
  <w:style w:type="paragraph" w:styleId="Heading4">
    <w:name w:val="heading 4"/>
    <w:basedOn w:val="Normal"/>
    <w:next w:val="Normal"/>
    <w:qFormat/>
    <w:pPr>
      <w:keepNext w:val="true"/>
      <w:numPr>
        <w:ilvl w:val="3"/>
        <w:numId w:val="1"/>
      </w:numPr>
      <w:outlineLvl w:val="3"/>
    </w:pPr>
    <w:rPr>
      <w:b/>
      <w:color w:val="auto"/>
    </w:rPr>
  </w:style>
  <w:style w:type="paragraph" w:styleId="Heading5">
    <w:name w:val="heading 5"/>
    <w:basedOn w:val="Normal"/>
    <w:next w:val="Normal"/>
    <w:qFormat/>
    <w:pPr>
      <w:keepNext w:val="true"/>
      <w:numPr>
        <w:ilvl w:val="4"/>
        <w:numId w:val="1"/>
      </w:numPr>
      <w:outlineLvl w:val="4"/>
    </w:pPr>
    <w:rPr>
      <w:i/>
      <w:color w:val="auto"/>
      <w:u w:val="single"/>
    </w:rPr>
  </w:style>
  <w:style w:type="paragraph" w:styleId="Heading6">
    <w:name w:val="heading 6"/>
    <w:basedOn w:val="Normal"/>
    <w:next w:val="Normal"/>
    <w:qFormat/>
    <w:pPr>
      <w:keepNext w:val="true"/>
      <w:numPr>
        <w:ilvl w:val="5"/>
        <w:numId w:val="1"/>
      </w:numPr>
      <w:jc w:val="both"/>
      <w:outlineLvl w:val="5"/>
    </w:pPr>
    <w:rPr>
      <w:i/>
      <w:color w:val="auto"/>
      <w:u w:val="single"/>
    </w:rPr>
  </w:style>
  <w:style w:type="paragraph" w:styleId="Heading7">
    <w:name w:val="heading 7"/>
    <w:basedOn w:val="Normal"/>
    <w:next w:val="Normal"/>
    <w:qFormat/>
    <w:pPr>
      <w:keepNext w:val="true"/>
      <w:numPr>
        <w:ilvl w:val="6"/>
        <w:numId w:val="1"/>
      </w:numPr>
      <w:jc w:val="center"/>
      <w:outlineLvl w:val="6"/>
    </w:pPr>
    <w:rPr>
      <w:b/>
      <w:color w:val="auto"/>
    </w:rPr>
  </w:style>
  <w:style w:type="paragraph" w:styleId="Heading8">
    <w:name w:val="heading 8"/>
    <w:basedOn w:val="Normal"/>
    <w:next w:val="Normal"/>
    <w:qFormat/>
    <w:pPr>
      <w:keepNext w:val="true"/>
      <w:numPr>
        <w:ilvl w:val="7"/>
        <w:numId w:val="1"/>
      </w:numPr>
      <w:tabs>
        <w:tab w:val="clear" w:pos="567"/>
        <w:tab w:val="left" w:pos="1843" w:leader="none"/>
        <w:tab w:val="left" w:pos="6521" w:leader="none"/>
      </w:tabs>
      <w:spacing w:lineRule="atLeast" w:line="300"/>
      <w:outlineLvl w:val="7"/>
    </w:pPr>
    <w:rPr>
      <w:i/>
      <w:color w:val="auto"/>
    </w:rPr>
  </w:style>
  <w:style w:type="character" w:styleId="WW8Num2z0">
    <w:name w:val="WW8Num2z0"/>
    <w:qFormat/>
    <w:rPr>
      <w:rFonts w:ascii="Arial" w:hAnsi="Arial" w:cs="Arial"/>
      <w:sz w:val="20"/>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WW8Num6z0">
    <w:name w:val="WW8Num6z0"/>
    <w:qFormat/>
    <w:rPr/>
  </w:style>
  <w:style w:type="character" w:styleId="WW8Num7z0">
    <w:name w:val="WW8Num7z0"/>
    <w:qFormat/>
    <w:rPr>
      <w:rFonts w:ascii="Symbol" w:hAnsi="Symbol" w:cs="Symbol"/>
    </w:rPr>
  </w:style>
  <w:style w:type="character" w:styleId="WW8Num8z0">
    <w:name w:val="WW8Num8z0"/>
    <w:qFormat/>
    <w:rPr/>
  </w:style>
  <w:style w:type="character" w:styleId="WW8Num9z0">
    <w:name w:val="WW8Num9z0"/>
    <w:qFormat/>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1z0">
    <w:name w:val="WW8Num11z0"/>
    <w:qFormat/>
    <w:rPr/>
  </w:style>
  <w:style w:type="character" w:styleId="WW8Num11z2">
    <w:name w:val="WW8Num11z2"/>
    <w:qFormat/>
    <w:rPr>
      <w:rFonts w:ascii="Wingdings" w:hAnsi="Wingdings" w:cs="Wingdings"/>
    </w:rPr>
  </w:style>
  <w:style w:type="character" w:styleId="WW8Num11z3">
    <w:name w:val="WW8Num11z3"/>
    <w:qFormat/>
    <w:rPr>
      <w:rFonts w:ascii="Symbol" w:hAnsi="Symbol" w:cs="Symbol"/>
    </w:rPr>
  </w:style>
  <w:style w:type="character" w:styleId="WW8Num11z4">
    <w:name w:val="WW8Num11z4"/>
    <w:qFormat/>
    <w:rPr>
      <w:rFonts w:ascii="Courier New" w:hAnsi="Courier New" w:cs="Courier New"/>
    </w:rPr>
  </w:style>
  <w:style w:type="character" w:styleId="WW8Num12z0">
    <w:name w:val="WW8Num12z0"/>
    <w:qFormat/>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2z3">
    <w:name w:val="WW8Num12z3"/>
    <w:qFormat/>
    <w:rPr>
      <w:rFonts w:ascii="Symbol" w:hAnsi="Symbol" w:cs="Symbol"/>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Times New Roman" w:hAnsi="Times New Roman" w:eastAsia="Times New Roman" w:cs="Times New Roman"/>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4z3">
    <w:name w:val="WW8Num14z3"/>
    <w:qFormat/>
    <w:rPr>
      <w:rFonts w:ascii="Symbol" w:hAnsi="Symbol" w:cs="Symbol"/>
    </w:rPr>
  </w:style>
  <w:style w:type="character" w:styleId="WW8Num15z0">
    <w:name w:val="WW8Num15z0"/>
    <w:qFormat/>
    <w:rPr>
      <w:rFonts w:ascii="Symbol" w:hAnsi="Symbol" w:cs="Symbol"/>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Arial" w:hAnsi="Arial" w:cs="Arial"/>
    </w:rPr>
  </w:style>
  <w:style w:type="character" w:styleId="WW8Num18z0">
    <w:name w:val="WW8Num18z0"/>
    <w:qFormat/>
    <w:rPr>
      <w:rFonts w:ascii="Arial" w:hAnsi="Arial" w:cs="Arial"/>
      <w:sz w:val="20"/>
    </w:rPr>
  </w:style>
  <w:style w:type="character" w:styleId="WW8Num19z0">
    <w:name w:val="WW8Num19z0"/>
    <w:qFormat/>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1z0">
    <w:name w:val="WW8Num21z0"/>
    <w:qFormat/>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1z3">
    <w:name w:val="WW8Num21z3"/>
    <w:qFormat/>
    <w:rPr>
      <w:rFonts w:ascii="Symbol" w:hAnsi="Symbol" w:cs="Symbol"/>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4z0">
    <w:name w:val="WW8Num24z0"/>
    <w:qFormat/>
    <w:rPr/>
  </w:style>
  <w:style w:type="character" w:styleId="WW8Num25z0">
    <w:name w:val="WW8Num25z0"/>
    <w:qFormat/>
    <w:rPr>
      <w:rFonts w:ascii="Arial" w:hAnsi="Arial" w:cs="Arial"/>
      <w:sz w:val="20"/>
    </w:rPr>
  </w:style>
  <w:style w:type="character" w:styleId="WW8Num26z0">
    <w:name w:val="WW8Num26z0"/>
    <w:qFormat/>
    <w:rPr>
      <w:rFonts w:ascii="Symbol" w:hAnsi="Symbol" w:cs="Symbol"/>
    </w:rPr>
  </w:style>
  <w:style w:type="character" w:styleId="WW8Num27z0">
    <w:name w:val="WW8Num27z0"/>
    <w:qFormat/>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7z3">
    <w:name w:val="WW8Num27z3"/>
    <w:qFormat/>
    <w:rPr>
      <w:rFonts w:ascii="Symbol" w:hAnsi="Symbol" w:cs="Symbol"/>
    </w:rPr>
  </w:style>
  <w:style w:type="character" w:styleId="WW8Num28z0">
    <w:name w:val="WW8Num28z0"/>
    <w:qFormat/>
    <w:rPr/>
  </w:style>
  <w:style w:type="character" w:styleId="WW8Num28z1">
    <w:name w:val="WW8Num28z1"/>
    <w:qFormat/>
    <w:rPr>
      <w:rFonts w:ascii="Courier New" w:hAnsi="Courier New" w:cs="Courier New"/>
    </w:rPr>
  </w:style>
  <w:style w:type="character" w:styleId="WW8Num28z2">
    <w:name w:val="WW8Num28z2"/>
    <w:qFormat/>
    <w:rPr>
      <w:rFonts w:ascii="Wingdings" w:hAnsi="Wingdings" w:cs="Wingdings"/>
    </w:rPr>
  </w:style>
  <w:style w:type="character" w:styleId="WW8Num28z3">
    <w:name w:val="WW8Num28z3"/>
    <w:qFormat/>
    <w:rPr>
      <w:rFonts w:ascii="Symbol" w:hAnsi="Symbol" w:cs="Symbol"/>
    </w:rPr>
  </w:style>
  <w:style w:type="character" w:styleId="WW8Num29z0">
    <w:name w:val="WW8Num29z0"/>
    <w:qFormat/>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29z3">
    <w:name w:val="WW8Num29z3"/>
    <w:qFormat/>
    <w:rPr>
      <w:rFonts w:ascii="Symbol" w:hAnsi="Symbol" w:cs="Symbol"/>
    </w:rPr>
  </w:style>
  <w:style w:type="character" w:styleId="WW8Num30z0">
    <w:name w:val="WW8Num30z0"/>
    <w:qFormat/>
    <w:rPr>
      <w:rFonts w:ascii="Symbol" w:hAnsi="Symbol" w:cs="Symbol"/>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1z0">
    <w:name w:val="WW8Num31z0"/>
    <w:qFormat/>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1z3">
    <w:name w:val="WW8Num31z3"/>
    <w:qFormat/>
    <w:rPr>
      <w:rFonts w:ascii="Symbol" w:hAnsi="Symbol" w:cs="Symbol"/>
    </w:rPr>
  </w:style>
  <w:style w:type="character" w:styleId="WW8Num33z0">
    <w:name w:val="WW8Num33z0"/>
    <w:qFormat/>
    <w:rPr/>
  </w:style>
  <w:style w:type="character" w:styleId="WW8Num33z1">
    <w:name w:val="WW8Num33z1"/>
    <w:qFormat/>
    <w:rPr>
      <w:rFonts w:ascii="Courier New" w:hAnsi="Courier New" w:cs="Courier New"/>
    </w:rPr>
  </w:style>
  <w:style w:type="character" w:styleId="WW8Num33z2">
    <w:name w:val="WW8Num33z2"/>
    <w:qFormat/>
    <w:rPr>
      <w:rFonts w:ascii="Wingdings" w:hAnsi="Wingdings" w:cs="Wingdings"/>
    </w:rPr>
  </w:style>
  <w:style w:type="character" w:styleId="WW8Num33z3">
    <w:name w:val="WW8Num33z3"/>
    <w:qFormat/>
    <w:rPr>
      <w:rFonts w:ascii="Symbol" w:hAnsi="Symbol" w:cs="Symbol"/>
    </w:rPr>
  </w:style>
  <w:style w:type="character" w:styleId="WW8Num34z0">
    <w:name w:val="WW8Num34z0"/>
    <w:qFormat/>
    <w:rPr>
      <w:rFonts w:ascii="Symbol" w:hAnsi="Symbol" w:cs="Symbol"/>
    </w:rPr>
  </w:style>
  <w:style w:type="character" w:styleId="WW8NumSt1z0">
    <w:name w:val="WW8NumSt1z0"/>
    <w:qFormat/>
    <w:rPr>
      <w:rFonts w:ascii="Symbol" w:hAnsi="Symbol" w:cs="Symbol"/>
    </w:rPr>
  </w:style>
  <w:style w:type="character" w:styleId="WW8NumSt7z0">
    <w:name w:val="WW8NumSt7z0"/>
    <w:qFormat/>
    <w:rPr>
      <w:rFonts w:ascii="Symbol" w:hAnsi="Symbol" w:cs="Symbol"/>
    </w:rPr>
  </w:style>
  <w:style w:type="character" w:styleId="Policepardfaut">
    <w:name w:val="Police par défaut"/>
    <w:qFormat/>
    <w:rPr/>
  </w:style>
  <w:style w:type="character" w:styleId="FootnoteCharacters">
    <w:name w:val="Footnote Characters"/>
    <w:qFormat/>
    <w:rPr>
      <w:vertAlign w:val="superscript"/>
    </w:rPr>
  </w:style>
  <w:style w:type="character" w:styleId="PageNumber">
    <w:name w:val="page number"/>
    <w:basedOn w:val="Policepardfaut"/>
    <w:rPr/>
  </w:style>
  <w:style w:type="character" w:styleId="Titre1Car">
    <w:name w:val="Titre 1 Car"/>
    <w:qFormat/>
    <w:rPr>
      <w:b/>
      <w:caps/>
      <w:sz w:val="24"/>
      <w:lang w:val="fr-FR"/>
    </w:rPr>
  </w:style>
  <w:style w:type="character" w:styleId="PieddepageCar">
    <w:name w:val="Pied de page Car"/>
    <w:qFormat/>
    <w:rPr>
      <w:color w:val="00FFFF"/>
      <w:sz w:val="24"/>
      <w:lang w:val="fr-F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jc w:val="both"/>
    </w:pPr>
    <w:rPr>
      <w:i/>
      <w:color w:val="auto"/>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suppressLineNumbers/>
      <w:tabs>
        <w:tab w:val="clear" w:pos="567"/>
        <w:tab w:val="center" w:pos="4819" w:leader="none"/>
        <w:tab w:val="right" w:pos="9638" w:leader="none"/>
      </w:tabs>
    </w:pPr>
    <w:rPr/>
  </w:style>
  <w:style w:type="paragraph" w:styleId="Header">
    <w:name w:val="header"/>
    <w:next w:val="Normal"/>
    <w:pPr>
      <w:widowControl/>
      <w:bidi w:val="0"/>
      <w:spacing w:lineRule="exact" w:line="240" w:before="0" w:after="480"/>
      <w:jc w:val="center"/>
    </w:pPr>
    <w:rPr>
      <w:rFonts w:ascii="Elite;Courier New" w:hAnsi="Elite;Courier New" w:eastAsia="Times New Roman" w:cs="Elite;Courier New"/>
      <w:color w:val="auto"/>
      <w:sz w:val="24"/>
      <w:szCs w:val="20"/>
      <w:lang w:val="fr-FR" w:bidi="ar-SA" w:eastAsia="zh-CN"/>
    </w:rPr>
  </w:style>
  <w:style w:type="paragraph" w:styleId="concerne">
    <w:name w:val="concerne"/>
    <w:basedOn w:val="Normal"/>
    <w:qFormat/>
    <w:pPr>
      <w:spacing w:before="1440" w:after="0"/>
      <w:ind w:hanging="1134" w:start="1134" w:end="0"/>
    </w:pPr>
    <w:rPr>
      <w:b/>
    </w:rPr>
  </w:style>
  <w:style w:type="paragraph" w:styleId="texte">
    <w:name w:val="texte"/>
    <w:basedOn w:val="Normal"/>
    <w:qFormat/>
    <w:pPr>
      <w:ind w:firstLine="1134" w:start="0" w:end="0"/>
      <w:jc w:val="both"/>
    </w:pPr>
    <w:rPr/>
  </w:style>
  <w:style w:type="paragraph" w:styleId="adresse">
    <w:name w:val="adresse"/>
    <w:basedOn w:val="Normal"/>
    <w:qFormat/>
    <w:pPr>
      <w:tabs>
        <w:tab w:val="clear" w:pos="567"/>
        <w:tab w:val="left" w:pos="4820" w:leader="none"/>
      </w:tabs>
      <w:spacing w:before="1920" w:after="0"/>
      <w:ind w:hanging="0" w:start="4820" w:end="0"/>
    </w:pPr>
    <w:rPr/>
  </w:style>
  <w:style w:type="paragraph" w:styleId="signature">
    <w:name w:val="signature"/>
    <w:basedOn w:val="Normal"/>
    <w:qFormat/>
    <w:pPr>
      <w:tabs>
        <w:tab w:val="clear" w:pos="567"/>
        <w:tab w:val="left" w:pos="5670" w:leader="none"/>
      </w:tabs>
      <w:ind w:hanging="0" w:start="5670" w:end="0"/>
    </w:pPr>
    <w:rPr/>
  </w:style>
  <w:style w:type="paragraph" w:styleId="rfrence">
    <w:name w:val="référence"/>
    <w:basedOn w:val="Normal"/>
    <w:qFormat/>
    <w:pPr/>
    <w:rPr/>
  </w:style>
  <w:style w:type="paragraph" w:styleId="rapport">
    <w:name w:val="rapport"/>
    <w:basedOn w:val="Normal"/>
    <w:qFormat/>
    <w:pPr>
      <w:ind w:hanging="0" w:start="567" w:end="0"/>
    </w:pPr>
    <w:rPr/>
  </w:style>
  <w:style w:type="paragraph" w:styleId="FootnoteText">
    <w:name w:val="footnote text"/>
    <w:basedOn w:val="Normal"/>
    <w:pPr/>
    <w:rPr>
      <w:sz w:val="20"/>
    </w:rPr>
  </w:style>
  <w:style w:type="paragraph" w:styleId="Footer">
    <w:name w:val="footer"/>
    <w:basedOn w:val="Normal"/>
    <w:pPr>
      <w:tabs>
        <w:tab w:val="clear" w:pos="567"/>
        <w:tab w:val="center" w:pos="4536" w:leader="none"/>
        <w:tab w:val="right" w:pos="9072" w:leader="none"/>
      </w:tabs>
    </w:pPr>
    <w:rPr/>
  </w:style>
  <w:style w:type="paragraph" w:styleId="Corpsdetexte2">
    <w:name w:val="Corps de texte 2"/>
    <w:basedOn w:val="Normal"/>
    <w:qFormat/>
    <w:pPr>
      <w:pBdr>
        <w:top w:val="single" w:sz="12" w:space="1" w:color="000000"/>
        <w:left w:val="single" w:sz="12" w:space="1" w:color="000000"/>
        <w:bottom w:val="single" w:sz="12" w:space="1" w:color="000000"/>
        <w:right w:val="single" w:sz="12" w:space="1" w:color="000000"/>
      </w:pBdr>
      <w:jc w:val="both"/>
    </w:pPr>
    <w:rPr>
      <w:b/>
      <w:color w:val="auto"/>
    </w:rPr>
  </w:style>
  <w:style w:type="paragraph" w:styleId="Corpsdetexte3">
    <w:name w:val="Corps de texte 3"/>
    <w:basedOn w:val="Normal"/>
    <w:qFormat/>
    <w:pPr/>
    <w:rPr>
      <w:i/>
      <w:color w:val="auto"/>
    </w:rPr>
  </w:style>
  <w:style w:type="paragraph" w:styleId="BodyTextIndent">
    <w:name w:val="Body Text Indent"/>
    <w:basedOn w:val="Normal"/>
    <w:pPr>
      <w:tabs>
        <w:tab w:val="clear" w:pos="567"/>
        <w:tab w:val="left" w:pos="142" w:leader="none"/>
      </w:tabs>
      <w:spacing w:lineRule="atLeast" w:line="300"/>
      <w:ind w:hanging="0" w:start="360" w:end="0"/>
      <w:jc w:val="both"/>
    </w:pPr>
    <w:rPr>
      <w:i/>
      <w:color w:val="auto"/>
    </w:rPr>
  </w:style>
  <w:style w:type="paragraph" w:styleId="Puces1">
    <w:name w:val="Puces 1"/>
    <w:basedOn w:val="Normal"/>
    <w:qFormat/>
    <w:pPr>
      <w:numPr>
        <w:ilvl w:val="0"/>
        <w:numId w:val="4"/>
      </w:numPr>
      <w:tabs>
        <w:tab w:val="clear" w:pos="567"/>
        <w:tab w:val="left" w:pos="284" w:leader="none"/>
      </w:tabs>
      <w:spacing w:lineRule="atLeast" w:line="300"/>
      <w:jc w:val="both"/>
    </w:pPr>
    <w:rPr>
      <w:i/>
      <w:color w:val="auto"/>
    </w:rPr>
  </w:style>
  <w:style w:type="paragraph" w:styleId="Retraitcorpsdetexte2">
    <w:name w:val="Retrait corps de texte 2"/>
    <w:basedOn w:val="Normal"/>
    <w:qFormat/>
    <w:pPr>
      <w:tabs>
        <w:tab w:val="clear" w:pos="567"/>
        <w:tab w:val="left" w:pos="142" w:leader="none"/>
        <w:tab w:val="left" w:pos="284" w:leader="none"/>
      </w:tabs>
      <w:spacing w:lineRule="atLeast" w:line="300"/>
      <w:ind w:hanging="0" w:start="284" w:end="0"/>
      <w:jc w:val="both"/>
    </w:pPr>
    <w:rPr>
      <w:i/>
      <w:color w:val="auto"/>
    </w:rPr>
  </w:style>
  <w:style w:type="paragraph" w:styleId="Retraitcorpsdetexte3">
    <w:name w:val="Retrait corps de texte 3"/>
    <w:basedOn w:val="Normal"/>
    <w:qFormat/>
    <w:pPr>
      <w:tabs>
        <w:tab w:val="clear" w:pos="567"/>
        <w:tab w:val="left" w:pos="180" w:leader="none"/>
      </w:tabs>
      <w:spacing w:lineRule="atLeast" w:line="300"/>
      <w:ind w:hanging="0" w:start="357" w:end="0"/>
      <w:jc w:val="both"/>
    </w:pPr>
    <w:rPr>
      <w:i/>
      <w:color w:val="auto"/>
    </w:rPr>
  </w:style>
  <w:style w:type="paragraph" w:styleId="Normal2">
    <w:name w:val="Normal 2"/>
    <w:basedOn w:val="Normal"/>
    <w:qFormat/>
    <w:pPr>
      <w:spacing w:lineRule="auto" w:line="240"/>
      <w:ind w:hanging="0" w:start="993" w:end="0"/>
      <w:jc w:val="both"/>
    </w:pPr>
    <w:rPr>
      <w:color w:val="auto"/>
      <w:sz w:val="26"/>
    </w:rPr>
  </w:style>
  <w:style w:type="paragraph" w:styleId="Puces2">
    <w:name w:val="Puces 2"/>
    <w:basedOn w:val="Puces1"/>
    <w:qFormat/>
    <w:pPr>
      <w:pBdr>
        <w:top w:val="single" w:sz="12" w:space="1" w:color="000000"/>
        <w:left w:val="single" w:sz="12" w:space="4" w:color="000000"/>
        <w:bottom w:val="single" w:sz="12" w:space="1" w:color="000000"/>
        <w:right w:val="single" w:sz="12" w:space="4" w:color="000000"/>
      </w:pBdr>
    </w:pPr>
    <w:rPr>
      <w:i w:val="false"/>
    </w:rPr>
  </w:style>
  <w:style w:type="paragraph" w:styleId="Normal3">
    <w:name w:val="Normal 3"/>
    <w:basedOn w:val="Normal"/>
    <w:qFormat/>
    <w:pPr>
      <w:spacing w:lineRule="auto" w:line="240"/>
      <w:ind w:hanging="0" w:start="1701" w:end="0"/>
      <w:jc w:val="both"/>
    </w:pPr>
    <w:rPr>
      <w:color w:val="auto"/>
      <w:sz w:val="26"/>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36</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2015-12-03T14:42:00Z</dcterms:created>
  <dc:creator>MRW</dc:creator>
  <dc:description/>
  <cp:keywords/>
  <dc:language>fr-FR</dc:language>
  <cp:lastModifiedBy>MICHAUX Gauthier</cp:lastModifiedBy>
  <cp:lastPrinted>2004-02-10T11:54:00Z</cp:lastPrinted>
  <dcterms:modified xsi:type="dcterms:W3CDTF">2019-11-27T16:27:00Z</dcterms:modified>
  <cp:revision>12</cp:revision>
  <dc:subject/>
  <dc:title>03.06.97</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72a09c5-6e26-4737-a926-47ef1ab198ae_ActionId">
    <vt:lpwstr>6c00951c-353d-48f5-9e25-bd5e53b20c56</vt:lpwstr>
  </property>
  <property fmtid="{D5CDD505-2E9C-101B-9397-08002B2CF9AE}" pid="3" name="MSIP_Label_e72a09c5-6e26-4737-a926-47ef1ab198ae_Application">
    <vt:lpwstr>Microsoft Azure Information Protection</vt:lpwstr>
  </property>
  <property fmtid="{D5CDD505-2E9C-101B-9397-08002B2CF9AE}" pid="4" name="MSIP_Label_e72a09c5-6e26-4737-a926-47ef1ab198ae_Enabled">
    <vt:lpwstr>True</vt:lpwstr>
  </property>
  <property fmtid="{D5CDD505-2E9C-101B-9397-08002B2CF9AE}" pid="5" name="MSIP_Label_e72a09c5-6e26-4737-a926-47ef1ab198ae_Extended_MSFT_Method">
    <vt:lpwstr>Automatic</vt:lpwstr>
  </property>
  <property fmtid="{D5CDD505-2E9C-101B-9397-08002B2CF9AE}" pid="6" name="MSIP_Label_e72a09c5-6e26-4737-a926-47ef1ab198ae_Name">
    <vt:lpwstr>Confidentiel</vt:lpwstr>
  </property>
  <property fmtid="{D5CDD505-2E9C-101B-9397-08002B2CF9AE}" pid="7" name="MSIP_Label_e72a09c5-6e26-4737-a926-47ef1ab198ae_Owner">
    <vt:lpwstr>gauthier.michaux@spw.wallonie.be</vt:lpwstr>
  </property>
  <property fmtid="{D5CDD505-2E9C-101B-9397-08002B2CF9AE}" pid="8" name="MSIP_Label_e72a09c5-6e26-4737-a926-47ef1ab198ae_SetDate">
    <vt:lpwstr>2019-11-27T14:27:06.5761071Z</vt:lpwstr>
  </property>
  <property fmtid="{D5CDD505-2E9C-101B-9397-08002B2CF9AE}" pid="9" name="MSIP_Label_e72a09c5-6e26-4737-a926-47ef1ab198ae_SiteId">
    <vt:lpwstr>1f816a84-7aa6-4a56-b22a-7b3452fa8681</vt:lpwstr>
  </property>
  <property fmtid="{D5CDD505-2E9C-101B-9397-08002B2CF9AE}" pid="10" name="Sensitivity">
    <vt:lpwstr>Confidentiel</vt:lpwstr>
  </property>
</Properties>
</file>