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0" w:before="1440"/>
      </w:pPr>
    </w:p>
    <w:p>
      <w:pPr>
        <w:spacing w:after="120" w:before="0"/>
        <w:jc w:val="center"/>
      </w:pPr>
      <w:r>
        <w:rPr>
          <w:rFonts w:ascii="Arial" w:cs="Arial" w:eastAsia="Arial" w:hAnsi="Arial"/>
          <w:b/>
          <w:bCs/>
          <w:color w:val="2E6DA4"/>
          <w:sz w:val="96"/>
          <w:szCs w:val="96"/>
        </w:rPr>
        <w:t xml:space="preserve">AEGIS</w:t>
      </w:r>
    </w:p>
    <w:p>
      <w:pPr>
        <w:spacing w:after="200" w:before="0"/>
        <w:jc w:val="center"/>
      </w:pPr>
      <w:r>
        <w:rPr>
          <w:rFonts w:ascii="Arial" w:cs="Arial" w:eastAsia="Arial" w:hAnsi="Arial"/>
          <w:b/>
          <w:bCs/>
          <w:color w:val="1A3A5C"/>
          <w:sz w:val="32"/>
          <w:szCs w:val="32"/>
        </w:rPr>
        <w:t xml:space="preserve">AI-Enabled Geospatial Intelligence System</w:t>
      </w:r>
    </w:p>
    <w:p>
      <w:pPr>
        <w:spacing w:after="80" w:before="0"/>
        <w:jc w:val="center"/>
      </w:pPr>
      <w:r>
        <w:rPr>
          <w:rFonts w:ascii="Arial" w:cs="Arial" w:eastAsia="Arial" w:hAnsi="Arial"/>
          <w:b/>
          <w:bCs/>
          <w:color w:val="1A3A5C"/>
          <w:sz w:val="32"/>
          <w:szCs w:val="32"/>
        </w:rPr>
        <w:t xml:space="preserve">for Disaster Assessment</w:t>
      </w:r>
    </w:p>
    <w:p>
      <w:pPr>
        <w:pBdr>
          <w:bottom w:val="single" w:color="2E6DA4" w:sz="12" w:space="1"/>
        </w:pBdr>
        <w:spacing w:after="0" w:before="0"/>
      </w:pPr>
    </w:p>
    <w:p>
      <w:pPr>
        <w:spacing w:after="0" w:before="200"/>
      </w:pPr>
    </w:p>
    <w:p>
      <w:pPr>
        <w:spacing w:after="80" w:before="0"/>
        <w:jc w:val="center"/>
      </w:pPr>
      <w:r>
        <w:rPr>
          <w:rFonts w:ascii="Arial" w:cs="Arial" w:eastAsia="Arial" w:hAnsi="Arial"/>
          <w:color w:val="888888"/>
          <w:sz w:val="24"/>
          <w:szCs w:val="24"/>
        </w:rPr>
        <w:t xml:space="preserve">DRRM Track | National Innovation Day Hackathon</w:t>
      </w:r>
    </w:p>
    <w:p>
      <w:pPr>
        <w:spacing w:after="80" w:before="0"/>
        <w:jc w:val="center"/>
      </w:pPr>
      <w:r>
        <w:rPr>
          <w:rFonts w:ascii="Arial" w:cs="Arial" w:eastAsia="Arial" w:hAnsi="Arial"/>
          <w:color w:val="888888"/>
          <w:sz w:val="24"/>
          <w:szCs w:val="24"/>
        </w:rPr>
        <w:t xml:space="preserve">Caraga State University | April 21–22, 2026</w:t>
      </w:r>
    </w:p>
    <w:p>
      <w:pPr>
        <w:spacing w:after="0" w:before="200"/>
      </w:pPr>
    </w:p>
    <w:p>
      <w:pPr>
        <w:spacing w:after="80" w:before="0"/>
        <w:jc w:val="center"/>
      </w:pPr>
      <w:r>
        <w:rPr>
          <w:rFonts w:ascii="Arial" w:cs="Arial" w:eastAsia="Arial" w:hAnsi="Arial"/>
          <w:b/>
          <w:bCs/>
          <w:color w:val="3A3A3A"/>
          <w:sz w:val="24"/>
          <w:szCs w:val="24"/>
        </w:rPr>
        <w:t xml:space="preserve">Submitted by: Team Exon</w:t>
      </w:r>
    </w:p>
    <w:p>
      <w:pPr>
        <w:spacing w:after="80" w:before="0"/>
        <w:jc w:val="center"/>
      </w:pPr>
      <w:r>
        <w:rPr>
          <w:rFonts w:ascii="Arial" w:cs="Arial" w:eastAsia="Arial" w:hAnsi="Arial"/>
          <w:color w:val="888888"/>
          <w:sz w:val="22"/>
          <w:szCs w:val="22"/>
        </w:rPr>
        <w:t xml:space="preserve">Exon Software Development Agency | Butuan City, Caraga</w:t>
      </w:r>
    </w:p>
    <w:p>
      <w:r>
        <w:br w:type="page"/>
      </w:r>
    </w:p>
    <w:p>
      <w:pPr>
        <w:pStyle w:val="Heading1"/>
        <w:spacing w:after="120" w:before="280"/>
      </w:pPr>
      <w:r>
        <w:rPr>
          <w:rFonts w:ascii="Arial" w:cs="Arial" w:eastAsia="Arial" w:hAnsi="Arial"/>
          <w:b/>
          <w:bCs/>
          <w:color w:val="1A3A5C"/>
          <w:sz w:val="36"/>
          <w:szCs w:val="36"/>
        </w:rPr>
        <w:t xml:space="preserve">Executive Summary</w:t>
      </w:r>
    </w:p>
    <w:p>
      <w:r>
        <w:t xml:space="preserve">Note: This document is a hackathon proposal and pitch artifact. For repository setup, supported runtime modes, and the current implementation details of the Tauri + FastAPI codebase, refer to README.md in the repo root.</w:t>
      </w:r>
    </w:p>
    <w:p>
      <w:pPr>
        <w:pBdr>
          <w:bottom w:val="single" w:color="2E6DA4" w:sz="12" w:space="1"/>
        </w:pBdr>
        <w:spacing w:after="0" w:before="0"/>
      </w:pPr>
    </w:p>
    <w:p>
      <w:pPr>
        <w:spacing w:after="0" w:before="80"/>
      </w:pPr>
    </w:p>
    <w:p>
      <w:pPr>
        <w:spacing w:after="80" w:before="60"/>
      </w:pPr>
      <w:r>
        <w:rPr>
          <w:rFonts w:ascii="Arial" w:cs="Arial" w:eastAsia="Arial" w:hAnsi="Arial"/>
          <w:b w:val="false"/>
          <w:bCs w:val="false"/>
          <w:color w:val="3A3A3A"/>
          <w:sz w:val="22"/>
          <w:szCs w:val="22"/>
        </w:rPr>
        <w:t xml:space="preserve">This proposal presents AEGIS (AI-Enabled Geospatial Intelligence System) as a Vision-Language Model-powered disaster damage assessment platform for the Caraga Region's Local Disaster Risk Reduction and Management Offices (LDRRMOs). In the proposed MVP, drone footage and aerial imagery are processed through a vision AI workflow that classifies structural damage, maps affected zones by severity, and generates structured assessment reports, compressing what traditionally takes 3-5 days of manual ground surveying into a 15-30 minute AI-assisted process.</w:t>
      </w:r>
    </w:p>
    <w:p>
      <w:pPr>
        <w:spacing w:after="80" w:before="60"/>
      </w:pPr>
      <w:r>
        <w:rPr>
          <w:rFonts w:ascii="Arial" w:cs="Arial" w:eastAsia="Arial" w:hAnsi="Arial"/>
          <w:b w:val="false"/>
          <w:bCs w:val="false"/>
          <w:color w:val="3A3A3A"/>
          <w:sz w:val="22"/>
          <w:szCs w:val="22"/>
        </w:rPr>
        <w:t xml:space="preserve">Beyond automated reporting, the proposed MVP includes a real-time AI situation advisor that allows DRRM officers, barangay officials, and field responders to converse directly with the assessment, asking questions, requesting resource prioritization, and receiving actionable recommendations grounded in the analyzed footage.</w:t>
      </w:r>
    </w:p>
    <w:p>
      <w:r>
        <w:br w:type="page"/>
      </w:r>
    </w:p>
    <w:p>
      <w:pPr>
        <w:pStyle w:val="Heading1"/>
        <w:spacing w:after="120" w:before="280"/>
      </w:pPr>
      <w:r>
        <w:rPr>
          <w:rFonts w:ascii="Arial" w:cs="Arial" w:eastAsia="Arial" w:hAnsi="Arial"/>
          <w:b/>
          <w:bCs/>
          <w:color w:val="1A3A5C"/>
          <w:sz w:val="36"/>
          <w:szCs w:val="36"/>
        </w:rPr>
        <w:t xml:space="preserve">1. Problem Statement</w:t>
      </w:r>
    </w:p>
    <w:p>
      <w:pPr>
        <w:pBdr>
          <w:bottom w:val="single" w:color="2E6DA4" w:sz="12" w:space="1"/>
        </w:pBdr>
        <w:spacing w:after="0" w:before="0"/>
      </w:pPr>
    </w:p>
    <w:p>
      <w:pPr>
        <w:spacing w:after="0" w:before="80"/>
      </w:pPr>
    </w:p>
    <w:p>
      <w:pPr>
        <w:pStyle w:val="Heading2"/>
        <w:spacing w:after="120" w:before="280"/>
      </w:pPr>
      <w:r>
        <w:rPr>
          <w:rFonts w:ascii="Arial" w:cs="Arial" w:eastAsia="Arial" w:hAnsi="Arial"/>
          <w:b/>
          <w:bCs/>
          <w:color w:val="2E6DA4"/>
          <w:sz w:val="28"/>
          <w:szCs w:val="28"/>
        </w:rPr>
        <w:t xml:space="preserve">1.1 The Core Problem</w:t>
      </w:r>
    </w:p>
    <w:p>
      <w:pPr>
        <w:spacing w:after="80" w:before="60"/>
      </w:pPr>
      <w:r>
        <w:rPr>
          <w:rFonts w:ascii="Arial" w:cs="Arial" w:eastAsia="Arial" w:hAnsi="Arial"/>
          <w:b w:val="false"/>
          <w:bCs w:val="false"/>
          <w:color w:val="3A3A3A"/>
          <w:sz w:val="22"/>
          <w:szCs w:val="22"/>
        </w:rPr>
        <w:t xml:space="preserve">In the immediate aftermath of a disaster, Caraga's LGUs face a critical information gap. They know a typhoon or flood has struck, but they do not know — with any precision — where the damage is worst, which barangays are cut off, which structures have collapsed, or which access routes remain passable. This information gap directly costs lives.</w:t>
      </w:r>
    </w:p>
    <w:p>
      <w:pPr>
        <w:spacing w:after="80" w:before="60"/>
      </w:pPr>
      <w:r>
        <w:rPr>
          <w:rFonts w:ascii="Arial" w:cs="Arial" w:eastAsia="Arial" w:hAnsi="Arial"/>
          <w:b w:val="false"/>
          <w:bCs w:val="false"/>
          <w:color w:val="3A3A3A"/>
          <w:sz w:val="22"/>
          <w:szCs w:val="22"/>
        </w:rPr>
        <w:t xml:space="preserve">The Caraga Region has seen consistent improvement in disaster resilience — its resilience index improved from 65.23 to 70.21 between 2021 and 2023 — but the foundational problem of post-disaster situational awareness remains unsolved. Current methods rely on manual ground surveys, radio reports from barangay officials, and satellite imagery that is either too low-resolution or arrives too slowly. None of these give DRRM officers the granular, zone-level, AI-classified damage picture they need to deploy resources effectively.</w:t>
      </w:r>
    </w:p>
    <w:p>
      <w:pPr>
        <w:pStyle w:val="Heading2"/>
        <w:spacing w:after="120" w:before="280"/>
      </w:pPr>
      <w:r>
        <w:rPr>
          <w:rFonts w:ascii="Arial" w:cs="Arial" w:eastAsia="Arial" w:hAnsi="Arial"/>
          <w:b/>
          <w:bCs/>
          <w:color w:val="2E6DA4"/>
          <w:sz w:val="28"/>
          <w:szCs w:val="28"/>
        </w:rPr>
        <w:t xml:space="preserve">1.2 Evidence of the Problem</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Dimension</w:t>
            </w:r>
          </w:p>
        </w:tc>
        <w:tc>
          <w:tcPr>
            <w:tcW w:type="dxa" w:w="716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Evidence</w:t>
            </w:r>
          </w:p>
        </w:tc>
      </w:tr>
      <w:tr>
        <w:tc>
          <w:tcPr>
            <w:tcW w:type="dxa" w:w="22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Disaster frequency</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Caraga is among the Philippines' most disaster-prone regions, hit by typhoons, floods, and landslides annually.</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Scale of impact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February 2024 floods alone affected 120,700 families across 355 barangays with 131 road sections impassable.</w:t>
            </w:r>
          </w:p>
        </w:tc>
      </w:tr>
      <w:tr>
        <w:tc>
          <w:tcPr>
            <w:tcW w:type="dxa" w:w="22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Assessment delay</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Traditional ground surveys take 3–5 days — critical hours when every minute determines survival outcomes.</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Access barriers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Post-disaster road collapse and flooding make physical ground access to affected barangays dangerous or impossible.</w:t>
            </w:r>
          </w:p>
        </w:tc>
      </w:tr>
      <w:tr>
        <w:tc>
          <w:tcPr>
            <w:tcW w:type="dxa" w:w="22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Information vacuum</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DRRM officers must make resource deployment decisions with incomplete, delayed, or anecdotal damage information.</w:t>
            </w:r>
          </w:p>
        </w:tc>
      </w:tr>
      <w:tr>
        <w:tc>
          <w:tcPr>
            <w:tcW w:type="dxa" w:w="2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Coordination gaps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Field responders operate without a shared, real-time intelligence picture of which zones need what resources first.</w:t>
            </w:r>
          </w:p>
        </w:tc>
      </w:tr>
    </w:tbl>
    <w:p>
      <w:pPr>
        <w:spacing w:after="0" w:before="120"/>
      </w:pPr>
    </w:p>
    <w:p>
      <w:pPr>
        <w:pStyle w:val="Heading2"/>
        <w:spacing w:after="120" w:before="280"/>
      </w:pPr>
      <w:r>
        <w:rPr>
          <w:rFonts w:ascii="Arial" w:cs="Arial" w:eastAsia="Arial" w:hAnsi="Arial"/>
          <w:b/>
          <w:bCs/>
          <w:color w:val="2E6DA4"/>
          <w:sz w:val="28"/>
          <w:szCs w:val="28"/>
        </w:rPr>
        <w:t xml:space="preserve">1.3 Why Existing Solutions Fail</w:t>
      </w:r>
    </w:p>
    <w:p>
      <w:pPr>
        <w:pStyle w:val="ListParagraph"/>
        <w:numPr>
          <w:ilvl w:val="0"/>
          <w:numId w:val="2"/>
        </w:numPr>
        <w:spacing w:after="40" w:before="40"/>
      </w:pPr>
      <w:r>
        <w:rPr>
          <w:rFonts w:ascii="Arial" w:cs="Arial" w:eastAsia="Arial" w:hAnsi="Arial"/>
          <w:b w:val="false"/>
          <w:bCs w:val="false"/>
          <w:color w:val="3A3A3A"/>
          <w:sz w:val="22"/>
          <w:szCs w:val="22"/>
        </w:rPr>
        <w:t xml:space="preserve">Manual ground surveys: Dangerous, slow (3–5 days), and limited to accessible areas only.</w:t>
      </w:r>
    </w:p>
    <w:p>
      <w:pPr>
        <w:pStyle w:val="ListParagraph"/>
        <w:numPr>
          <w:ilvl w:val="0"/>
          <w:numId w:val="2"/>
        </w:numPr>
        <w:spacing w:after="40" w:before="40"/>
      </w:pPr>
      <w:r>
        <w:rPr>
          <w:rFonts w:ascii="Arial" w:cs="Arial" w:eastAsia="Arial" w:hAnsi="Arial"/>
          <w:b w:val="false"/>
          <w:bCs w:val="false"/>
          <w:color w:val="3A3A3A"/>
          <w:sz w:val="22"/>
          <w:szCs w:val="22"/>
        </w:rPr>
        <w:t xml:space="preserve">Static hazard maps: Pre-disaster risk maps do not reflect actual post-event damage conditions.</w:t>
      </w:r>
    </w:p>
    <w:p>
      <w:pPr>
        <w:pStyle w:val="ListParagraph"/>
        <w:numPr>
          <w:ilvl w:val="0"/>
          <w:numId w:val="2"/>
        </w:numPr>
        <w:spacing w:after="40" w:before="40"/>
      </w:pPr>
      <w:r>
        <w:rPr>
          <w:rFonts w:ascii="Arial" w:cs="Arial" w:eastAsia="Arial" w:hAnsi="Arial"/>
          <w:b w:val="false"/>
          <w:bCs w:val="false"/>
          <w:color w:val="3A3A3A"/>
          <w:sz w:val="22"/>
          <w:szCs w:val="22"/>
        </w:rPr>
        <w:t xml:space="preserve">Satellite imagery: Too low-resolution for structure-level assessment; cloud cover during typhoons makes it unreliable.</w:t>
      </w:r>
    </w:p>
    <w:p>
      <w:pPr>
        <w:pStyle w:val="ListParagraph"/>
        <w:numPr>
          <w:ilvl w:val="0"/>
          <w:numId w:val="2"/>
        </w:numPr>
        <w:spacing w:after="40" w:before="40"/>
      </w:pPr>
      <w:r>
        <w:rPr>
          <w:rFonts w:ascii="Arial" w:cs="Arial" w:eastAsia="Arial" w:hAnsi="Arial"/>
          <w:b w:val="false"/>
          <w:bCs w:val="false"/>
          <w:color w:val="3A3A3A"/>
          <w:sz w:val="22"/>
          <w:szCs w:val="22"/>
        </w:rPr>
        <w:t xml:space="preserve">Radio/SMS reports: Anecdotal, unverified, non-standardized, and dependent on communications that are often first to fail.</w:t>
      </w:r>
    </w:p>
    <w:p>
      <w:pPr>
        <w:pStyle w:val="ListParagraph"/>
        <w:numPr>
          <w:ilvl w:val="0"/>
          <w:numId w:val="2"/>
        </w:numPr>
        <w:spacing w:after="40" w:before="40"/>
      </w:pPr>
      <w:r>
        <w:rPr>
          <w:rFonts w:ascii="Arial" w:cs="Arial" w:eastAsia="Arial" w:hAnsi="Arial"/>
          <w:b w:val="false"/>
          <w:bCs w:val="false"/>
          <w:color w:val="3A3A3A"/>
          <w:sz w:val="22"/>
          <w:szCs w:val="22"/>
        </w:rPr>
        <w:t xml:space="preserve">Manual drone review: Drone footage exists but requires human analysts reviewing hours of video — a bottleneck that defeats the purpose.</w:t>
      </w:r>
    </w:p>
    <w:p>
      <w:r>
        <w:br w:type="page"/>
      </w:r>
    </w:p>
    <w:p>
      <w:pPr>
        <w:pStyle w:val="Heading1"/>
        <w:spacing w:after="120" w:before="280"/>
      </w:pPr>
      <w:r>
        <w:rPr>
          <w:rFonts w:ascii="Arial" w:cs="Arial" w:eastAsia="Arial" w:hAnsi="Arial"/>
          <w:b/>
          <w:bCs/>
          <w:color w:val="1A3A5C"/>
          <w:sz w:val="36"/>
          <w:szCs w:val="36"/>
        </w:rPr>
        <w:t xml:space="preserve">2. Proposed Solution</w:t>
      </w:r>
    </w:p>
    <w:p>
      <w:pPr>
        <w:pBdr>
          <w:bottom w:val="single" w:color="1A8A6A" w:sz="12" w:space="1"/>
        </w:pBdr>
        <w:spacing w:after="0" w:before="0"/>
      </w:pPr>
    </w:p>
    <w:p>
      <w:pPr>
        <w:spacing w:after="0" w:before="80"/>
      </w:pPr>
    </w:p>
    <w:p>
      <w:pPr>
        <w:pStyle w:val="Heading2"/>
        <w:spacing w:after="120" w:before="280"/>
      </w:pPr>
      <w:r>
        <w:rPr>
          <w:rFonts w:ascii="Arial" w:cs="Arial" w:eastAsia="Arial" w:hAnsi="Arial"/>
          <w:b/>
          <w:bCs/>
          <w:color w:val="0F5C4A"/>
          <w:sz w:val="28"/>
          <w:szCs w:val="28"/>
        </w:rPr>
        <w:t xml:space="preserve">2.1 What AEGIS Does</w:t>
      </w:r>
    </w:p>
    <w:p>
      <w:pPr>
        <w:spacing w:after="80" w:before="60"/>
      </w:pPr>
      <w:r>
        <w:rPr>
          <w:rFonts w:ascii="Arial" w:cs="Arial" w:eastAsia="Arial" w:hAnsi="Arial"/>
          <w:b w:val="false"/>
          <w:bCs w:val="false"/>
          <w:color w:val="3A3A3A"/>
          <w:sz w:val="22"/>
          <w:szCs w:val="22"/>
        </w:rPr>
        <w:t xml:space="preserve">For this hackathon proposal, AEGIS is scoped as an AI-powered disaster assessment platform that accepts drone video footage or aerial imagery as input, automatically extracts and analyzes keyframes using a Vision-Language Model, classifies damage by type and severity, generates a structured assessment report for DRRM officers, and provides a conversational AI interface so any member of the response team can ask questions about the specific disaster scenario in real time.</w:t>
      </w:r>
    </w:p>
    <w:p>
      <w:pPr>
        <w:pStyle w:val="Heading2"/>
        <w:spacing w:after="120" w:before="280"/>
      </w:pPr>
      <w:r>
        <w:rPr>
          <w:rFonts w:ascii="Arial" w:cs="Arial" w:eastAsia="Arial" w:hAnsi="Arial"/>
          <w:b/>
          <w:bCs/>
          <w:color w:val="0F5C4A"/>
          <w:sz w:val="28"/>
          <w:szCs w:val="28"/>
        </w:rPr>
        <w:t xml:space="preserve">2.2 Key Differentiators</w:t>
      </w:r>
    </w:p>
    <w:p>
      <w:pPr>
        <w:pStyle w:val="ListParagraph"/>
        <w:numPr>
          <w:ilvl w:val="0"/>
          <w:numId w:val="2"/>
        </w:numPr>
        <w:spacing w:after="40" w:before="40"/>
      </w:pPr>
      <w:r>
        <w:rPr>
          <w:rFonts w:ascii="Arial" w:cs="Arial" w:eastAsia="Arial" w:hAnsi="Arial"/>
          <w:b/>
          <w:bCs/>
          <w:color w:val="3A3A3A"/>
          <w:sz w:val="22"/>
          <w:szCs w:val="22"/>
        </w:rPr>
        <w:t xml:space="preserve">Vision AI on drone footage — not just image classification, but contextual damage understanding with severity reasoning.</w:t>
      </w:r>
    </w:p>
    <w:p>
      <w:pPr>
        <w:pStyle w:val="ListParagraph"/>
        <w:numPr>
          <w:ilvl w:val="0"/>
          <w:numId w:val="2"/>
        </w:numPr>
        <w:spacing w:after="40" w:before="40"/>
      </w:pPr>
      <w:r>
        <w:rPr>
          <w:rFonts w:ascii="Arial" w:cs="Arial" w:eastAsia="Arial" w:hAnsi="Arial"/>
          <w:b/>
          <w:bCs/>
          <w:color w:val="3A3A3A"/>
          <w:sz w:val="22"/>
          <w:szCs w:val="22"/>
        </w:rPr>
        <w:t xml:space="preserve">Conversational situational awareness — responders ask questions, AEGIS answers from the actual footage analyzed.</w:t>
      </w:r>
    </w:p>
    <w:p>
      <w:pPr>
        <w:pStyle w:val="ListParagraph"/>
        <w:numPr>
          <w:ilvl w:val="0"/>
          <w:numId w:val="2"/>
        </w:numPr>
        <w:spacing w:after="40" w:before="40"/>
      </w:pPr>
      <w:r>
        <w:rPr>
          <w:rFonts w:ascii="Arial" w:cs="Arial" w:eastAsia="Arial" w:hAnsi="Arial"/>
          <w:b/>
          <w:bCs/>
          <w:color w:val="3A3A3A"/>
          <w:sz w:val="22"/>
          <w:szCs w:val="22"/>
        </w:rPr>
        <w:t xml:space="preserve">Structured output for LGU systems — JSON reports compatible with NDRRMC and OCD reporting formats.</w:t>
      </w:r>
    </w:p>
    <w:p>
      <w:pPr>
        <w:pStyle w:val="ListParagraph"/>
        <w:numPr>
          <w:ilvl w:val="0"/>
          <w:numId w:val="2"/>
        </w:numPr>
        <w:spacing w:after="40" w:before="40"/>
      </w:pPr>
      <w:r>
        <w:rPr>
          <w:rFonts w:ascii="Arial" w:cs="Arial" w:eastAsia="Arial" w:hAnsi="Arial"/>
          <w:b/>
          <w:bCs/>
          <w:color w:val="3A3A3A"/>
          <w:sz w:val="22"/>
          <w:szCs w:val="22"/>
        </w:rPr>
        <w:t xml:space="preserve">Built for Caraga's realities — designed for low-bandwidth environments, offline-capable report exports, and Tagalog/English bilingual outputs.</w:t>
      </w:r>
    </w:p>
    <w:p>
      <w:pPr>
        <w:pStyle w:val="ListParagraph"/>
        <w:numPr>
          <w:ilvl w:val="0"/>
          <w:numId w:val="2"/>
        </w:numPr>
        <w:spacing w:after="40" w:before="40"/>
      </w:pPr>
      <w:r>
        <w:rPr>
          <w:rFonts w:ascii="Arial" w:cs="Arial" w:eastAsia="Arial" w:hAnsi="Arial"/>
          <w:b/>
          <w:bCs/>
          <w:color w:val="3A3A3A"/>
          <w:sz w:val="22"/>
          <w:szCs w:val="22"/>
        </w:rPr>
        <w:t xml:space="preserve">2-day buildable MVP - the proposed demo stack uses existing open-source tools and hosted AI APIs with no proprietary hardware required.</w:t>
      </w:r>
    </w:p>
    <w:p>
      <w:pPr>
        <w:spacing w:after="0" w:before="80"/>
      </w:pPr>
    </w:p>
    <w:p>
      <w:pPr>
        <w:pStyle w:val="Heading2"/>
        <w:spacing w:after="120" w:before="280"/>
      </w:pPr>
      <w:r>
        <w:rPr>
          <w:rFonts w:ascii="Arial" w:cs="Arial" w:eastAsia="Arial" w:hAnsi="Arial"/>
          <w:b/>
          <w:bCs/>
          <w:color w:val="0F5C4A"/>
          <w:sz w:val="28"/>
          <w:szCs w:val="28"/>
        </w:rPr>
        <w:t xml:space="preserve">2.3 The One-Liner</w:t>
      </w:r>
    </w:p>
    <w:p>
      <w:pPr>
        <w:pBdr>
          <w:top w:val="single" w:color="1A8A6A" w:sz="4"/>
          <w:bottom w:val="single" w:color="1A8A6A" w:sz="4"/>
          <w:left w:val="single" w:color="1A8A6A" w:sz="24"/>
          <w:right w:val="none" w:color="FFFFFF" w:sz="0"/>
        </w:pBdr>
        <w:spacing w:after="120" w:before="120"/>
        <w:jc w:val="center"/>
      </w:pPr>
      <w:r>
        <w:rPr>
          <w:rFonts w:ascii="Arial" w:cs="Arial" w:eastAsia="Arial" w:hAnsi="Arial"/>
          <w:b/>
          <w:bCs/>
          <w:i/>
          <w:iCs/>
          <w:color w:val="0F5C4A"/>
          <w:sz w:val="24"/>
          <w:szCs w:val="24"/>
        </w:rPr>
        <w:t xml:space="preserve">"When roads are gone and time is running out, AEGIS gives Caraga's DRRM teams the eyes they need — instantly."</w:t>
      </w:r>
    </w:p>
    <w:p>
      <w:r>
        <w:br w:type="page"/>
      </w:r>
    </w:p>
    <w:p>
      <w:pPr>
        <w:pStyle w:val="Heading1"/>
        <w:spacing w:after="120" w:before="280"/>
      </w:pPr>
      <w:r>
        <w:rPr>
          <w:rFonts w:ascii="Arial" w:cs="Arial" w:eastAsia="Arial" w:hAnsi="Arial"/>
          <w:b/>
          <w:bCs/>
          <w:color w:val="1A3A5C"/>
          <w:sz w:val="36"/>
          <w:szCs w:val="36"/>
        </w:rPr>
        <w:t xml:space="preserve">3. System Process Flow</w:t>
      </w:r>
    </w:p>
    <w:p>
      <w:pPr>
        <w:pBdr>
          <w:bottom w:val="single" w:color="3A2870" w:sz="12" w:space="1"/>
        </w:pBdr>
        <w:spacing w:after="0" w:before="0"/>
      </w:pPr>
    </w:p>
    <w:p>
      <w:pPr>
        <w:spacing w:after="0" w:before="80"/>
      </w:pPr>
    </w:p>
    <w:p>
      <w:pPr>
        <w:spacing w:after="80" w:before="60"/>
      </w:pPr>
      <w:r>
        <w:rPr>
          <w:rFonts w:ascii="Arial" w:cs="Arial" w:eastAsia="Arial" w:hAnsi="Arial"/>
          <w:b w:val="false"/>
          <w:bCs w:val="false"/>
          <w:color w:val="3A3A3A"/>
          <w:sz w:val="22"/>
          <w:szCs w:val="22"/>
        </w:rPr>
        <w:t xml:space="preserve">The following describes the complete data flow from drone footage input through to DRRM decision support output. The process is divided into three phases: Input Processing (Steps 01–03), AI Analysis (Steps 04–06), and Output and Decision Support (Steps 07–10).</w:t>
      </w:r>
    </w:p>
    <w:p>
      <w:pPr>
        <w:spacing w:after="0" w:before="6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000"/>
        <w:gridCol w:w="8360"/>
      </w:tblGrid>
      <w:tr>
        <w:tc>
          <w:tcPr>
            <w:tcW w:type="dxa" w:w="1000"/>
            <w:tcBorders>
              <w:top w:val="single" w:color="DDDDDD" w:sz="4"/>
              <w:left w:val="single" w:color="DDDDDD" w:sz="4"/>
              <w:bottom w:val="single" w:color="DDDDDD" w:sz="4"/>
              <w:right w:val="single" w:color="DDDDDD" w:sz="4"/>
            </w:tcBorders>
            <w:shd w:fill="3A3A3A"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Step</w:t>
            </w:r>
          </w:p>
        </w:tc>
        <w:tc>
          <w:tcPr>
            <w:tcW w:type="dxa" w:w="8360"/>
            <w:tcBorders>
              <w:top w:val="single" w:color="DDDDDD" w:sz="4"/>
              <w:left w:val="single" w:color="DDDDDD" w:sz="4"/>
              <w:bottom w:val="single" w:color="DDDDDD" w:sz="4"/>
              <w:right w:val="single" w:color="DDDDDD" w:sz="4"/>
            </w:tcBorders>
            <w:shd w:fill="3A3A3A"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Description</w:t>
            </w:r>
          </w:p>
        </w:tc>
      </w:tr>
      <w:tr>
        <w:tc>
          <w:tcPr>
            <w:tcW w:type="dxa" w:w="100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pPr>
              <w:spacing w:after="0" w:before="0"/>
              <w:jc w:val="center"/>
            </w:pPr>
            <w:r>
              <w:rPr>
                <w:rFonts w:ascii="Arial" w:cs="Arial" w:eastAsia="Arial" w:hAnsi="Arial"/>
                <w:b/>
                <w:bCs/>
                <w:color w:val="2E6DA4"/>
                <w:sz w:val="36"/>
                <w:szCs w:val="36"/>
              </w:rPr>
              <w:t xml:space="preserve">01</w:t>
            </w:r>
          </w:p>
        </w:tc>
        <w:tc>
          <w:tcPr>
            <w:tcW w:type="dxa" w:w="8360"/>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pPr>
              <w:spacing w:after="60" w:before="0"/>
            </w:pPr>
            <w:r>
              <w:rPr>
                <w:rFonts w:ascii="Arial" w:cs="Arial" w:eastAsia="Arial" w:hAnsi="Arial"/>
                <w:b/>
                <w:bCs/>
                <w:color w:val="2E6DA4"/>
                <w:sz w:val="22"/>
                <w:szCs w:val="22"/>
              </w:rPr>
              <w:t xml:space="preserve">Drone footage input</w:t>
            </w:r>
          </w:p>
          <w:p>
            <w:pPr>
              <w:spacing w:after="0" w:before="0"/>
            </w:pPr>
            <w:r>
              <w:rPr>
                <w:rFonts w:ascii="Arial" w:cs="Arial" w:eastAsia="Arial" w:hAnsi="Arial"/>
                <w:color w:val="3A3A3A"/>
                <w:sz w:val="20"/>
                <w:szCs w:val="20"/>
              </w:rPr>
              <w:t xml:space="preserve">DRRM officer or drone pilot uploads a video file (MP4/MOV) or pastes a live stream URL into the AEGIS web interface. The system accepts recordings from any consumer drone (DJI, Autel) or professional UAV platform.</w:t>
            </w:r>
          </w:p>
        </w:tc>
      </w:tr>
      <w:tr>
        <w:tc>
          <w:tcPr>
            <w:tcW w:type="dxa" w:w="100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pPr>
              <w:spacing w:after="0" w:before="0"/>
              <w:jc w:val="center"/>
            </w:pPr>
            <w:r>
              <w:rPr>
                <w:rFonts w:ascii="Arial" w:cs="Arial" w:eastAsia="Arial" w:hAnsi="Arial"/>
                <w:b/>
                <w:bCs/>
                <w:color w:val="2E6DA4"/>
                <w:sz w:val="36"/>
                <w:szCs w:val="36"/>
              </w:rPr>
              <w:t xml:space="preserve">02</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after="60" w:before="0"/>
            </w:pPr>
            <w:r>
              <w:rPr>
                <w:rFonts w:ascii="Arial" w:cs="Arial" w:eastAsia="Arial" w:hAnsi="Arial"/>
                <w:b/>
                <w:bCs/>
                <w:color w:val="2E6DA4"/>
                <w:sz w:val="22"/>
                <w:szCs w:val="22"/>
              </w:rPr>
              <w:t xml:space="preserve">Frame extraction</w:t>
            </w:r>
          </w:p>
          <w:p>
            <w:pPr>
              <w:spacing w:after="0" w:before="0"/>
            </w:pPr>
            <w:r>
              <w:rPr>
                <w:rFonts w:ascii="Arial" w:cs="Arial" w:eastAsia="Arial" w:hAnsi="Arial"/>
                <w:color w:val="3A3A3A"/>
                <w:sz w:val="20"/>
                <w:szCs w:val="20"/>
              </w:rPr>
              <w:t xml:space="preserve">The backend uses ffmpeg to extract keyframes from the video at configurable intervals (default: 1 frame every 3 seconds). For a 5-minute drone flight, this produces approximately 100 frames covering the entire surveyed area.</w:t>
            </w:r>
          </w:p>
        </w:tc>
      </w:tr>
      <w:tr>
        <w:tc>
          <w:tcPr>
            <w:tcW w:type="dxa" w:w="1000"/>
            <w:tcBorders>
              <w:top w:val="none" w:color="FFFFFF" w:sz="0"/>
              <w:left w:val="none" w:color="FFFFFF" w:sz="0"/>
              <w:bottom w:val="none" w:color="FFFFFF" w:sz="0"/>
              <w:right w:val="none" w:color="FFFFFF" w:sz="0"/>
            </w:tcBorders>
            <w:shd w:fill="D6E8F7" w:val="clear"/>
            <w:tcMar>
              <w:top w:type="dxa" w:w="140"/>
              <w:left w:type="dxa" w:w="180"/>
              <w:bottom w:type="dxa" w:w="140"/>
              <w:right w:type="dxa" w:w="180"/>
            </w:tcMar>
          </w:tcPr>
          <w:p>
            <w:pPr>
              <w:spacing w:after="0" w:before="0"/>
              <w:jc w:val="center"/>
            </w:pPr>
            <w:r>
              <w:rPr>
                <w:rFonts w:ascii="Arial" w:cs="Arial" w:eastAsia="Arial" w:hAnsi="Arial"/>
                <w:b/>
                <w:bCs/>
                <w:color w:val="2E6DA4"/>
                <w:sz w:val="36"/>
                <w:szCs w:val="36"/>
              </w:rPr>
              <w:t xml:space="preserve">03</w:t>
            </w:r>
          </w:p>
        </w:tc>
        <w:tc>
          <w:tcPr>
            <w:tcW w:type="dxa" w:w="8360"/>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pPr>
              <w:spacing w:after="60" w:before="0"/>
            </w:pPr>
            <w:r>
              <w:rPr>
                <w:rFonts w:ascii="Arial" w:cs="Arial" w:eastAsia="Arial" w:hAnsi="Arial"/>
                <w:b/>
                <w:bCs/>
                <w:color w:val="2E6DA4"/>
                <w:sz w:val="22"/>
                <w:szCs w:val="22"/>
              </w:rPr>
              <w:t xml:space="preserve">GPS metadata parsing</w:t>
            </w:r>
          </w:p>
          <w:p>
            <w:pPr>
              <w:spacing w:after="0" w:before="0"/>
            </w:pPr>
            <w:r>
              <w:rPr>
                <w:rFonts w:ascii="Arial" w:cs="Arial" w:eastAsia="Arial" w:hAnsi="Arial"/>
                <w:color w:val="3A3A3A"/>
                <w:sz w:val="20"/>
                <w:szCs w:val="20"/>
              </w:rPr>
              <w:t xml:space="preserve">If the drone footage includes embedded GPS telemetry (standard in DJI and most professional drones), AEGIS extracts location coordinates and timestamps for each frame. This enables precise geographic mapping of damage zones.</w:t>
            </w:r>
          </w:p>
        </w:tc>
      </w:tr>
      <w:tr>
        <w:tc>
          <w:tcPr>
            <w:tcW w:type="dxa" w:w="1000"/>
            <w:tcBorders>
              <w:top w:val="none" w:color="FFFFFF" w:sz="0"/>
              <w:left w:val="none" w:color="FFFFFF" w:sz="0"/>
              <w:bottom w:val="none" w:color="FFFFFF" w:sz="0"/>
              <w:right w:val="none" w:color="FFFFFF" w:sz="0"/>
            </w:tcBorders>
            <w:shd w:fill="E8E4F8" w:val="clear"/>
            <w:tcMar>
              <w:top w:type="dxa" w:w="140"/>
              <w:left w:type="dxa" w:w="180"/>
              <w:bottom w:type="dxa" w:w="140"/>
              <w:right w:type="dxa" w:w="180"/>
            </w:tcMar>
          </w:tcPr>
          <w:p>
            <w:pPr>
              <w:spacing w:after="0" w:before="0"/>
              <w:jc w:val="center"/>
            </w:pPr>
            <w:r>
              <w:rPr>
                <w:rFonts w:ascii="Arial" w:cs="Arial" w:eastAsia="Arial" w:hAnsi="Arial"/>
                <w:b/>
                <w:bCs/>
                <w:color w:val="3A2870"/>
                <w:sz w:val="36"/>
                <w:szCs w:val="36"/>
              </w:rPr>
              <w:t xml:space="preserve">04</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after="60" w:before="0"/>
            </w:pPr>
            <w:r>
              <w:rPr>
                <w:rFonts w:ascii="Arial" w:cs="Arial" w:eastAsia="Arial" w:hAnsi="Arial"/>
                <w:b/>
                <w:bCs/>
                <w:color w:val="3A2870"/>
                <w:sz w:val="22"/>
                <w:szCs w:val="22"/>
              </w:rPr>
              <w:t xml:space="preserve">VLM damage analysis</w:t>
            </w:r>
          </w:p>
          <w:p>
            <w:pPr>
              <w:spacing w:after="0" w:before="0"/>
            </w:pPr>
            <w:r>
              <w:rPr>
                <w:rFonts w:ascii="Arial" w:cs="Arial" w:eastAsia="Arial" w:hAnsi="Arial"/>
                <w:color w:val="3A3A3A"/>
                <w:sz w:val="20"/>
                <w:szCs w:val="20"/>
              </w:rPr>
              <w:t xml:space="preserve">Each extracted frame is passed to Claude claude-sonnet-4-6's vision API with a structured system prompt that instructs the model to identify: damage type (structural collapse, flooding, landslide, fire, road damage), severity level (1–5 scale), visible hazards, estimated affected area, and road passability.</w:t>
            </w:r>
          </w:p>
        </w:tc>
      </w:tr>
      <w:tr>
        <w:tc>
          <w:tcPr>
            <w:tcW w:type="dxa" w:w="1000"/>
            <w:tcBorders>
              <w:top w:val="none" w:color="FFFFFF" w:sz="0"/>
              <w:left w:val="none" w:color="FFFFFF" w:sz="0"/>
              <w:bottom w:val="none" w:color="FFFFFF" w:sz="0"/>
              <w:right w:val="none" w:color="FFFFFF" w:sz="0"/>
            </w:tcBorders>
            <w:shd w:fill="E8E4F8" w:val="clear"/>
            <w:tcMar>
              <w:top w:type="dxa" w:w="140"/>
              <w:left w:type="dxa" w:w="180"/>
              <w:bottom w:type="dxa" w:w="140"/>
              <w:right w:type="dxa" w:w="180"/>
            </w:tcMar>
          </w:tcPr>
          <w:p>
            <w:pPr>
              <w:spacing w:after="0" w:before="0"/>
              <w:jc w:val="center"/>
            </w:pPr>
            <w:r>
              <w:rPr>
                <w:rFonts w:ascii="Arial" w:cs="Arial" w:eastAsia="Arial" w:hAnsi="Arial"/>
                <w:b/>
                <w:bCs/>
                <w:color w:val="3A2870"/>
                <w:sz w:val="36"/>
                <w:szCs w:val="36"/>
              </w:rPr>
              <w:t xml:space="preserve">05</w:t>
            </w:r>
          </w:p>
        </w:tc>
        <w:tc>
          <w:tcPr>
            <w:tcW w:type="dxa" w:w="8360"/>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pPr>
              <w:spacing w:after="60" w:before="0"/>
            </w:pPr>
            <w:r>
              <w:rPr>
                <w:rFonts w:ascii="Arial" w:cs="Arial" w:eastAsia="Arial" w:hAnsi="Arial"/>
                <w:b/>
                <w:bCs/>
                <w:color w:val="3A2870"/>
                <w:sz w:val="22"/>
                <w:szCs w:val="22"/>
              </w:rPr>
              <w:t xml:space="preserve">Per-frame JSON output</w:t>
            </w:r>
          </w:p>
          <w:p>
            <w:pPr>
              <w:spacing w:after="0" w:before="0"/>
            </w:pPr>
            <w:r>
              <w:rPr>
                <w:rFonts w:ascii="Arial" w:cs="Arial" w:eastAsia="Arial" w:hAnsi="Arial"/>
                <w:color w:val="3A3A3A"/>
                <w:sz w:val="20"/>
                <w:szCs w:val="20"/>
              </w:rPr>
              <w:t xml:space="preserve">Claude returns structured JSON for each frame containing: damage_type[], severity_score (1–5), hazards_detected[], road_passable (boolean), affected_structures_estimate (integer), and summary_text (plain language, 2 sentences).</w:t>
            </w:r>
          </w:p>
        </w:tc>
      </w:tr>
      <w:tr>
        <w:tc>
          <w:tcPr>
            <w:tcW w:type="dxa" w:w="1000"/>
            <w:tcBorders>
              <w:top w:val="none" w:color="FFFFFF" w:sz="0"/>
              <w:left w:val="none" w:color="FFFFFF" w:sz="0"/>
              <w:bottom w:val="none" w:color="FFFFFF" w:sz="0"/>
              <w:right w:val="none" w:color="FFFFFF" w:sz="0"/>
            </w:tcBorders>
            <w:shd w:fill="E8E4F8" w:val="clear"/>
            <w:tcMar>
              <w:top w:type="dxa" w:w="140"/>
              <w:left w:type="dxa" w:w="180"/>
              <w:bottom w:type="dxa" w:w="140"/>
              <w:right w:type="dxa" w:w="180"/>
            </w:tcMar>
          </w:tcPr>
          <w:p>
            <w:pPr>
              <w:spacing w:after="0" w:before="0"/>
              <w:jc w:val="center"/>
            </w:pPr>
            <w:r>
              <w:rPr>
                <w:rFonts w:ascii="Arial" w:cs="Arial" w:eastAsia="Arial" w:hAnsi="Arial"/>
                <w:b/>
                <w:bCs/>
                <w:color w:val="3A2870"/>
                <w:sz w:val="36"/>
                <w:szCs w:val="36"/>
              </w:rPr>
              <w:t xml:space="preserve">06</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after="60" w:before="0"/>
            </w:pPr>
            <w:r>
              <w:rPr>
                <w:rFonts w:ascii="Arial" w:cs="Arial" w:eastAsia="Arial" w:hAnsi="Arial"/>
                <w:b/>
                <w:bCs/>
                <w:color w:val="3A2870"/>
                <w:sz w:val="22"/>
                <w:szCs w:val="22"/>
              </w:rPr>
              <w:t xml:space="preserve">Aggregation and synthesis</w:t>
            </w:r>
          </w:p>
          <w:p>
            <w:pPr>
              <w:spacing w:after="0" w:before="0"/>
            </w:pPr>
            <w:r>
              <w:rPr>
                <w:rFonts w:ascii="Arial" w:cs="Arial" w:eastAsia="Arial" w:hAnsi="Arial"/>
                <w:color w:val="3A3A3A"/>
                <w:sz w:val="20"/>
                <w:szCs w:val="20"/>
              </w:rPr>
              <w:t xml:space="preserve">A second Claude call receives all per-frame JSON objects and synthesizes them into a barangay-level assessment. This step identifies the highest-priority zones, consolidates duplicate detections, resolves conflicting severity scores, and generates the final assessment narrative.</w:t>
            </w:r>
          </w:p>
        </w:tc>
      </w:tr>
      <w:tr>
        <w:tc>
          <w:tcPr>
            <w:tcW w:type="dxa" w:w="1000"/>
            <w:tcBorders>
              <w:top w:val="none" w:color="FFFFFF" w:sz="0"/>
              <w:left w:val="none" w:color="FFFFFF" w:sz="0"/>
              <w:bottom w:val="none" w:color="FFFFFF" w:sz="0"/>
              <w:right w:val="none" w:color="FFFFFF" w:sz="0"/>
            </w:tcBorders>
            <w:shd w:fill="D0F0E8" w:val="clear"/>
            <w:tcMar>
              <w:top w:type="dxa" w:w="140"/>
              <w:left w:type="dxa" w:w="180"/>
              <w:bottom w:type="dxa" w:w="140"/>
              <w:right w:type="dxa" w:w="180"/>
            </w:tcMar>
          </w:tcPr>
          <w:p>
            <w:pPr>
              <w:spacing w:after="0" w:before="0"/>
              <w:jc w:val="center"/>
            </w:pPr>
            <w:r>
              <w:rPr>
                <w:rFonts w:ascii="Arial" w:cs="Arial" w:eastAsia="Arial" w:hAnsi="Arial"/>
                <w:b/>
                <w:bCs/>
                <w:color w:val="0F5C4A"/>
                <w:sz w:val="36"/>
                <w:szCs w:val="36"/>
              </w:rPr>
              <w:t xml:space="preserve">07</w:t>
            </w:r>
          </w:p>
        </w:tc>
        <w:tc>
          <w:tcPr>
            <w:tcW w:type="dxa" w:w="8360"/>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pPr>
              <w:spacing w:after="60" w:before="0"/>
            </w:pPr>
            <w:r>
              <w:rPr>
                <w:rFonts w:ascii="Arial" w:cs="Arial" w:eastAsia="Arial" w:hAnsi="Arial"/>
                <w:b/>
                <w:bCs/>
                <w:color w:val="0F5C4A"/>
                <w:sz w:val="22"/>
                <w:szCs w:val="22"/>
              </w:rPr>
              <w:t xml:space="preserve">Damage heatmap rendering</w:t>
            </w:r>
          </w:p>
          <w:p>
            <w:pPr>
              <w:spacing w:after="0" w:before="0"/>
            </w:pPr>
            <w:r>
              <w:rPr>
                <w:rFonts w:ascii="Arial" w:cs="Arial" w:eastAsia="Arial" w:hAnsi="Arial"/>
                <w:color w:val="3A3A3A"/>
                <w:sz w:val="20"/>
                <w:szCs w:val="20"/>
              </w:rPr>
              <w:t xml:space="preserve">Aggregated zone data is overlaid on a Leaflet.js + OpenStreetMap base map. Each zone is color-coded by severity: red (5 — critical), orange (4 — severe), yellow (3 — moderate), green (1–2 — minor). Road passability is shown as line overlays.</w:t>
            </w:r>
          </w:p>
        </w:tc>
      </w:tr>
      <w:tr>
        <w:tc>
          <w:tcPr>
            <w:tcW w:type="dxa" w:w="1000"/>
            <w:tcBorders>
              <w:top w:val="none" w:color="FFFFFF" w:sz="0"/>
              <w:left w:val="none" w:color="FFFFFF" w:sz="0"/>
              <w:bottom w:val="none" w:color="FFFFFF" w:sz="0"/>
              <w:right w:val="none" w:color="FFFFFF" w:sz="0"/>
            </w:tcBorders>
            <w:shd w:fill="D0F0E8" w:val="clear"/>
            <w:tcMar>
              <w:top w:type="dxa" w:w="140"/>
              <w:left w:type="dxa" w:w="180"/>
              <w:bottom w:type="dxa" w:w="140"/>
              <w:right w:type="dxa" w:w="180"/>
            </w:tcMar>
          </w:tcPr>
          <w:p>
            <w:pPr>
              <w:spacing w:after="0" w:before="0"/>
              <w:jc w:val="center"/>
            </w:pPr>
            <w:r>
              <w:rPr>
                <w:rFonts w:ascii="Arial" w:cs="Arial" w:eastAsia="Arial" w:hAnsi="Arial"/>
                <w:b/>
                <w:bCs/>
                <w:color w:val="0F5C4A"/>
                <w:sz w:val="36"/>
                <w:szCs w:val="36"/>
              </w:rPr>
              <w:t xml:space="preserve">08</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after="60" w:before="0"/>
            </w:pPr>
            <w:r>
              <w:rPr>
                <w:rFonts w:ascii="Arial" w:cs="Arial" w:eastAsia="Arial" w:hAnsi="Arial"/>
                <w:b/>
                <w:bCs/>
                <w:color w:val="0F5C4A"/>
                <w:sz w:val="22"/>
                <w:szCs w:val="22"/>
              </w:rPr>
              <w:t xml:space="preserve">Structured report generation</w:t>
            </w:r>
          </w:p>
          <w:p>
            <w:pPr>
              <w:spacing w:after="0" w:before="0"/>
            </w:pPr>
            <w:r>
              <w:rPr>
                <w:rFonts w:ascii="Arial" w:cs="Arial" w:eastAsia="Arial" w:hAnsi="Arial"/>
                <w:color w:val="3A3A3A"/>
                <w:sz w:val="20"/>
                <w:szCs w:val="20"/>
              </w:rPr>
              <w:t xml:space="preserve">AEGIS generates a formatted assessment report containing: executive summary, zone-by-zone severity breakdown, resource recommendations (medical teams, rescue boats, heavy equipment), priority access routes, and estimated affected population. Exportable as PDF and JSON.</w:t>
            </w:r>
          </w:p>
        </w:tc>
      </w:tr>
      <w:tr>
        <w:tc>
          <w:tcPr>
            <w:tcW w:type="dxa" w:w="1000"/>
            <w:tcBorders>
              <w:top w:val="none" w:color="FFFFFF" w:sz="0"/>
              <w:left w:val="none" w:color="FFFFFF" w:sz="0"/>
              <w:bottom w:val="none" w:color="FFFFFF" w:sz="0"/>
              <w:right w:val="none" w:color="FFFFFF" w:sz="0"/>
            </w:tcBorders>
            <w:shd w:fill="FAE8E4" w:val="clear"/>
            <w:tcMar>
              <w:top w:type="dxa" w:w="140"/>
              <w:left w:type="dxa" w:w="180"/>
              <w:bottom w:type="dxa" w:w="140"/>
              <w:right w:type="dxa" w:w="180"/>
            </w:tcMar>
          </w:tcPr>
          <w:p>
            <w:pPr>
              <w:spacing w:after="0" w:before="0"/>
              <w:jc w:val="center"/>
            </w:pPr>
            <w:r>
              <w:rPr>
                <w:rFonts w:ascii="Arial" w:cs="Arial" w:eastAsia="Arial" w:hAnsi="Arial"/>
                <w:b/>
                <w:bCs/>
                <w:color w:val="8A2C14"/>
                <w:sz w:val="36"/>
                <w:szCs w:val="36"/>
              </w:rPr>
              <w:t xml:space="preserve">09</w:t>
            </w:r>
          </w:p>
        </w:tc>
        <w:tc>
          <w:tcPr>
            <w:tcW w:type="dxa" w:w="8360"/>
            <w:tcBorders>
              <w:top w:val="none" w:color="FFFFFF" w:sz="0"/>
              <w:left w:val="none" w:color="FFFFFF" w:sz="0"/>
              <w:bottom w:val="none" w:color="FFFFFF" w:sz="0"/>
              <w:right w:val="none" w:color="FFFFFF" w:sz="0"/>
            </w:tcBorders>
            <w:shd w:fill="F4F4F4" w:val="clear"/>
            <w:tcMar>
              <w:top w:type="dxa" w:w="120"/>
              <w:left w:type="dxa" w:w="200"/>
              <w:bottom w:type="dxa" w:w="120"/>
              <w:right w:type="dxa" w:w="160"/>
            </w:tcMar>
          </w:tcPr>
          <w:p>
            <w:pPr>
              <w:spacing w:after="60" w:before="0"/>
            </w:pPr>
            <w:r>
              <w:rPr>
                <w:rFonts w:ascii="Arial" w:cs="Arial" w:eastAsia="Arial" w:hAnsi="Arial"/>
                <w:b/>
                <w:bCs/>
                <w:color w:val="8A2C14"/>
                <w:sz w:val="22"/>
                <w:szCs w:val="22"/>
              </w:rPr>
              <w:t xml:space="preserve">Responder AI chat</w:t>
            </w:r>
          </w:p>
          <w:p>
            <w:pPr>
              <w:spacing w:after="0" w:before="0"/>
            </w:pPr>
            <w:r>
              <w:rPr>
                <w:rFonts w:ascii="Arial" w:cs="Arial" w:eastAsia="Arial" w:hAnsi="Arial"/>
                <w:color w:val="3A3A3A"/>
                <w:sz w:val="20"/>
                <w:szCs w:val="20"/>
              </w:rPr>
              <w:t xml:space="preserve">The complete assessment context is injected into a Claude conversational session. DRRM officers, barangay captains, and field team leaders can ask natural language questions: 'Which zones need rescue boats?', 'Is the Butuan–Agusan highway passable?', 'How many families may need evacuation?'</w:t>
            </w:r>
          </w:p>
        </w:tc>
      </w:tr>
      <w:tr>
        <w:tc>
          <w:tcPr>
            <w:tcW w:type="dxa" w:w="1000"/>
            <w:tcBorders>
              <w:top w:val="none" w:color="FFFFFF" w:sz="0"/>
              <w:left w:val="none" w:color="FFFFFF" w:sz="0"/>
              <w:bottom w:val="none" w:color="FFFFFF" w:sz="0"/>
              <w:right w:val="none" w:color="FFFFFF" w:sz="0"/>
            </w:tcBorders>
            <w:shd w:fill="FAE8E4" w:val="clear"/>
            <w:tcMar>
              <w:top w:type="dxa" w:w="140"/>
              <w:left w:type="dxa" w:w="180"/>
              <w:bottom w:type="dxa" w:w="140"/>
              <w:right w:type="dxa" w:w="180"/>
            </w:tcMar>
          </w:tcPr>
          <w:p>
            <w:pPr>
              <w:spacing w:after="0" w:before="0"/>
              <w:jc w:val="center"/>
            </w:pPr>
            <w:r>
              <w:rPr>
                <w:rFonts w:ascii="Arial" w:cs="Arial" w:eastAsia="Arial" w:hAnsi="Arial"/>
                <w:b/>
                <w:bCs/>
                <w:color w:val="8A2C14"/>
                <w:sz w:val="36"/>
                <w:szCs w:val="36"/>
              </w:rPr>
              <w:t xml:space="preserve">10</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spacing w:after="60" w:before="0"/>
            </w:pPr>
            <w:r>
              <w:rPr>
                <w:rFonts w:ascii="Arial" w:cs="Arial" w:eastAsia="Arial" w:hAnsi="Arial"/>
                <w:b/>
                <w:bCs/>
                <w:color w:val="8A2C14"/>
                <w:sz w:val="22"/>
                <w:szCs w:val="22"/>
              </w:rPr>
              <w:t xml:space="preserve">Decision and deployment</w:t>
            </w:r>
          </w:p>
          <w:p>
            <w:pPr>
              <w:spacing w:after="0" w:before="0"/>
            </w:pPr>
            <w:r>
              <w:rPr>
                <w:rFonts w:ascii="Arial" w:cs="Arial" w:eastAsia="Arial" w:hAnsi="Arial"/>
                <w:color w:val="3A3A3A"/>
                <w:sz w:val="20"/>
                <w:szCs w:val="20"/>
              </w:rPr>
              <w:t xml:space="preserve">DRRM officers use the heatmap, report, and AI chat to make resource deployment decisions. The assessment package is shared with the RDRRMC, OCD Caraga, and other response cluster leads via the platform's export and sharing functions.</w:t>
            </w:r>
          </w:p>
        </w:tc>
      </w:tr>
    </w:tbl>
    <w:p>
      <w:pPr>
        <w:spacing w:after="0" w:before="120"/>
      </w:pPr>
    </w:p>
    <w:p>
      <w:pPr>
        <w:spacing w:after="60" w:before="60"/>
      </w:pPr>
      <w:r>
        <w:rPr>
          <w:rFonts w:ascii="Arial" w:cs="Arial" w:eastAsia="Arial" w:hAnsi="Arial"/>
          <w:b w:val="false"/>
          <w:bCs w:val="false"/>
          <w:color w:val="888888"/>
          <w:sz w:val="22"/>
          <w:szCs w:val="22"/>
        </w:rPr>
        <w:t xml:space="preserve">Color coding: Blue = Input processing layer   |   Purple = AI analysis layer   |   Teal = Output layer   |   Coral = Decision layer</w:t>
      </w:r>
    </w:p>
    <w:p>
      <w:r>
        <w:br w:type="page"/>
      </w:r>
    </w:p>
    <w:p>
      <w:pPr>
        <w:pStyle w:val="Heading1"/>
        <w:spacing w:after="120" w:before="280"/>
      </w:pPr>
      <w:r>
        <w:rPr>
          <w:rFonts w:ascii="Arial" w:cs="Arial" w:eastAsia="Arial" w:hAnsi="Arial"/>
          <w:b/>
          <w:bCs/>
          <w:color w:val="1A3A5C"/>
          <w:sz w:val="36"/>
          <w:szCs w:val="36"/>
        </w:rPr>
        <w:t xml:space="preserve">4. Proposed MVP Technology Stack</w:t>
      </w:r>
    </w:p>
    <w:p>
      <w:r>
        <w:t xml:space="preserve">The stack below reflects a proposed hosted MVP path for judging and demo purposes. It should not be read as a verbatim inventory of the current repository implementation.</w:t>
      </w:r>
    </w:p>
    <w:p>
      <w:pPr>
        <w:pBdr>
          <w:bottom w:val="single" w:color="2E6DA4" w:sz="12" w:space="1"/>
        </w:pBdr>
        <w:spacing w:after="0" w:before="0"/>
      </w:pPr>
    </w:p>
    <w:p>
      <w:pPr>
        <w:spacing w:after="0" w:before="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600"/>
        <w:gridCol w:w="2400"/>
        <w:gridCol w:w="3000"/>
        <w:gridCol w:w="2360"/>
      </w:tblGrid>
      <w:tr>
        <w:tc>
          <w:tcPr>
            <w:tcW w:type="dxa" w:w="16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Layer</w:t>
            </w:r>
          </w:p>
        </w:tc>
        <w:tc>
          <w:tcPr>
            <w:tcW w:type="dxa" w:w="24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Technology</w:t>
            </w:r>
          </w:p>
        </w:tc>
        <w:tc>
          <w:tcPr>
            <w:tcW w:type="dxa" w:w="30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Purpose</w:t>
            </w:r>
          </w:p>
        </w:tc>
        <w:tc>
          <w:tcPr>
            <w:tcW w:type="dxa" w:w="236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Rationale</w:t>
            </w:r>
          </w:p>
        </w:tc>
      </w:tr>
      <w:tr>
        <w:tc>
          <w:tcPr>
            <w:tcW w:type="dxa" w:w="1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Frontend</w:t>
            </w:r>
          </w:p>
        </w:tc>
        <w:tc>
          <w:tcPr>
            <w:tcW w:type="dxa" w:w="2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Next.js 14 + TypeScript</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React framework for the web dashboard</w:t>
            </w:r>
          </w:p>
        </w:tc>
        <w:tc>
          <w:tcPr>
            <w:tcW w:type="dxa" w:w="2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Existing team proficiency</w:t>
            </w:r>
          </w:p>
        </w:tc>
      </w:tr>
      <w:tr>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UI Components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shadcn/ui + Tailwind CSS</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Dashboard, map view, chat interface</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Rapid professional UI development</w:t>
            </w:r>
          </w:p>
        </w:tc>
      </w:tr>
      <w:tr>
        <w:tc>
          <w:tcPr>
            <w:tcW w:type="dxa" w:w="1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Backend API</w:t>
            </w:r>
          </w:p>
        </w:tc>
        <w:tc>
          <w:tcPr>
            <w:tcW w:type="dxa" w:w="2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Hono (Edge Runtime)</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REST endpoints for upload, analysis, chat</w:t>
            </w:r>
          </w:p>
        </w:tc>
        <w:tc>
          <w:tcPr>
            <w:tcW w:type="dxa" w:w="2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Lightweight, fast, team expertise</w:t>
            </w:r>
          </w:p>
        </w:tc>
      </w:tr>
      <w:tr>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Database</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Supabase (PostgreSQL)</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Assessments, zones, chat history, users</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Real-time + auth included</w:t>
            </w:r>
          </w:p>
        </w:tc>
      </w:tr>
      <w:tr>
        <w:tc>
          <w:tcPr>
            <w:tcW w:type="dxa" w:w="1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File Storage</w:t>
            </w:r>
          </w:p>
        </w:tc>
        <w:tc>
          <w:tcPr>
            <w:tcW w:type="dxa" w:w="2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Supabase Storage</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Drone video uploads, frame images, reports</w:t>
            </w:r>
          </w:p>
        </w:tc>
        <w:tc>
          <w:tcPr>
            <w:tcW w:type="dxa" w:w="2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Integrated with existing DB</w:t>
            </w:r>
          </w:p>
        </w:tc>
      </w:tr>
      <w:tr>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Video Processing</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ffmpeg (server-side)</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Keyframe extraction from drone video</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Open-source, battle-tested</w:t>
            </w:r>
          </w:p>
        </w:tc>
      </w:tr>
      <w:tr>
        <w:tc>
          <w:tcPr>
            <w:tcW w:type="dxa" w:w="1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Vision AI</w:t>
            </w:r>
          </w:p>
        </w:tc>
        <w:tc>
          <w:tcPr>
            <w:tcW w:type="dxa" w:w="2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Claude claude-sonnet-4-6 Vision API</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Per-frame damage classification and analysis</w:t>
            </w:r>
          </w:p>
        </w:tc>
        <w:tc>
          <w:tcPr>
            <w:tcW w:type="dxa" w:w="2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Best-in-class vision understanding</w:t>
            </w:r>
          </w:p>
        </w:tc>
      </w:tr>
      <w:tr>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Report Synthesis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Claude claude-sonnet-4-6 Chat API</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Aggregation of frame data into structured reports</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Contextual reasoning over large datasets</w:t>
            </w:r>
          </w:p>
        </w:tc>
      </w:tr>
      <w:tr>
        <w:tc>
          <w:tcPr>
            <w:tcW w:type="dxa" w:w="1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Responder Chat</w:t>
            </w:r>
          </w:p>
        </w:tc>
        <w:tc>
          <w:tcPr>
            <w:tcW w:type="dxa" w:w="2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Claude claude-sonnet-4-6 Chat API</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Assessment-grounded conversational AI</w:t>
            </w:r>
          </w:p>
        </w:tc>
        <w:tc>
          <w:tcPr>
            <w:tcW w:type="dxa" w:w="2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Natural language Q&amp;A on specific footage</w:t>
            </w:r>
          </w:p>
        </w:tc>
      </w:tr>
      <w:tr>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Map Rendering</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Leaflet.js + OpenStreetMap</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Damage heatmap with severity overlays</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Open-source, offline-capable</w:t>
            </w:r>
          </w:p>
        </w:tc>
      </w:tr>
      <w:tr>
        <w:tc>
          <w:tcPr>
            <w:tcW w:type="dxa" w:w="1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Deployment</w:t>
            </w:r>
          </w:p>
        </w:tc>
        <w:tc>
          <w:tcPr>
            <w:tcW w:type="dxa" w:w="2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Vercel (frontend) + DigitalOcean (backend)</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Production-ready hosting</w:t>
            </w:r>
          </w:p>
        </w:tc>
        <w:tc>
          <w:tcPr>
            <w:tcW w:type="dxa" w:w="2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Existing team infrastructure</w:t>
            </w:r>
          </w:p>
        </w:tc>
      </w:tr>
    </w:tbl>
    <w:p>
      <w:pPr>
        <w:spacing w:after="0" w:before="120"/>
      </w:pPr>
    </w:p>
    <w:p>
      <w:pPr>
        <w:pStyle w:val="Heading2"/>
        <w:spacing w:after="120" w:before="280"/>
      </w:pPr>
      <w:r>
        <w:rPr>
          <w:rFonts w:ascii="Arial" w:cs="Arial" w:eastAsia="Arial" w:hAnsi="Arial"/>
          <w:b/>
          <w:bCs/>
          <w:color w:val="2E6DA4"/>
          <w:sz w:val="28"/>
          <w:szCs w:val="28"/>
        </w:rPr>
        <w:t xml:space="preserve">4.1 Proposed AI Integration Architecture</w:t>
      </w:r>
    </w:p>
    <w:p>
      <w:pPr>
        <w:spacing w:after="80" w:before="60"/>
      </w:pPr>
      <w:r>
        <w:rPr>
          <w:rFonts w:ascii="Arial" w:cs="Arial" w:eastAsia="Arial" w:hAnsi="Arial"/>
          <w:b w:val="false"/>
          <w:bCs w:val="false"/>
          <w:color w:val="3A3A3A"/>
          <w:sz w:val="22"/>
          <w:szCs w:val="22"/>
        </w:rPr>
        <w:t xml:space="preserve">For the proposed hosted MVP, AEGIS uses the Anthropic API in three distinct call patterns:</w:t>
      </w:r>
    </w:p>
    <w:p>
      <w:pPr>
        <w:pStyle w:val="ListParagraph"/>
        <w:numPr>
          <w:ilvl w:val="0"/>
          <w:numId w:val="2"/>
        </w:numPr>
        <w:spacing w:after="40" w:before="40"/>
      </w:pPr>
      <w:r>
        <w:rPr>
          <w:rFonts w:ascii="Arial" w:cs="Arial" w:eastAsia="Arial" w:hAnsi="Arial"/>
          <w:b w:val="false"/>
          <w:bCs w:val="false"/>
          <w:color w:val="3A3A3A"/>
          <w:sz w:val="22"/>
          <w:szCs w:val="22"/>
        </w:rPr>
        <w:t xml:space="preserve">Vision calls (per frame): Each keyframe is base64-encoded and sent to Claude claude-sonnet-4-6 with a damage assessment system prompt. The model returns structured JSON with damage classifications, severity scores, and safety flags.</w:t>
      </w:r>
    </w:p>
    <w:p>
      <w:pPr>
        <w:pStyle w:val="ListParagraph"/>
        <w:numPr>
          <w:ilvl w:val="0"/>
          <w:numId w:val="2"/>
        </w:numPr>
        <w:spacing w:after="40" w:before="40"/>
      </w:pPr>
      <w:r>
        <w:rPr>
          <w:rFonts w:ascii="Arial" w:cs="Arial" w:eastAsia="Arial" w:hAnsi="Arial"/>
          <w:b w:val="false"/>
          <w:bCs w:val="false"/>
          <w:color w:val="3A3A3A"/>
          <w:sz w:val="22"/>
          <w:szCs w:val="22"/>
        </w:rPr>
        <w:t xml:space="preserve">Synthesis call (per assessment): After all frames are processed, all per-frame JSON objects are batched into a single context window and Claude performs aggregation, deduplication, and report narrative generation.</w:t>
      </w:r>
    </w:p>
    <w:p>
      <w:pPr>
        <w:pStyle w:val="ListParagraph"/>
        <w:numPr>
          <w:ilvl w:val="0"/>
          <w:numId w:val="2"/>
        </w:numPr>
        <w:spacing w:after="40" w:before="40"/>
      </w:pPr>
      <w:r>
        <w:rPr>
          <w:rFonts w:ascii="Arial" w:cs="Arial" w:eastAsia="Arial" w:hAnsi="Arial"/>
          <w:b w:val="false"/>
          <w:bCs w:val="false"/>
          <w:color w:val="3A3A3A"/>
          <w:sz w:val="22"/>
          <w:szCs w:val="22"/>
        </w:rPr>
        <w:t xml:space="preserve">Conversational calls (responder chat): The full synthesized assessment is injected as a system context. Responders interact via natural language. The model answers only from the assessed footage — not from general training knowledge — ensuring grounded, reliable responses.</w:t>
      </w:r>
    </w:p>
    <w:p>
      <w:r>
        <w:br w:type="page"/>
      </w:r>
    </w:p>
    <w:p>
      <w:pPr>
        <w:pStyle w:val="Heading1"/>
        <w:spacing w:after="120" w:before="280"/>
      </w:pPr>
      <w:r>
        <w:rPr>
          <w:rFonts w:ascii="Arial" w:cs="Arial" w:eastAsia="Arial" w:hAnsi="Arial"/>
          <w:b/>
          <w:bCs/>
          <w:color w:val="1A3A5C"/>
          <w:sz w:val="36"/>
          <w:szCs w:val="36"/>
        </w:rPr>
        <w:t xml:space="preserve">5. MVP Development Milestones</w:t>
      </w:r>
    </w:p>
    <w:p>
      <w:r>
        <w:t xml:space="preserve">The milestones below describe a 2-day hackathon execution plan for a demo-ready MVP. They are planning targets, not a changelog of completed repository work.</w:t>
      </w:r>
    </w:p>
    <w:p>
      <w:pPr>
        <w:pBdr>
          <w:bottom w:val="single" w:color="1A8A6A" w:sz="12" w:space="1"/>
        </w:pBdr>
        <w:spacing w:after="0" w:before="0"/>
      </w:pPr>
    </w:p>
    <w:p>
      <w:pPr>
        <w:spacing w:after="0" w:before="80"/>
      </w:pPr>
    </w:p>
    <w:p>
      <w:pPr>
        <w:spacing w:after="80" w:before="60"/>
      </w:pPr>
      <w:r>
        <w:rPr>
          <w:rFonts w:ascii="Arial" w:cs="Arial" w:eastAsia="Arial" w:hAnsi="Arial"/>
          <w:b w:val="false"/>
          <w:bCs w:val="false"/>
          <w:color w:val="3A3A3A"/>
          <w:sz w:val="22"/>
          <w:szCs w:val="22"/>
        </w:rPr>
        <w:t xml:space="preserve">AEGIS is scoped to be built in a 2-day hackathon window with a team of 3-4 people. The milestones below represent the critical path to a fully working, demo-ready MVP. They assume a hackathon-first hosted stack (Next.js, Hono, Supabase, Anthropic API) chosen for presentation speed, even if the repository evolves through a different implementation path.</w:t>
      </w:r>
    </w:p>
    <w:p>
      <w:pPr>
        <w:spacing w:after="0" w:before="80"/>
      </w:pPr>
    </w:p>
    <w:p>
      <w:pPr>
        <w:pStyle w:val="Heading2"/>
        <w:spacing w:after="120" w:before="280"/>
      </w:pPr>
      <w:r>
        <w:rPr>
          <w:rFonts w:ascii="Arial" w:cs="Arial" w:eastAsia="Arial" w:hAnsi="Arial"/>
          <w:b/>
          <w:bCs/>
          <w:color w:val="0F5C4A"/>
          <w:sz w:val="28"/>
          <w:szCs w:val="28"/>
        </w:rPr>
        <w:t xml:space="preserve">Day 1 — April 21: Build Day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600"/>
        <w:gridCol w:w="5360"/>
        <w:gridCol w:w="1400"/>
      </w:tblGrid>
      <w:tr>
        <w:tc>
          <w:tcPr>
            <w:tcW w:type="dxa" w:w="1400"/>
            <w:tcBorders>
              <w:top w:val="single" w:color="DDDDDD" w:sz="4"/>
              <w:left w:val="single" w:color="DDDDDD" w:sz="4"/>
              <w:bottom w:val="single" w:color="DDDDDD" w:sz="4"/>
              <w:right w:val="single" w:color="DDDDDD" w:sz="4"/>
            </w:tcBorders>
            <w:shd w:fill="0F5C4A"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Time</w:t>
            </w:r>
          </w:p>
        </w:tc>
        <w:tc>
          <w:tcPr>
            <w:tcW w:type="dxa" w:w="600"/>
            <w:tcBorders>
              <w:top w:val="single" w:color="DDDDDD" w:sz="4"/>
              <w:left w:val="single" w:color="DDDDDD" w:sz="4"/>
              <w:bottom w:val="single" w:color="DDDDDD" w:sz="4"/>
              <w:right w:val="single" w:color="DDDDDD" w:sz="4"/>
            </w:tcBorders>
            <w:shd w:fill="0F5C4A"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Milestone</w:t>
            </w:r>
          </w:p>
        </w:tc>
        <w:tc>
          <w:tcPr>
            <w:tcW w:type="dxa" w:w="5360"/>
            <w:tcBorders>
              <w:top w:val="single" w:color="DDDDDD" w:sz="4"/>
              <w:left w:val="single" w:color="DDDDDD" w:sz="4"/>
              <w:bottom w:val="single" w:color="DDDDDD" w:sz="4"/>
              <w:right w:val="single" w:color="DDDDDD" w:sz="4"/>
            </w:tcBorders>
            <w:shd w:fill="0F5C4A"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Task</w:t>
            </w:r>
          </w:p>
        </w:tc>
        <w:tc>
          <w:tcPr>
            <w:tcW w:type="dxa" w:w="1400"/>
            <w:tcBorders>
              <w:top w:val="single" w:color="DDDDDD" w:sz="4"/>
              <w:left w:val="single" w:color="DDDDDD" w:sz="4"/>
              <w:bottom w:val="single" w:color="DDDDDD" w:sz="4"/>
              <w:right w:val="single" w:color="DDDDDD" w:sz="4"/>
            </w:tcBorders>
            <w:shd w:fill="0F5C4A"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Owner</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09:00 – 10:00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Repository setup, Supabase project init, environment variables for Anthropic API</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10:00 – 12:00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M2</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Supabase schema: assessments, zones, frames, chat_sessions tables; storage buckets for video and frames</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10:00 – 12:00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M3</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Next.js project scaffold with shadcn/ui, route structure: /upload, /assessment/[id], /chat/[id]</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2</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12:00 – 13:00</w:t>
            </w:r>
          </w:p>
        </w:tc>
        <w:tc>
          <w:tcPr>
            <w:tcW w:type="dxa" w:w="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Lunch break + mid-morning sync</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All</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13:00 – 15:00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M4</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Hono backend: /api/upload endpoint accepts video, triggers ffmpeg frame extraction, stores frames to Supabase Storage</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13:00 – 15:00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M5</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Upload UI: drag-and-drop video upload, progress indicator, frame preview grid after extraction</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2</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15:00 – 17:00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M6</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Claude vision API integration: per-frame analysis function, structured JSON prompt, error handling and retry logic</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15:00 – 17:00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M7</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Pre-load 15 seed frames from Typhoon Odette Caraga footage (YouTube public domain) for demo fallback</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3</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17:00 – 19:00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M8</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Synthesis call: batch aggregation prompt, structured assessment JSON output, zone severity scoring</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17:00 – 19:00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M9</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Assessment report UI: severity zone cards, summary statistics, resource recommendation display</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2</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19:00 – 21:00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M10</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Leaflet.js map integration: severity heatmap overlay, zone color coding, road passability lines</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3</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21:00 – 22:00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M11</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End-of-day integration test: full pipeline from upload → frames → analysis → report → map</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All</w:t>
            </w:r>
          </w:p>
        </w:tc>
      </w:tr>
    </w:tbl>
    <w:p>
      <w:pPr>
        <w:spacing w:after="0" w:before="120"/>
      </w:pPr>
    </w:p>
    <w:p>
      <w:pPr>
        <w:pStyle w:val="Heading2"/>
        <w:spacing w:after="120" w:before="280"/>
      </w:pPr>
      <w:r>
        <w:rPr>
          <w:rFonts w:ascii="Arial" w:cs="Arial" w:eastAsia="Arial" w:hAnsi="Arial"/>
          <w:b/>
          <w:bCs/>
          <w:color w:val="8A2C14"/>
          <w:sz w:val="28"/>
          <w:szCs w:val="28"/>
        </w:rPr>
        <w:t xml:space="preserve">Day 2 — April 22: Demo Day</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00"/>
        <w:gridCol w:w="600"/>
        <w:gridCol w:w="5360"/>
        <w:gridCol w:w="1400"/>
      </w:tblGrid>
      <w:tr>
        <w:tc>
          <w:tcPr>
            <w:tcW w:type="dxa" w:w="140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Time</w:t>
            </w:r>
          </w:p>
        </w:tc>
        <w:tc>
          <w:tcPr>
            <w:tcW w:type="dxa" w:w="60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Milestone</w:t>
            </w:r>
          </w:p>
        </w:tc>
        <w:tc>
          <w:tcPr>
            <w:tcW w:type="dxa" w:w="536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Task</w:t>
            </w:r>
          </w:p>
        </w:tc>
        <w:tc>
          <w:tcPr>
            <w:tcW w:type="dxa" w:w="140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Owner</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08:00 – 09:30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M12</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Responder chat UI: message thread, typing indicator, context-aware Claude conversational API integration</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08:00 – 09:30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M13</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PDF/JSON export: assessment report export, shareable link generation</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2</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09:30 – 11:00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M14</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Polish: loading states, error handling, mobile-responsive layout for field responder use</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Dev 2</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09:30 – 11:00</w:t>
            </w:r>
          </w:p>
        </w:tc>
        <w:tc>
          <w:tcPr>
            <w:tcW w:type="dxa" w:w="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M15</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Vercel deployment of frontend; DigitalOcean API deployment; environment validation</w:t>
            </w:r>
          </w:p>
        </w:tc>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Fra</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11:00 – 12:00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M16</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Demo rehearsal: full walkthrough with seed footage, chat demo questions prepared and tested</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All</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12:00 – 13:00</w:t>
            </w:r>
          </w:p>
        </w:tc>
        <w:tc>
          <w:tcPr>
            <w:tcW w:type="dxa" w:w="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Lunch + final pitch deck review</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All</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13:00 – 14:00</w:t>
            </w:r>
          </w:p>
        </w:tc>
        <w:tc>
          <w:tcPr>
            <w:tcW w:type="dxa" w:w="6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M17</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Buffer: fix any critical bugs from rehearsal, pitch deck finalization</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All</w:t>
            </w:r>
          </w:p>
        </w:tc>
      </w:tr>
      <w:tr>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14:00+</w:t>
            </w:r>
          </w:p>
        </w:tc>
        <w:tc>
          <w:tcPr>
            <w:tcW w:type="dxa" w:w="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w:t>
            </w:r>
          </w:p>
        </w:tc>
        <w:tc>
          <w:tcPr>
            <w:tcW w:type="dxa" w:w="53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Demo Day presentation</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All</w:t>
            </w:r>
          </w:p>
        </w:tc>
      </w:tr>
    </w:tbl>
    <w:p>
      <w:pPr>
        <w:spacing w:after="0" w:before="120"/>
      </w:pPr>
    </w:p>
    <w:p>
      <w:pPr>
        <w:pStyle w:val="Heading2"/>
        <w:spacing w:after="120" w:before="280"/>
      </w:pPr>
      <w:r>
        <w:rPr>
          <w:rFonts w:ascii="Arial" w:cs="Arial" w:eastAsia="Arial" w:hAnsi="Arial"/>
          <w:b/>
          <w:bCs/>
          <w:color w:val="2E6DA4"/>
          <w:sz w:val="28"/>
          <w:szCs w:val="28"/>
        </w:rPr>
        <w:t xml:space="preserve">5.1 Definition of MVP Success</w:t>
      </w:r>
    </w:p>
    <w:p>
      <w:pPr>
        <w:spacing w:after="80" w:before="60"/>
      </w:pPr>
      <w:r>
        <w:rPr>
          <w:rFonts w:ascii="Arial" w:cs="Arial" w:eastAsia="Arial" w:hAnsi="Arial"/>
          <w:b w:val="false"/>
          <w:bCs w:val="false"/>
          <w:color w:val="3A3A3A"/>
          <w:sz w:val="22"/>
          <w:szCs w:val="22"/>
        </w:rPr>
        <w:t xml:space="preserve">The MVP should be considered complete and demo-ready when all of the following are true:</w:t>
      </w:r>
    </w:p>
    <w:p>
      <w:pPr>
        <w:pStyle w:val="ListParagraph"/>
        <w:numPr>
          <w:ilvl w:val="0"/>
          <w:numId w:val="2"/>
        </w:numPr>
        <w:spacing w:after="40" w:before="40"/>
      </w:pPr>
      <w:r>
        <w:rPr>
          <w:rFonts w:ascii="Arial" w:cs="Arial" w:eastAsia="Arial" w:hAnsi="Arial"/>
          <w:b w:val="false"/>
          <w:bCs w:val="false"/>
          <w:color w:val="3A3A3A"/>
          <w:sz w:val="22"/>
          <w:szCs w:val="22"/>
        </w:rPr>
        <w:t xml:space="preserve">A drone video can be uploaded and frames extracted without error</w:t>
      </w:r>
    </w:p>
    <w:p>
      <w:pPr>
        <w:pStyle w:val="ListParagraph"/>
        <w:numPr>
          <w:ilvl w:val="0"/>
          <w:numId w:val="2"/>
        </w:numPr>
        <w:spacing w:after="40" w:before="40"/>
      </w:pPr>
      <w:r>
        <w:rPr>
          <w:rFonts w:ascii="Arial" w:cs="Arial" w:eastAsia="Arial" w:hAnsi="Arial"/>
          <w:b w:val="false"/>
          <w:bCs w:val="false"/>
          <w:color w:val="3A3A3A"/>
          <w:sz w:val="22"/>
          <w:szCs w:val="22"/>
        </w:rPr>
        <w:t xml:space="preserve">At least 10 frames are analyzed by the Claude vision API and return valid damage JSON</w:t>
      </w:r>
    </w:p>
    <w:p>
      <w:pPr>
        <w:pStyle w:val="ListParagraph"/>
        <w:numPr>
          <w:ilvl w:val="0"/>
          <w:numId w:val="2"/>
        </w:numPr>
        <w:spacing w:after="40" w:before="40"/>
      </w:pPr>
      <w:r>
        <w:rPr>
          <w:rFonts w:ascii="Arial" w:cs="Arial" w:eastAsia="Arial" w:hAnsi="Arial"/>
          <w:b w:val="false"/>
          <w:bCs w:val="false"/>
          <w:color w:val="3A3A3A"/>
          <w:sz w:val="22"/>
          <w:szCs w:val="22"/>
        </w:rPr>
        <w:t xml:space="preserve">The assessment report renders correctly with severity zones and resource recommendations</w:t>
      </w:r>
    </w:p>
    <w:p>
      <w:pPr>
        <w:pStyle w:val="ListParagraph"/>
        <w:numPr>
          <w:ilvl w:val="0"/>
          <w:numId w:val="2"/>
        </w:numPr>
        <w:spacing w:after="40" w:before="40"/>
      </w:pPr>
      <w:r>
        <w:rPr>
          <w:rFonts w:ascii="Arial" w:cs="Arial" w:eastAsia="Arial" w:hAnsi="Arial"/>
          <w:b w:val="false"/>
          <w:bCs w:val="false"/>
          <w:color w:val="3A3A3A"/>
          <w:sz w:val="22"/>
          <w:szCs w:val="22"/>
        </w:rPr>
        <w:t xml:space="preserve">The Leaflet map shows color-coded damage zones based on the analysis</w:t>
      </w:r>
    </w:p>
    <w:p>
      <w:pPr>
        <w:pStyle w:val="ListParagraph"/>
        <w:numPr>
          <w:ilvl w:val="0"/>
          <w:numId w:val="2"/>
        </w:numPr>
        <w:spacing w:after="40" w:before="40"/>
      </w:pPr>
      <w:r>
        <w:rPr>
          <w:rFonts w:ascii="Arial" w:cs="Arial" w:eastAsia="Arial" w:hAnsi="Arial"/>
          <w:b w:val="false"/>
          <w:bCs w:val="false"/>
          <w:color w:val="3A3A3A"/>
          <w:sz w:val="22"/>
          <w:szCs w:val="22"/>
        </w:rPr>
        <w:t xml:space="preserve">A responder can ask at least 3 natural language questions in the chat and receive grounded responses</w:t>
      </w:r>
    </w:p>
    <w:p>
      <w:pPr>
        <w:pStyle w:val="ListParagraph"/>
        <w:numPr>
          <w:ilvl w:val="0"/>
          <w:numId w:val="2"/>
        </w:numPr>
        <w:spacing w:after="40" w:before="40"/>
      </w:pPr>
      <w:r>
        <w:rPr>
          <w:rFonts w:ascii="Arial" w:cs="Arial" w:eastAsia="Arial" w:hAnsi="Arial"/>
          <w:b w:val="false"/>
          <w:bCs w:val="false"/>
          <w:color w:val="3A3A3A"/>
          <w:sz w:val="22"/>
          <w:szCs w:val="22"/>
        </w:rPr>
        <w:t xml:space="preserve">The system can export the assessment as a downloadable PDF</w:t>
      </w:r>
    </w:p>
    <w:p>
      <w:r>
        <w:br w:type="page"/>
      </w:r>
    </w:p>
    <w:p>
      <w:pPr>
        <w:pStyle w:val="Heading1"/>
        <w:spacing w:after="120" w:before="280"/>
      </w:pPr>
      <w:r>
        <w:rPr>
          <w:rFonts w:ascii="Arial" w:cs="Arial" w:eastAsia="Arial" w:hAnsi="Arial"/>
          <w:b/>
          <w:bCs/>
          <w:color w:val="1A3A5C"/>
          <w:sz w:val="36"/>
          <w:szCs w:val="36"/>
        </w:rPr>
        <w:t xml:space="preserve">6. Team Composition</w:t>
      </w:r>
    </w:p>
    <w:p>
      <w:pPr>
        <w:pBdr>
          <w:bottom w:val="single" w:color="2E6DA4" w:sz="12" w:space="1"/>
        </w:pBdr>
        <w:spacing w:after="0" w:before="0"/>
      </w:pPr>
    </w:p>
    <w:p>
      <w:pPr>
        <w:spacing w:after="0" w:before="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1600"/>
        <w:gridCol w:w="3000"/>
        <w:gridCol w:w="2760"/>
      </w:tblGrid>
      <w:tr>
        <w:tc>
          <w:tcPr>
            <w:tcW w:type="dxa" w:w="20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Member</w:t>
            </w:r>
          </w:p>
        </w:tc>
        <w:tc>
          <w:tcPr>
            <w:tcW w:type="dxa" w:w="16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Role</w:t>
            </w:r>
          </w:p>
        </w:tc>
        <w:tc>
          <w:tcPr>
            <w:tcW w:type="dxa" w:w="30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Responsibilities</w:t>
            </w:r>
          </w:p>
        </w:tc>
        <w:tc>
          <w:tcPr>
            <w:tcW w:type="dxa" w:w="276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Background</w:t>
            </w:r>
          </w:p>
        </w:tc>
      </w:tr>
      <w:tr>
        <w:tc>
          <w:tcPr>
            <w:tcW w:type="dxa" w:w="20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Fra (Francis John Saul Tin-ao)</w:t>
            </w:r>
          </w:p>
        </w:tc>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Lead Full-Stack Developer</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Next.js frontend, Hono API, Supabase schema, Claude API integration, Vercel/DigitalOcean deployment</w:t>
            </w:r>
          </w:p>
        </w:tc>
        <w:tc>
          <w:tcPr>
            <w:tcW w:type="dxa" w:w="27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BS IT Magna Cum Laude, CSU; Exon Software Development Agency founder; IEEE Best Paper Award; PAMANA VR Junior Programmer</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Dev 2</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Frontend Developer</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UI components, upload interface, map rendering, assessment report display, mobile responsiveness</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Assigned based on team composition</w:t>
            </w:r>
          </w:p>
        </w:tc>
      </w:tr>
      <w:tr>
        <w:tc>
          <w:tcPr>
            <w:tcW w:type="dxa" w:w="20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Dev 3</w:t>
            </w:r>
          </w:p>
        </w:tc>
        <w:tc>
          <w:tcPr>
            <w:tcW w:type="dxa" w:w="16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AI/Data Engineer</w:t>
            </w:r>
          </w:p>
        </w:tc>
        <w:tc>
          <w:tcPr>
            <w:tcW w:type="dxa" w:w="3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Demo data preparation, prompt engineering, per-frame JSON validation, seed footage curation</w:t>
            </w:r>
          </w:p>
        </w:tc>
        <w:tc>
          <w:tcPr>
            <w:tcW w:type="dxa" w:w="27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Assigned based on team composition</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bCs/>
                <w:color w:val="3A3A3A"/>
                <w:sz w:val="20"/>
                <w:szCs w:val="20"/>
              </w:rPr>
              <w:t xml:space="preserve">Dev 4 (optional)</w:t>
            </w:r>
          </w:p>
        </w:tc>
        <w:tc>
          <w:tcPr>
            <w:tcW w:type="dxa" w:w="1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Pitch &amp; Research Lead</w:t>
            </w:r>
          </w:p>
        </w:tc>
        <w:tc>
          <w:tcPr>
            <w:tcW w:type="dxa" w:w="3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Pitch deck, impact statistics, Caraga-specific data, presentation delivery</w:t>
            </w:r>
          </w:p>
        </w:tc>
        <w:tc>
          <w:tcPr>
            <w:tcW w:type="dxa" w:w="2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Recommended for teams of 4+</w:t>
            </w:r>
          </w:p>
        </w:tc>
      </w:tr>
    </w:tbl>
    <w:p>
      <w:r>
        <w:br w:type="page"/>
      </w:r>
    </w:p>
    <w:p>
      <w:pPr>
        <w:pStyle w:val="Heading1"/>
        <w:spacing w:after="120" w:before="280"/>
      </w:pPr>
      <w:r>
        <w:rPr>
          <w:rFonts w:ascii="Arial" w:cs="Arial" w:eastAsia="Arial" w:hAnsi="Arial"/>
          <w:b/>
          <w:bCs/>
          <w:color w:val="1A3A5C"/>
          <w:sz w:val="36"/>
          <w:szCs w:val="36"/>
        </w:rPr>
        <w:t xml:space="preserve">7. Impact and Scalability</w:t>
      </w:r>
    </w:p>
    <w:p>
      <w:pPr>
        <w:pBdr>
          <w:bottom w:val="single" w:color="1A8A6A" w:sz="12" w:space="1"/>
        </w:pBdr>
        <w:spacing w:after="0" w:before="0"/>
      </w:pPr>
    </w:p>
    <w:p>
      <w:pPr>
        <w:spacing w:after="0" w:before="80"/>
      </w:pPr>
    </w:p>
    <w:p>
      <w:pPr>
        <w:pStyle w:val="Heading2"/>
        <w:spacing w:after="120" w:before="280"/>
      </w:pPr>
      <w:r>
        <w:rPr>
          <w:rFonts w:ascii="Arial" w:cs="Arial" w:eastAsia="Arial" w:hAnsi="Arial"/>
          <w:b/>
          <w:bCs/>
          <w:color w:val="0F5C4A"/>
          <w:sz w:val="28"/>
          <w:szCs w:val="28"/>
        </w:rPr>
        <w:t xml:space="preserve">7.1 Immediate Impact (Caraga Region)</w:t>
      </w:r>
    </w:p>
    <w:p>
      <w:pPr>
        <w:pStyle w:val="ListParagraph"/>
        <w:numPr>
          <w:ilvl w:val="0"/>
          <w:numId w:val="2"/>
        </w:numPr>
        <w:spacing w:after="40" w:before="40"/>
      </w:pPr>
      <w:r>
        <w:rPr>
          <w:rFonts w:ascii="Arial" w:cs="Arial" w:eastAsia="Arial" w:hAnsi="Arial"/>
          <w:b w:val="false"/>
          <w:bCs w:val="false"/>
          <w:color w:val="3A3A3A"/>
          <w:sz w:val="22"/>
          <w:szCs w:val="22"/>
        </w:rPr>
        <w:t xml:space="preserve">Targets a reduction in disaster damage assessment time from 3-5 days to under 30 minutes for drone-surveyed areas.</w:t>
      </w:r>
    </w:p>
    <w:p>
      <w:pPr>
        <w:pStyle w:val="ListParagraph"/>
        <w:numPr>
          <w:ilvl w:val="0"/>
          <w:numId w:val="2"/>
        </w:numPr>
        <w:spacing w:after="40" w:before="40"/>
      </w:pPr>
      <w:r>
        <w:rPr>
          <w:rFonts w:ascii="Arial" w:cs="Arial" w:eastAsia="Arial" w:hAnsi="Arial"/>
          <w:b w:val="false"/>
          <w:bCs w:val="false"/>
          <w:color w:val="3A3A3A"/>
          <w:sz w:val="22"/>
          <w:szCs w:val="22"/>
        </w:rPr>
        <w:t xml:space="preserve">Would enable DRRM officers to make resource deployment decisions with AI-assisted, evidence-based precision instead of anecdotal reports.</w:t>
      </w:r>
    </w:p>
    <w:p>
      <w:pPr>
        <w:pStyle w:val="ListParagraph"/>
        <w:numPr>
          <w:ilvl w:val="0"/>
          <w:numId w:val="2"/>
        </w:numPr>
        <w:spacing w:after="40" w:before="40"/>
      </w:pPr>
      <w:r>
        <w:rPr>
          <w:rFonts w:ascii="Arial" w:cs="Arial" w:eastAsia="Arial" w:hAnsi="Arial"/>
          <w:b w:val="false"/>
          <w:bCs w:val="false"/>
          <w:color w:val="3A3A3A"/>
          <w:sz w:val="22"/>
          <w:szCs w:val="22"/>
        </w:rPr>
        <w:t xml:space="preserve">Would give field responders a conversational AI interface for real-time situational intelligence, including low-bandwidth workflows through exported reports.</w:t>
      </w:r>
    </w:p>
    <w:p>
      <w:pPr>
        <w:pStyle w:val="ListParagraph"/>
        <w:numPr>
          <w:ilvl w:val="0"/>
          <w:numId w:val="2"/>
        </w:numPr>
        <w:spacing w:after="40" w:before="40"/>
      </w:pPr>
      <w:r>
        <w:rPr>
          <w:rFonts w:ascii="Arial" w:cs="Arial" w:eastAsia="Arial" w:hAnsi="Arial"/>
          <w:b w:val="false"/>
          <w:bCs w:val="false"/>
          <w:color w:val="3A3A3A"/>
          <w:sz w:val="22"/>
          <w:szCs w:val="22"/>
        </w:rPr>
        <w:t xml:space="preserve">Directly addresses the documented challenge of 131 impassable road sections in Caraga's February 2024 flood, where road passability data was unavailable for days.</w:t>
      </w:r>
    </w:p>
    <w:p>
      <w:pPr>
        <w:spacing w:after="0" w:before="80"/>
      </w:pPr>
    </w:p>
    <w:p>
      <w:pPr>
        <w:pStyle w:val="Heading2"/>
        <w:spacing w:after="120" w:before="280"/>
      </w:pPr>
      <w:r>
        <w:rPr>
          <w:rFonts w:ascii="Arial" w:cs="Arial" w:eastAsia="Arial" w:hAnsi="Arial"/>
          <w:b/>
          <w:bCs/>
          <w:color w:val="0F5C4A"/>
          <w:sz w:val="28"/>
          <w:szCs w:val="28"/>
        </w:rPr>
        <w:t xml:space="preserve">7.2 Scalability Path</w:t>
      </w:r>
    </w:p>
    <w:p>
      <w:pPr>
        <w:pStyle w:val="ListParagraph"/>
        <w:numPr>
          <w:ilvl w:val="0"/>
          <w:numId w:val="2"/>
        </w:numPr>
        <w:spacing w:after="40" w:before="40"/>
      </w:pPr>
      <w:r>
        <w:rPr>
          <w:rFonts w:ascii="Arial" w:cs="Arial" w:eastAsia="Arial" w:hAnsi="Arial"/>
          <w:b w:val="false"/>
          <w:bCs w:val="false"/>
          <w:color w:val="3A3A3A"/>
          <w:sz w:val="22"/>
          <w:szCs w:val="22"/>
        </w:rPr>
        <w:t xml:space="preserve">Phase 1 (Hackathon MVP): Caraga LDRRMO pilot — drone upload, VLM analysis, heatmap, responder chat.</w:t>
      </w:r>
    </w:p>
    <w:p>
      <w:pPr>
        <w:pStyle w:val="ListParagraph"/>
        <w:numPr>
          <w:ilvl w:val="0"/>
          <w:numId w:val="2"/>
        </w:numPr>
        <w:spacing w:after="40" w:before="40"/>
      </w:pPr>
      <w:r>
        <w:rPr>
          <w:rFonts w:ascii="Arial" w:cs="Arial" w:eastAsia="Arial" w:hAnsi="Arial"/>
          <w:b w:val="false"/>
          <w:bCs w:val="false"/>
          <w:color w:val="3A3A3A"/>
          <w:sz w:val="22"/>
          <w:szCs w:val="22"/>
        </w:rPr>
        <w:t xml:space="preserve">Phase 2 (Post-hackathon): Integration with NDRRMC reporting formats; OCD Caraga partnership for field deployment.</w:t>
      </w:r>
    </w:p>
    <w:p>
      <w:pPr>
        <w:pStyle w:val="ListParagraph"/>
        <w:numPr>
          <w:ilvl w:val="0"/>
          <w:numId w:val="2"/>
        </w:numPr>
        <w:spacing w:after="40" w:before="40"/>
      </w:pPr>
      <w:r>
        <w:rPr>
          <w:rFonts w:ascii="Arial" w:cs="Arial" w:eastAsia="Arial" w:hAnsi="Arial"/>
          <w:b w:val="false"/>
          <w:bCs w:val="false"/>
          <w:color w:val="3A3A3A"/>
          <w:sz w:val="22"/>
          <w:szCs w:val="22"/>
        </w:rPr>
        <w:t xml:space="preserve">Phase 3 (Regional): Multi-region deployment across Mindanao DRRM offices; satellite imagery input support alongside drone footage.</w:t>
      </w:r>
    </w:p>
    <w:p>
      <w:pPr>
        <w:pStyle w:val="ListParagraph"/>
        <w:numPr>
          <w:ilvl w:val="0"/>
          <w:numId w:val="2"/>
        </w:numPr>
        <w:spacing w:after="40" w:before="40"/>
      </w:pPr>
      <w:r>
        <w:rPr>
          <w:rFonts w:ascii="Arial" w:cs="Arial" w:eastAsia="Arial" w:hAnsi="Arial"/>
          <w:b w:val="false"/>
          <w:bCs w:val="false"/>
          <w:color w:val="3A3A3A"/>
          <w:sz w:val="22"/>
          <w:szCs w:val="22"/>
        </w:rPr>
        <w:t xml:space="preserve">Phase 4 (National): AEGIS as the Philippines' national AI-powered disaster assessment infrastructure — API-accessible by all 81 provincial DRRM offices.</w:t>
      </w:r>
    </w:p>
    <w:p>
      <w:pPr>
        <w:spacing w:after="0" w:before="80"/>
      </w:pPr>
    </w:p>
    <w:p>
      <w:pPr>
        <w:pStyle w:val="Heading2"/>
        <w:spacing w:after="120" w:before="280"/>
      </w:pPr>
      <w:r>
        <w:rPr>
          <w:rFonts w:ascii="Arial" w:cs="Arial" w:eastAsia="Arial" w:hAnsi="Arial"/>
          <w:b/>
          <w:bCs/>
          <w:color w:val="0F5C4A"/>
          <w:sz w:val="28"/>
          <w:szCs w:val="28"/>
        </w:rPr>
        <w:t xml:space="preserve">7.3 Alignment with National Programs</w:t>
      </w:r>
    </w:p>
    <w:p>
      <w:pPr>
        <w:pStyle w:val="ListParagraph"/>
        <w:numPr>
          <w:ilvl w:val="0"/>
          <w:numId w:val="2"/>
        </w:numPr>
        <w:spacing w:after="40" w:before="40"/>
      </w:pPr>
      <w:r>
        <w:rPr>
          <w:rFonts w:ascii="Arial" w:cs="Arial" w:eastAsia="Arial" w:hAnsi="Arial"/>
          <w:b w:val="false"/>
          <w:bCs w:val="false"/>
          <w:color w:val="3A3A3A"/>
          <w:sz w:val="22"/>
          <w:szCs w:val="22"/>
        </w:rPr>
        <w:t xml:space="preserve">Geo-SAFER Mindanao: AEGIS directly complements the existing Caraga State University-led GIS disaster program by adding real-time AI assessment to existing hazard mapping infrastructure.</w:t>
      </w:r>
    </w:p>
    <w:p>
      <w:pPr>
        <w:pStyle w:val="ListParagraph"/>
        <w:numPr>
          <w:ilvl w:val="0"/>
          <w:numId w:val="2"/>
        </w:numPr>
        <w:spacing w:after="40" w:before="40"/>
      </w:pPr>
      <w:r>
        <w:rPr>
          <w:rFonts w:ascii="Arial" w:cs="Arial" w:eastAsia="Arial" w:hAnsi="Arial"/>
          <w:b w:val="false"/>
          <w:bCs w:val="false"/>
          <w:color w:val="3A3A3A"/>
          <w:sz w:val="22"/>
          <w:szCs w:val="22"/>
        </w:rPr>
        <w:t xml:space="preserve">DOST Innovation Programs: As a CSU hackathon entry, AEGIS is positioned for immediate incubation consideration under DOST Caraga's innovation funding programs.</w:t>
      </w:r>
    </w:p>
    <w:p>
      <w:pPr>
        <w:pStyle w:val="ListParagraph"/>
        <w:numPr>
          <w:ilvl w:val="0"/>
          <w:numId w:val="2"/>
        </w:numPr>
        <w:spacing w:after="40" w:before="40"/>
      </w:pPr>
      <w:r>
        <w:rPr>
          <w:rFonts w:ascii="Arial" w:cs="Arial" w:eastAsia="Arial" w:hAnsi="Arial"/>
          <w:b w:val="false"/>
          <w:bCs w:val="false"/>
          <w:color w:val="3A3A3A"/>
          <w:sz w:val="22"/>
          <w:szCs w:val="22"/>
        </w:rPr>
        <w:t xml:space="preserve">OCD / RDRRMC Caraga: The platform's structured JSON outputs are designed to integrate with existing OCD situational reporting workflows.</w:t>
      </w:r>
    </w:p>
    <w:p>
      <w:r>
        <w:br w:type="page"/>
      </w:r>
    </w:p>
    <w:p>
      <w:pPr>
        <w:pStyle w:val="Heading1"/>
        <w:spacing w:after="120" w:before="280"/>
      </w:pPr>
      <w:r>
        <w:rPr>
          <w:rFonts w:ascii="Arial" w:cs="Arial" w:eastAsia="Arial" w:hAnsi="Arial"/>
          <w:b/>
          <w:bCs/>
          <w:color w:val="1A3A5C"/>
          <w:sz w:val="36"/>
          <w:szCs w:val="36"/>
        </w:rPr>
        <w:t xml:space="preserve">8. Judging Criteria Alignment</w:t>
      </w:r>
    </w:p>
    <w:p>
      <w:pPr>
        <w:pBdr>
          <w:bottom w:val="single" w:color="2E6DA4" w:sz="12" w:space="1"/>
        </w:pBdr>
        <w:spacing w:after="0" w:before="0"/>
      </w:pPr>
    </w:p>
    <w:p>
      <w:pPr>
        <w:spacing w:after="0" w:before="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6160"/>
        <w:gridCol w:w="1200"/>
      </w:tblGrid>
      <w:tr>
        <w:tc>
          <w:tcPr>
            <w:tcW w:type="dxa" w:w="20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Criterion</w:t>
            </w:r>
          </w:p>
        </w:tc>
        <w:tc>
          <w:tcPr>
            <w:tcW w:type="dxa" w:w="616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How AEGIS Addresses It</w:t>
            </w:r>
          </w:p>
        </w:tc>
        <w:tc>
          <w:tcPr>
            <w:tcW w:type="dxa" w:w="1200"/>
            <w:tcBorders>
              <w:top w:val="single" w:color="DDDDDD" w:sz="4"/>
              <w:left w:val="single" w:color="DDDDDD" w:sz="4"/>
              <w:bottom w:val="single" w:color="DDDDDD" w:sz="4"/>
              <w:right w:val="single" w:color="DDDDDD" w:sz="4"/>
            </w:tcBorders>
            <w:shd w:fill="2E6DA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Rating</w:t>
            </w:r>
          </w:p>
        </w:tc>
      </w:tr>
      <w:tr>
        <w:tc>
          <w:tcPr>
            <w:tcW w:type="dxa" w:w="20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Innovation (20%)</w:t>
            </w:r>
          </w:p>
        </w:tc>
        <w:tc>
          <w:tcPr>
            <w:tcW w:type="dxa" w:w="6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Vision-Language Model applied to drone footage for real-time disaster assessment is cutting-edge technology with no existing deployment in Caraga. The conversational responder interface is a novel interaction paradigm for DRRM operations.</w:t>
            </w:r>
          </w:p>
        </w:tc>
        <w:tc>
          <w:tcPr>
            <w:tcW w:type="dxa" w:w="12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center"/>
            </w:pPr>
            <w:r>
              <w:rPr>
                <w:rFonts w:ascii="Arial" w:cs="Arial" w:eastAsia="Arial" w:hAnsi="Arial"/>
                <w:b/>
                <w:bCs/>
                <w:color w:val="1A3A5C"/>
                <w:sz w:val="20"/>
                <w:szCs w:val="20"/>
              </w:rPr>
              <w:t xml:space="preserve">High</w:t>
            </w:r>
          </w:p>
        </w:tc>
      </w:tr>
      <w:tr>
        <w:tc>
          <w:tcPr>
            <w:tcW w:type="dxa" w:w="2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Relevance to Challenge (20%)</w:t>
            </w:r>
          </w:p>
        </w:tc>
        <w:tc>
          <w:tcPr>
            <w:tcW w:type="dxa" w:w="6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Directly addresses the DRRM track's Smart Disaster Response Coordination theme. Grounded in documented Caraga disasters (February 2024 floods, Typhoon Odette). Endorsed by the existing RDRRMC Caraga technology adoption agenda.</w:t>
            </w:r>
          </w:p>
        </w:tc>
        <w:tc>
          <w:tcPr>
            <w:tcW w:type="dxa" w:w="12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center"/>
            </w:pPr>
            <w:r>
              <w:rPr>
                <w:rFonts w:ascii="Arial" w:cs="Arial" w:eastAsia="Arial" w:hAnsi="Arial"/>
                <w:b/>
                <w:bCs/>
                <w:color w:val="1A3A5C"/>
                <w:sz w:val="20"/>
                <w:szCs w:val="20"/>
              </w:rPr>
              <w:t xml:space="preserve">High</w:t>
            </w:r>
          </w:p>
        </w:tc>
      </w:tr>
      <w:tr>
        <w:tc>
          <w:tcPr>
            <w:tcW w:type="dxa" w:w="20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AI Integration (20%)</w:t>
            </w:r>
          </w:p>
        </w:tc>
        <w:tc>
          <w:tcPr>
            <w:tcW w:type="dxa" w:w="6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Three distinct AI integration patterns: (1) Vision API for per-frame damage classification, (2) LLM for multi-frame synthesis and report generation, (3) Conversational AI for responder Q&amp;A. All demonstrable live.</w:t>
            </w:r>
          </w:p>
        </w:tc>
        <w:tc>
          <w:tcPr>
            <w:tcW w:type="dxa" w:w="1200"/>
            <w:tcBorders>
              <w:top w:val="single" w:color="DDDDDD" w:sz="4"/>
              <w:left w:val="single" w:color="DDDDDD" w:sz="4"/>
              <w:bottom w:val="single" w:color="DDDDDD" w:sz="4"/>
              <w:right w:val="single" w:color="DDDDDD" w:sz="4"/>
            </w:tcBorders>
            <w:shd w:fill="D0F0E8" w:val="clear"/>
            <w:tcMar>
              <w:top w:type="dxa" w:w="100"/>
              <w:left w:type="dxa" w:w="160"/>
              <w:bottom w:type="dxa" w:w="100"/>
              <w:right w:type="dxa" w:w="160"/>
            </w:tcMar>
          </w:tcPr>
          <w:p>
            <w:pPr>
              <w:spacing w:after="0" w:before="0"/>
              <w:jc w:val="center"/>
            </w:pPr>
            <w:r>
              <w:rPr>
                <w:rFonts w:ascii="Arial" w:cs="Arial" w:eastAsia="Arial" w:hAnsi="Arial"/>
                <w:b/>
                <w:bCs/>
                <w:color w:val="0F5C4A"/>
                <w:sz w:val="20"/>
                <w:szCs w:val="20"/>
              </w:rPr>
              <w:t xml:space="preserve">Very High</w:t>
            </w:r>
          </w:p>
        </w:tc>
      </w:tr>
      <w:tr>
        <w:tc>
          <w:tcPr>
            <w:tcW w:type="dxa" w:w="20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Prototype Functionality (20%)</w:t>
            </w:r>
          </w:p>
        </w:tc>
        <w:tc>
          <w:tcPr>
            <w:tcW w:type="dxa" w:w="6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Full end-to-end pipeline from upload to chat is buildable in 2 days using Team Exon's existing stack. Demo uses pre-seeded Typhoon Odette footage as fallback. No hardware dependencies.</w:t>
            </w:r>
          </w:p>
        </w:tc>
        <w:tc>
          <w:tcPr>
            <w:tcW w:type="dxa" w:w="12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center"/>
            </w:pPr>
            <w:r>
              <w:rPr>
                <w:rFonts w:ascii="Arial" w:cs="Arial" w:eastAsia="Arial" w:hAnsi="Arial"/>
                <w:b/>
                <w:bCs/>
                <w:color w:val="1A3A5C"/>
                <w:sz w:val="20"/>
                <w:szCs w:val="20"/>
              </w:rPr>
              <w:t xml:space="preserve">High</w:t>
            </w:r>
          </w:p>
        </w:tc>
      </w:tr>
      <w:tr>
        <w:tc>
          <w:tcPr>
            <w:tcW w:type="dxa" w:w="2000"/>
            <w:tcBorders>
              <w:top w:val="single" w:color="DDDDDD" w:sz="4"/>
              <w:left w:val="single" w:color="DDDDDD" w:sz="4"/>
              <w:bottom w:val="single" w:color="DDDDDD" w:sz="4"/>
              <w:right w:val="single" w:color="DDDDDD" w:sz="4"/>
            </w:tcBorders>
            <w:shd w:fill="D6E8F7" w:val="clear"/>
            <w:tcMar>
              <w:top w:type="dxa" w:w="100"/>
              <w:left w:type="dxa" w:w="160"/>
              <w:bottom w:type="dxa" w:w="100"/>
              <w:right w:type="dxa" w:w="160"/>
            </w:tcMar>
          </w:tcPr>
          <w:p>
            <w:pPr>
              <w:spacing w:after="0" w:before="0"/>
              <w:jc w:val="left"/>
            </w:pPr>
            <w:r>
              <w:rPr>
                <w:rFonts w:ascii="Arial" w:cs="Arial" w:eastAsia="Arial" w:hAnsi="Arial"/>
                <w:b/>
                <w:bCs/>
                <w:color w:val="1A3A5C"/>
                <w:sz w:val="20"/>
                <w:szCs w:val="20"/>
              </w:rPr>
              <w:t xml:space="preserve">Impact &amp; Scalability (20%)</w:t>
            </w:r>
          </w:p>
        </w:tc>
        <w:tc>
          <w:tcPr>
            <w:tcW w:type="dxa" w:w="6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Directly saves lives by compressing assessment time. Aligns with Geo-SAFER Mindanao, OCD, and DOST programs. Scalable from Caraga to national deployment via API-first architecture.</w:t>
            </w:r>
          </w:p>
        </w:tc>
        <w:tc>
          <w:tcPr>
            <w:tcW w:type="dxa" w:w="1200"/>
            <w:tcBorders>
              <w:top w:val="single" w:color="DDDDDD" w:sz="4"/>
              <w:left w:val="single" w:color="DDDDDD" w:sz="4"/>
              <w:bottom w:val="single" w:color="DDDDDD" w:sz="4"/>
              <w:right w:val="single" w:color="DDDDDD" w:sz="4"/>
            </w:tcBorders>
            <w:shd w:fill="D0F0E8" w:val="clear"/>
            <w:tcMar>
              <w:top w:type="dxa" w:w="100"/>
              <w:left w:type="dxa" w:w="160"/>
              <w:bottom w:type="dxa" w:w="100"/>
              <w:right w:type="dxa" w:w="160"/>
            </w:tcMar>
          </w:tcPr>
          <w:p>
            <w:pPr>
              <w:spacing w:after="0" w:before="0"/>
              <w:jc w:val="center"/>
            </w:pPr>
            <w:r>
              <w:rPr>
                <w:rFonts w:ascii="Arial" w:cs="Arial" w:eastAsia="Arial" w:hAnsi="Arial"/>
                <w:b/>
                <w:bCs/>
                <w:color w:val="0F5C4A"/>
                <w:sz w:val="20"/>
                <w:szCs w:val="20"/>
              </w:rPr>
              <w:t xml:space="preserve">Very High</w:t>
            </w:r>
          </w:p>
        </w:tc>
      </w:tr>
    </w:tbl>
    <w:p>
      <w:r>
        <w:br w:type="page"/>
      </w:r>
    </w:p>
    <w:p>
      <w:pPr>
        <w:pStyle w:val="Heading1"/>
        <w:spacing w:after="120" w:before="280"/>
      </w:pPr>
      <w:r>
        <w:rPr>
          <w:rFonts w:ascii="Arial" w:cs="Arial" w:eastAsia="Arial" w:hAnsi="Arial"/>
          <w:b/>
          <w:bCs/>
          <w:color w:val="1A3A5C"/>
          <w:sz w:val="36"/>
          <w:szCs w:val="36"/>
        </w:rPr>
        <w:t xml:space="preserve">9. Pitch Deck Outline</w:t>
      </w:r>
    </w:p>
    <w:p>
      <w:pPr>
        <w:pBdr>
          <w:bottom w:val="single" w:color="8A2C14" w:sz="12" w:space="1"/>
        </w:pBdr>
        <w:spacing w:after="0" w:before="0"/>
      </w:pPr>
    </w:p>
    <w:p>
      <w:pPr>
        <w:spacing w:after="0" w:before="80"/>
      </w:pPr>
    </w:p>
    <w:p>
      <w:pPr>
        <w:spacing w:after="80" w:before="60"/>
      </w:pPr>
      <w:r>
        <w:rPr>
          <w:rFonts w:ascii="Arial" w:cs="Arial" w:eastAsia="Arial" w:hAnsi="Arial"/>
          <w:b w:val="false"/>
          <w:bCs w:val="false"/>
          <w:color w:val="3A3A3A"/>
          <w:sz w:val="22"/>
          <w:szCs w:val="22"/>
        </w:rPr>
        <w:t xml:space="preserve">The pitch deck for Demo Day (April 22) should follow this 7-slide structure. Total time: 5 minutes presentation + 3 minutes Q&amp;A.</w:t>
      </w:r>
    </w:p>
    <w:p>
      <w:pPr>
        <w:spacing w:after="0" w:before="6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800"/>
        <w:gridCol w:w="1400"/>
        <w:gridCol w:w="7160"/>
      </w:tblGrid>
      <w:tr>
        <w:tc>
          <w:tcPr>
            <w:tcW w:type="dxa" w:w="80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w:t>
            </w:r>
          </w:p>
        </w:tc>
        <w:tc>
          <w:tcPr>
            <w:tcW w:type="dxa" w:w="140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Slide</w:t>
            </w:r>
          </w:p>
        </w:tc>
        <w:tc>
          <w:tcPr>
            <w:tcW w:type="dxa" w:w="7160"/>
            <w:tcBorders>
              <w:top w:val="single" w:color="DDDDDD" w:sz="4"/>
              <w:left w:val="single" w:color="DDDDDD" w:sz="4"/>
              <w:bottom w:val="single" w:color="DDDDDD" w:sz="4"/>
              <w:right w:val="single" w:color="DDDDDD" w:sz="4"/>
            </w:tcBorders>
            <w:shd w:fill="8A2C14" w:val="clear"/>
            <w:tcMar>
              <w:top w:type="dxa" w:w="100"/>
              <w:left w:type="dxa" w:w="160"/>
              <w:bottom w:type="dxa" w:w="100"/>
              <w:right w:type="dxa" w:w="160"/>
            </w:tcMar>
          </w:tcPr>
          <w:p>
            <w:pPr>
              <w:spacing w:after="0" w:before="0"/>
              <w:jc w:val="center"/>
            </w:pPr>
            <w:r>
              <w:rPr>
                <w:rFonts w:ascii="Arial" w:cs="Arial" w:eastAsia="Arial" w:hAnsi="Arial"/>
                <w:b/>
                <w:bCs/>
                <w:color w:val="FFFFFF"/>
                <w:sz w:val="20"/>
                <w:szCs w:val="20"/>
              </w:rPr>
              <w:t xml:space="preserve">Content Guide</w:t>
            </w:r>
          </w:p>
        </w:tc>
      </w:tr>
      <w:tr>
        <w:tc>
          <w:tcPr>
            <w:tcW w:type="dxa" w:w="8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1</w:t>
            </w:r>
          </w:p>
        </w:tc>
        <w:tc>
          <w:tcPr>
            <w:tcW w:type="dxa" w:w="14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The Crisis</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Opening image of a flooded Caraga barangay. Headline: '355 barangays. 131 roads blocked. 3 days to know which ones.' Set up the information gap problem with urgency.</w:t>
            </w:r>
          </w:p>
        </w:tc>
      </w:tr>
      <w:tr>
        <w:tc>
          <w:tcPr>
            <w:tcW w:type="dxa" w:w="8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2</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The Problem</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DRRM officers making life-or-death resource decisions with no real-time, zone-level damage data. Quote the February 2024 Caraga flood statistics. Show the gap between when disaster strikes and when accurate assessment arrives.</w:t>
            </w:r>
          </w:p>
        </w:tc>
      </w:tr>
      <w:tr>
        <w:tc>
          <w:tcPr>
            <w:tcW w:type="dxa" w:w="8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3</w:t>
            </w:r>
          </w:p>
        </w:tc>
        <w:tc>
          <w:tcPr>
            <w:tcW w:type="dxa" w:w="14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Introducing AEGIS</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Clean product name and tagline. Show the system in one screenshot — the damage heatmap on a Caraga map. 'AI that sees what ground teams can't reach yet.'</w:t>
            </w:r>
          </w:p>
        </w:tc>
      </w:tr>
      <w:tr>
        <w:tc>
          <w:tcPr>
            <w:tcW w:type="dxa" w:w="8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4</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How It Works</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Simple 3-step visual: (1) Upload drone footage, (2) AI analyzes and maps damage, (3) Responders ask questions and get answers. Show the process flow diagram.</w:t>
            </w:r>
          </w:p>
        </w:tc>
      </w:tr>
      <w:tr>
        <w:tc>
          <w:tcPr>
            <w:tcW w:type="dxa" w:w="8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5</w:t>
            </w:r>
          </w:p>
        </w:tc>
        <w:tc>
          <w:tcPr>
            <w:tcW w:type="dxa" w:w="14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Live Demo</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This is your showcase slide — display the actual running system. Walk through: upload → frame extraction → heatmap → responder chat Q&amp;A.</w:t>
            </w:r>
          </w:p>
        </w:tc>
      </w:tr>
      <w:tr>
        <w:tc>
          <w:tcPr>
            <w:tcW w:type="dxa" w:w="8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6</w:t>
            </w:r>
          </w:p>
        </w:tc>
        <w:tc>
          <w:tcPr>
            <w:tcW w:type="dxa" w:w="140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Impact</w:t>
            </w:r>
          </w:p>
        </w:tc>
        <w:tc>
          <w:tcPr>
            <w:tcW w:type="dxa" w:w="7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Three numbers: assessment time reduced (3 days → 30 minutes), geographic scale (355+ barangays coverable per deployment), lives at stake (120K families affected in one 2024 event). Alignment with Geo-SAFER Mindanao and DOST programs.</w:t>
            </w:r>
          </w:p>
        </w:tc>
      </w:tr>
      <w:tr>
        <w:tc>
          <w:tcPr>
            <w:tcW w:type="dxa" w:w="8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center"/>
            </w:pPr>
            <w:r>
              <w:rPr>
                <w:rFonts w:ascii="Arial" w:cs="Arial" w:eastAsia="Arial" w:hAnsi="Arial"/>
                <w:b/>
                <w:bCs/>
                <w:color w:val="8A2C14"/>
                <w:sz w:val="20"/>
                <w:szCs w:val="20"/>
              </w:rPr>
              <w:t xml:space="preserve">Slide 7</w:t>
            </w:r>
          </w:p>
        </w:tc>
        <w:tc>
          <w:tcPr>
            <w:tcW w:type="dxa" w:w="1400"/>
            <w:tcBorders>
              <w:top w:val="single" w:color="DDDDDD" w:sz="4"/>
              <w:left w:val="single" w:color="DDDDDD" w:sz="4"/>
              <w:bottom w:val="single" w:color="DDDDDD" w:sz="4"/>
              <w:right w:val="single" w:color="DDDDDD" w:sz="4"/>
            </w:tcBorders>
            <w:shd w:fill="FAE8E4" w:val="clear"/>
            <w:tcMar>
              <w:top w:type="dxa" w:w="100"/>
              <w:left w:type="dxa" w:w="160"/>
              <w:bottom w:type="dxa" w:w="100"/>
              <w:right w:type="dxa" w:w="160"/>
            </w:tcMar>
          </w:tcPr>
          <w:p>
            <w:pPr>
              <w:spacing w:after="0" w:before="0"/>
              <w:jc w:val="left"/>
            </w:pPr>
            <w:r>
              <w:rPr>
                <w:rFonts w:ascii="Arial" w:cs="Arial" w:eastAsia="Arial" w:hAnsi="Arial"/>
                <w:b/>
                <w:bCs/>
                <w:color w:val="8A2C14"/>
                <w:sz w:val="20"/>
                <w:szCs w:val="20"/>
              </w:rPr>
              <w:t xml:space="preserve">Scalability</w:t>
            </w:r>
          </w:p>
        </w:tc>
        <w:tc>
          <w:tcPr>
            <w:tcW w:type="dxa" w:w="7160"/>
            <w:tcBorders>
              <w:top w:val="single" w:color="DDDDDD" w:sz="4"/>
              <w:left w:val="single" w:color="DDDDDD" w:sz="4"/>
              <w:bottom w:val="single" w:color="DDDDDD" w:sz="4"/>
              <w:right w:val="single" w:color="DDDDDD" w:sz="4"/>
            </w:tcBorders>
            <w:shd w:fill="F4F4F4" w:val="clear"/>
            <w:tcMar>
              <w:top w:type="dxa" w:w="100"/>
              <w:left w:type="dxa" w:w="160"/>
              <w:bottom w:type="dxa" w:w="100"/>
              <w:right w:type="dxa" w:w="160"/>
            </w:tcMar>
          </w:tcPr>
          <w:p>
            <w:pPr>
              <w:spacing w:after="0" w:before="0"/>
              <w:jc w:val="left"/>
            </w:pPr>
            <w:r>
              <w:rPr>
                <w:rFonts w:ascii="Arial" w:cs="Arial" w:eastAsia="Arial" w:hAnsi="Arial"/>
                <w:b w:val="false"/>
                <w:bCs w:val="false"/>
                <w:color w:val="3A3A3A"/>
                <w:sz w:val="20"/>
                <w:szCs w:val="20"/>
              </w:rPr>
              <w:t xml:space="preserve">Caraga → Mindanao → National. Phase roadmap. Partnership pathways with OCD, NDRRMC, and DOST. Call to action for incubation consideration.</w:t>
            </w:r>
          </w:p>
        </w:tc>
      </w:tr>
    </w:tbl>
    <w:p>
      <w:pPr>
        <w:spacing w:after="0" w:before="120"/>
      </w:pPr>
    </w:p>
    <w:p>
      <w:pPr>
        <w:pStyle w:val="Heading2"/>
        <w:spacing w:after="120" w:before="280"/>
      </w:pPr>
      <w:r>
        <w:rPr>
          <w:rFonts w:ascii="Arial" w:cs="Arial" w:eastAsia="Arial" w:hAnsi="Arial"/>
          <w:b/>
          <w:bCs/>
          <w:color w:val="8A2C14"/>
          <w:sz w:val="28"/>
          <w:szCs w:val="28"/>
        </w:rPr>
        <w:t xml:space="preserve">9.1 Suggested Q&amp;A Preparation</w:t>
      </w:r>
    </w:p>
    <w:p>
      <w:pPr>
        <w:pStyle w:val="ListParagraph"/>
        <w:numPr>
          <w:ilvl w:val="0"/>
          <w:numId w:val="2"/>
        </w:numPr>
        <w:spacing w:after="40" w:before="40"/>
      </w:pPr>
      <w:r>
        <w:rPr>
          <w:rFonts w:ascii="Arial" w:cs="Arial" w:eastAsia="Arial" w:hAnsi="Arial"/>
          <w:b w:val="false"/>
          <w:bCs w:val="false"/>
          <w:color w:val="3A3A3A"/>
          <w:sz w:val="22"/>
          <w:szCs w:val="22"/>
        </w:rPr>
        <w:t xml:space="preserve">'What if there's no drone?' — System accepts satellite imagery, aerial phone photos, and any overhead visual input. Drone is the ideal case, not a requirement.</w:t>
      </w:r>
    </w:p>
    <w:p>
      <w:pPr>
        <w:pStyle w:val="ListParagraph"/>
        <w:numPr>
          <w:ilvl w:val="0"/>
          <w:numId w:val="2"/>
        </w:numPr>
        <w:spacing w:after="40" w:before="40"/>
      </w:pPr>
      <w:r>
        <w:rPr>
          <w:rFonts w:ascii="Arial" w:cs="Arial" w:eastAsia="Arial" w:hAnsi="Arial"/>
          <w:b w:val="false"/>
          <w:bCs w:val="false"/>
          <w:color w:val="3A3A3A"/>
          <w:sz w:val="22"/>
          <w:szCs w:val="22"/>
        </w:rPr>
        <w:t xml:space="preserve">'How accurate is the AI?' - Claude claude-sonnet-4-6 offers strong multimodal reasoning for post-disaster imagery, and the MVP uses structured prompts with explicit severity rubrics to improve consistency. Formal accuracy validation should be part of post-hackathon field testing.</w:t>
      </w:r>
    </w:p>
    <w:p>
      <w:pPr>
        <w:pStyle w:val="ListParagraph"/>
        <w:numPr>
          <w:ilvl w:val="0"/>
          <w:numId w:val="2"/>
        </w:numPr>
        <w:spacing w:after="40" w:before="40"/>
      </w:pPr>
      <w:r>
        <w:rPr>
          <w:rFonts w:ascii="Arial" w:cs="Arial" w:eastAsia="Arial" w:hAnsi="Arial"/>
          <w:b w:val="false"/>
          <w:bCs w:val="false"/>
          <w:color w:val="3A3A3A"/>
          <w:sz w:val="22"/>
          <w:szCs w:val="22"/>
        </w:rPr>
        <w:t xml:space="preserve">'Can it work offline in the field?' - Offline-capable exports are part of the intended field workflow. The AI processing happens server-side, while generated outputs should remain accessible when connectivity is limited.</w:t>
      </w:r>
    </w:p>
    <w:p>
      <w:pPr>
        <w:pStyle w:val="ListParagraph"/>
        <w:numPr>
          <w:ilvl w:val="0"/>
          <w:numId w:val="2"/>
        </w:numPr>
        <w:spacing w:after="40" w:before="40"/>
      </w:pPr>
      <w:r>
        <w:rPr>
          <w:rFonts w:ascii="Arial" w:cs="Arial" w:eastAsia="Arial" w:hAnsi="Arial"/>
          <w:b w:val="false"/>
          <w:bCs w:val="false"/>
          <w:color w:val="3A3A3A"/>
          <w:sz w:val="22"/>
          <w:szCs w:val="22"/>
        </w:rPr>
        <w:t xml:space="preserve">'How does it compare to existing systems?' — Existing solutions (Geo-SAFER, PAGASA maps) are pre-disaster risk maps. AEGIS provides post-disaster actual damage assessment — a completely different and complementary capability.</w:t>
      </w:r>
    </w:p>
    <w:p>
      <w:pPr>
        <w:pStyle w:val="ListParagraph"/>
        <w:numPr>
          <w:ilvl w:val="0"/>
          <w:numId w:val="2"/>
        </w:numPr>
        <w:spacing w:after="40" w:before="40"/>
      </w:pPr>
      <w:r>
        <w:rPr>
          <w:rFonts w:ascii="Arial" w:cs="Arial" w:eastAsia="Arial" w:hAnsi="Arial"/>
          <w:b w:val="false"/>
          <w:bCs w:val="false"/>
          <w:color w:val="3A3A3A"/>
          <w:sz w:val="22"/>
          <w:szCs w:val="22"/>
        </w:rPr>
        <w:t xml:space="preserve">'What's the cost to LGUs?' — Open-source infrastructure (Leaflet, ffmpeg, OpenStreetMap) plus Anthropic API costs estimated at under ₱50 per full assessment at MVP scale.</w:t>
      </w:r>
    </w:p>
    <w:sectPr>
      <w:headerReference w:type="default" ns2:id="rId7"/>
      <w:footerReference w:type="default" ns2: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4" w:space="1"/>
      </w:pBdr>
      <w:spacing w:after="0" w:before="80"/>
      <w:jc w:val="center"/>
    </w:pPr>
    <w:r>
      <w:rPr>
        <w:rFonts w:ascii="Arial" w:cs="Arial" w:eastAsia="Arial" w:hAnsi="Arial"/>
        <w:color w:val="888888"/>
        <w:sz w:val="18"/>
        <w:szCs w:val="18"/>
      </w:rPr>
      <w:t xml:space="preserve">Team Exon  |  Exon Software Development Agency  |  Butuan City, Caraga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4" w:space="1"/>
      </w:pBdr>
      <w:spacing w:after="120" w:before="0"/>
      <w:jc w:val="right"/>
    </w:pPr>
    <w:r>
      <w:rPr>
        <w:rFonts w:ascii="Arial" w:cs="Arial" w:eastAsia="Arial" w:hAnsi="Arial"/>
        <w:color w:val="888888"/>
        <w:sz w:val="18"/>
        <w:szCs w:val="18"/>
      </w:rPr>
      <w:t xml:space="preserve">AEGIS — AI-Enabled Geospatial Intelligence System</w:t>
    </w:r>
    <w:r>
      <w:rPr>
        <w:rFonts w:ascii="Arial" w:cs="Arial" w:eastAsia="Arial" w:hAnsi="Arial"/>
        <w:color w:val="888888"/>
        <w:sz w:val="18"/>
        <w:szCs w:val="18"/>
      </w:rPr>
      <w:t xml:space="preserve">  |  DRRM Track  |  National Innovation Day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F5C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2026-04-10T12:07:30.472Z</dcterms:created>
  <dcterms:modified xsi:type="dcterms:W3CDTF">2026-04-10T12:07:30.474Z</dcterms:modified>
</cp:coreProperties>
</file>

<file path=docProps/custom.xml><?xml version="1.0" encoding="utf-8"?>
<Properties xmlns="http://schemas.openxmlformats.org/officeDocument/2006/custom-properties" xmlns:vt="http://schemas.openxmlformats.org/officeDocument/2006/docPropsVTypes"/>
</file>