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sidRPr="00FF4B0F">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w:t>
      </w:r>
      <w:r w:rsidRPr="00B4765E">
        <w:rPr>
          <w:rFonts w:cs="Arial"/>
          <w:b/>
          <w:bCs/>
          <w:sz w:val="28"/>
          <w:szCs w:val="28"/>
        </w:rPr>
        <w:t xml:space="preserve">6201 - </w:t>
      </w:r>
      <w:r>
        <w:rPr>
          <w:rFonts w:cs="Arial"/>
          <w:b/>
          <w:bCs/>
          <w:sz w:val="28"/>
          <w:szCs w:val="28"/>
        </w:rPr>
        <w:t>I</w:t>
      </w:r>
      <w:r w:rsidRPr="00B4765E">
        <w:rPr>
          <w:rFonts w:cs="Arial"/>
          <w:b/>
          <w:bCs/>
          <w:sz w:val="28"/>
          <w:szCs w:val="28"/>
        </w:rPr>
        <w:t xml:space="preserve">nformática </w:t>
      </w:r>
      <w:r>
        <w:rPr>
          <w:rFonts w:cs="Arial"/>
          <w:b/>
          <w:bCs/>
          <w:sz w:val="28"/>
          <w:szCs w:val="28"/>
        </w:rPr>
        <w:t>A</w:t>
      </w:r>
      <w:r w:rsidRPr="00B4765E">
        <w:rPr>
          <w:rFonts w:cs="Arial"/>
          <w:b/>
          <w:bCs/>
          <w:sz w:val="28"/>
          <w:szCs w:val="28"/>
        </w:rPr>
        <w:t xml:space="preserve">plicada a los </w:t>
      </w:r>
      <w:r>
        <w:rPr>
          <w:rFonts w:cs="Arial"/>
          <w:b/>
          <w:bCs/>
          <w:sz w:val="28"/>
          <w:szCs w:val="28"/>
        </w:rPr>
        <w:t>N</w:t>
      </w:r>
      <w:r w:rsidRPr="00B4765E">
        <w:rPr>
          <w:rFonts w:cs="Arial"/>
          <w:b/>
          <w:bCs/>
          <w:sz w:val="28"/>
          <w:szCs w:val="28"/>
        </w:rPr>
        <w:t>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w:t>
      </w:r>
      <w:proofErr w:type="spellStart"/>
      <w:r>
        <w:rPr>
          <w:rFonts w:cs="Arial"/>
          <w:b/>
          <w:bCs/>
          <w:sz w:val="28"/>
          <w:szCs w:val="28"/>
        </w:rPr>
        <w:t>Camunda</w:t>
      </w:r>
      <w:proofErr w:type="spellEnd"/>
      <w:r>
        <w:rPr>
          <w:rFonts w:cs="Arial"/>
          <w:b/>
          <w:bCs/>
          <w:sz w:val="28"/>
          <w:szCs w:val="28"/>
        </w:rPr>
        <w:t xml:space="preserve">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Integrantes:</w:t>
      </w:r>
    </w:p>
    <w:p w14:paraId="17C34B85" w14:textId="56D01A39" w:rsidR="00B4765E" w:rsidRPr="00B4765E" w:rsidRDefault="00B4765E" w:rsidP="00B4765E">
      <w:pPr>
        <w:jc w:val="center"/>
        <w:rPr>
          <w:rFonts w:cs="Arial"/>
          <w:sz w:val="28"/>
          <w:szCs w:val="28"/>
        </w:rPr>
      </w:pPr>
      <w:r w:rsidRPr="00FF4B0F">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sidRPr="00B4765E">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sidRPr="00FF4B0F">
        <w:rPr>
          <w:rFonts w:cs="Arial"/>
          <w:b/>
          <w:bCs/>
          <w:sz w:val="28"/>
          <w:szCs w:val="28"/>
        </w:rPr>
        <w:t>Profesora:</w:t>
      </w:r>
    </w:p>
    <w:p w14:paraId="6928D12A" w14:textId="77777777" w:rsidR="00B4765E" w:rsidRPr="00FF4B0F" w:rsidRDefault="00B4765E" w:rsidP="00B4765E">
      <w:pPr>
        <w:jc w:val="center"/>
        <w:rPr>
          <w:rFonts w:cs="Arial"/>
          <w:b/>
          <w:bCs/>
          <w:sz w:val="28"/>
          <w:szCs w:val="28"/>
        </w:rPr>
      </w:pPr>
      <w:proofErr w:type="spellStart"/>
      <w:r w:rsidRPr="00FF4B0F">
        <w:rPr>
          <w:rFonts w:cs="Arial"/>
          <w:b/>
          <w:bCs/>
          <w:sz w:val="28"/>
          <w:szCs w:val="28"/>
        </w:rPr>
        <w:t>Iyubanit</w:t>
      </w:r>
      <w:proofErr w:type="spellEnd"/>
      <w:r w:rsidRPr="00FF4B0F">
        <w:rPr>
          <w:rFonts w:cs="Arial"/>
          <w:b/>
          <w:bCs/>
          <w:sz w:val="28"/>
          <w:szCs w:val="28"/>
        </w:rPr>
        <w:t xml:space="preserve"> Rodríguez Ramírez</w:t>
      </w:r>
    </w:p>
    <w:p w14:paraId="47A5DD1E" w14:textId="3A85E841" w:rsidR="00F07C0A" w:rsidRDefault="00B4765E" w:rsidP="00B4765E">
      <w:pPr>
        <w:jc w:val="center"/>
        <w:rPr>
          <w:rFonts w:cs="Arial"/>
          <w:b/>
          <w:bCs/>
          <w:sz w:val="28"/>
          <w:szCs w:val="28"/>
        </w:rPr>
      </w:pPr>
      <w:r w:rsidRPr="00FF4B0F">
        <w:rPr>
          <w:rFonts w:cs="Arial"/>
          <w:b/>
          <w:bCs/>
          <w:sz w:val="28"/>
          <w:szCs w:val="28"/>
        </w:rPr>
        <w:t xml:space="preserve">Segundo Ciclo, Año </w:t>
      </w:r>
      <w:r>
        <w:rPr>
          <w:rFonts w:cs="Arial"/>
          <w:b/>
          <w:bCs/>
          <w:sz w:val="28"/>
          <w:szCs w:val="28"/>
        </w:rPr>
        <w:t>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rsidRPr="00B4765E">
        <w:lastRenderedPageBreak/>
        <w:t xml:space="preserve">Introducción. </w:t>
      </w:r>
    </w:p>
    <w:p w14:paraId="1D44AF36" w14:textId="7AA6A3BB" w:rsidR="00B4765E" w:rsidRDefault="00A024F2" w:rsidP="00A024F2">
      <w:pPr>
        <w:ind w:firstLine="360"/>
      </w:pPr>
      <w:proofErr w:type="spellStart"/>
      <w:r>
        <w:t>Camunda</w:t>
      </w:r>
      <w:proofErr w:type="spellEnd"/>
      <w:r>
        <w:t xml:space="preserve"> es una plataforma de orquestación de procesos de negocio (Business Process Management - BPM) que permite modelar, automatizar y monitorear procesos empresariales utilizando el estándar internacional BPMN 2.0 (Business Process Management </w:t>
      </w:r>
      <w:proofErr w:type="spellStart"/>
      <w:r>
        <w:t>Notation</w:t>
      </w:r>
      <w:proofErr w:type="spellEnd"/>
      <w:r>
        <w:t>)</w:t>
      </w:r>
      <w:r w:rsidR="00540E0E">
        <w:t xml:space="preserve">. </w:t>
      </w:r>
      <w:proofErr w:type="spellStart"/>
      <w:r>
        <w:t>Camunda</w:t>
      </w:r>
      <w:proofErr w:type="spellEnd"/>
      <w:r>
        <w:t xml:space="preserve"> permite que los procesos diseñados visualmente se conviertan en flujos de trabajo reales que se ejecutan, monitorean y automatizan dentro de una organización </w:t>
      </w:r>
      <w:r w:rsidR="00540E0E">
        <w:t>(</w:t>
      </w:r>
      <w:proofErr w:type="spellStart"/>
      <w:r w:rsidR="00540E0E">
        <w:t>Camunda</w:t>
      </w:r>
      <w:proofErr w:type="spellEnd"/>
      <w:r w:rsidR="00540E0E">
        <w:t>, s.f.).</w:t>
      </w:r>
    </w:p>
    <w:p w14:paraId="0E019DA5" w14:textId="2C2FE978" w:rsidR="00A024F2" w:rsidRDefault="00A024F2" w:rsidP="00A024F2">
      <w:pPr>
        <w:ind w:firstLine="360"/>
      </w:pPr>
      <w:r>
        <w:t xml:space="preserve">Por otra parte, bpmn.io es una librería de código abierto sobre la </w:t>
      </w:r>
      <w:proofErr w:type="spellStart"/>
      <w:r>
        <w:t>cuál</w:t>
      </w:r>
      <w:proofErr w:type="spellEnd"/>
      <w:r>
        <w:t xml:space="preserve"> está construido el </w:t>
      </w:r>
      <w:proofErr w:type="spellStart"/>
      <w:r>
        <w:t>Camunda</w:t>
      </w:r>
      <w:proofErr w:type="spellEnd"/>
      <w:r>
        <w:t xml:space="preserve"> Desktop Modeles, la herramienta de modelado utilizada para diseñar los diagramas BPMN Y DMN (</w:t>
      </w:r>
      <w:proofErr w:type="spellStart"/>
      <w:r>
        <w:t>Decision</w:t>
      </w:r>
      <w:proofErr w:type="spellEnd"/>
      <w:r>
        <w:t xml:space="preserve"> Model and </w:t>
      </w:r>
      <w:proofErr w:type="spellStart"/>
      <w:r>
        <w:t>Notation</w:t>
      </w:r>
      <w:proofErr w:type="spellEnd"/>
      <w:r>
        <w:t xml:space="preserve">). En conjunto, </w:t>
      </w:r>
      <w:proofErr w:type="spellStart"/>
      <w:r>
        <w:t>Camunda</w:t>
      </w:r>
      <w:proofErr w:type="spellEnd"/>
      <w:r>
        <w:t xml:space="preserve"> y bpmn.io ofrecen una solución que cubre tanto el diseño como la ejecución y el monitoreo de procesos de negocio, sin requerir herramientas adicionales para cada una de las etapas</w:t>
      </w:r>
      <w:r w:rsidR="00540E0E">
        <w:t xml:space="preserve"> (</w:t>
      </w:r>
      <w:proofErr w:type="spellStart"/>
      <w:r w:rsidR="00540E0E" w:rsidRPr="00540E0E">
        <w:t>Camunda</w:t>
      </w:r>
      <w:proofErr w:type="spellEnd"/>
      <w:r w:rsidR="00540E0E" w:rsidRPr="00540E0E">
        <w:t xml:space="preserve"> </w:t>
      </w:r>
      <w:proofErr w:type="spellStart"/>
      <w:r w:rsidR="00540E0E" w:rsidRPr="00540E0E">
        <w:t>Services</w:t>
      </w:r>
      <w:proofErr w:type="spellEnd"/>
      <w:r w:rsidR="00540E0E" w:rsidRPr="00540E0E">
        <w:t xml:space="preserve"> </w:t>
      </w:r>
      <w:proofErr w:type="spellStart"/>
      <w:r w:rsidR="00540E0E" w:rsidRPr="00540E0E">
        <w:t>GmbH</w:t>
      </w:r>
      <w:proofErr w:type="spellEnd"/>
      <w:r w:rsidR="00540E0E">
        <w:t>, 2026).</w:t>
      </w:r>
    </w:p>
    <w:p w14:paraId="50AEFECF" w14:textId="6683E575" w:rsidR="00A024F2" w:rsidRDefault="00A024F2" w:rsidP="00A024F2">
      <w:pPr>
        <w:ind w:firstLine="360"/>
      </w:pPr>
      <w:r>
        <w:t xml:space="preserve">Desde la perspectiva comercial, </w:t>
      </w:r>
      <w:proofErr w:type="spellStart"/>
      <w:r>
        <w:t>Camunda</w:t>
      </w:r>
      <w:proofErr w:type="spellEnd"/>
      <w:r>
        <w:t xml:space="preserve"> se posiciona como una herramienta de automatización de procesos que combina flexibilidad técnica (al ser de código abierto) con capacidad de escalar a un entorno empresarial mediante sus ediciones de producción y servicio en la nube (</w:t>
      </w:r>
      <w:proofErr w:type="spellStart"/>
      <w:r>
        <w:t>Camunda</w:t>
      </w:r>
      <w:proofErr w:type="spellEnd"/>
      <w:r>
        <w:t xml:space="preserve">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w:t>
      </w:r>
      <w:proofErr w:type="spellStart"/>
      <w:r>
        <w:t>Camunda</w:t>
      </w:r>
      <w:proofErr w:type="spellEnd"/>
      <w:r>
        <w:t xml:space="preserve"> + bpmn.io aplicada a un caso hipotético de implementación en </w:t>
      </w:r>
      <w:proofErr w:type="spellStart"/>
      <w:r>
        <w:t>MaxiMundo</w:t>
      </w:r>
      <w:proofErr w:type="spellEnd"/>
      <w:r>
        <w:t xml:space="preserve">,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proofErr w:type="spellStart"/>
      <w:r>
        <w:t>MaxiMundo</w:t>
      </w:r>
      <w:proofErr w:type="spellEnd"/>
      <w:r>
        <w:t xml:space="preserve"> es una empresa ficticia que opera como un Marketplace de comercio electrónico </w:t>
      </w:r>
      <w:proofErr w:type="spellStart"/>
      <w:r w:rsidR="00D00838">
        <w:t>multi-categoría</w:t>
      </w:r>
      <w:proofErr w:type="spellEnd"/>
      <w:r w:rsidR="00D00838">
        <w:t xml:space="preserve"> en Latinoamérica, conectando vendedores con compradores finales a través de una plataforma en línea, de manera similar a empresas como Amazon y Temu. Como parte de la operación diaria de </w:t>
      </w:r>
      <w:proofErr w:type="spellStart"/>
      <w:r w:rsidR="00D00838">
        <w:t>MaxiMundo</w:t>
      </w:r>
      <w:proofErr w:type="spellEnd"/>
      <w:r w:rsidR="00D00838">
        <w:t xml:space="preserve">, se generan grandes </w:t>
      </w:r>
      <w:r w:rsidR="00D00838">
        <w:lastRenderedPageBreak/>
        <w:t xml:space="preserve">volúmenes de pedidos que involucran distintas etapas, desde la recepción del pedido, confirmación de pago, preparación logística y entrega al cliente final. </w:t>
      </w:r>
    </w:p>
    <w:p w14:paraId="0CB5EB51" w14:textId="2C3EB91B" w:rsidR="00D00838" w:rsidRDefault="00D00838" w:rsidP="00D00838">
      <w:pPr>
        <w:ind w:firstLine="360"/>
      </w:pPr>
      <w:r>
        <w:t xml:space="preserve">Para efectos de esta investigación. Se utiliza como base el histórico de pedidos (log de datos) de </w:t>
      </w:r>
      <w:proofErr w:type="spellStart"/>
      <w:r>
        <w:t>Brazilian</w:t>
      </w:r>
      <w:proofErr w:type="spellEnd"/>
      <w:r>
        <w:t xml:space="preserve"> E-Commerce Public </w:t>
      </w:r>
      <w:proofErr w:type="spellStart"/>
      <w:r>
        <w:t>Dataset</w:t>
      </w:r>
      <w:proofErr w:type="spellEnd"/>
      <w:r>
        <w:t xml:space="preserve"> </w:t>
      </w:r>
      <w:proofErr w:type="spellStart"/>
      <w:r>
        <w:t>by</w:t>
      </w:r>
      <w:proofErr w:type="spellEnd"/>
      <w:r>
        <w:t xml:space="preserve"> </w:t>
      </w:r>
      <w:proofErr w:type="spellStart"/>
      <w:r>
        <w:t>Olist</w:t>
      </w:r>
      <w:proofErr w:type="spellEnd"/>
      <w:r>
        <w:t xml:space="preserve"> </w:t>
      </w:r>
      <w:r w:rsidRPr="00731090">
        <w:rPr>
          <w:highlight w:val="yellow"/>
        </w:rPr>
        <w:t>(CITAAAA),</w:t>
      </w:r>
      <w:r>
        <w:t xml:space="preserve"> una serie de </w:t>
      </w:r>
      <w:proofErr w:type="spellStart"/>
      <w:r>
        <w:t>datasets</w:t>
      </w:r>
      <w:proofErr w:type="spellEnd"/>
      <w:r>
        <w:t xml:space="preserve"> públicos que documenta cerca de 99 000 pedidos; incluyendo información sobre métodos de pago, tiempos de aprobación, entregas y calificaciones de los clientes. Este histórico de pedidos se utiliza como caso hipotético equivalente al comportamiento que tendría </w:t>
      </w:r>
      <w:proofErr w:type="spellStart"/>
      <w:r>
        <w:t>MaxiMundo</w:t>
      </w:r>
      <w:proofErr w:type="spellEnd"/>
      <w:r>
        <w:t xml:space="preserve">,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w:t>
      </w:r>
      <w:proofErr w:type="spellStart"/>
      <w:r>
        <w:t>MaxiMundo</w:t>
      </w:r>
      <w:proofErr w:type="spellEnd"/>
      <w:r>
        <w:t xml:space="preserve">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w:t>
      </w:r>
      <w:proofErr w:type="spellStart"/>
      <w:r>
        <w:t>Camunda</w:t>
      </w:r>
      <w:proofErr w:type="spellEnd"/>
      <w:r>
        <w:t xml:space="preserve"> como plataforma de orquestación de procesos, con el fin de automatizar y visibilizar el proceso de </w:t>
      </w:r>
      <w:r>
        <w:rPr>
          <w:i/>
          <w:iCs/>
        </w:rPr>
        <w:t>pedido a entrega</w:t>
      </w:r>
      <w:r>
        <w:t xml:space="preserve">. </w:t>
      </w:r>
    </w:p>
    <w:p w14:paraId="2B4CA312" w14:textId="4729AFB5" w:rsidR="00B4765E" w:rsidRDefault="00B4765E" w:rsidP="00B4765E">
      <w:pPr>
        <w:pStyle w:val="Titulo11"/>
      </w:pPr>
      <w:r>
        <w:t xml:space="preserve">Justificación. </w:t>
      </w:r>
    </w:p>
    <w:p w14:paraId="1F9D889B" w14:textId="4E84FCF1" w:rsidR="00B4765E" w:rsidRDefault="00C926FD" w:rsidP="00C926FD">
      <w:pPr>
        <w:ind w:left="360"/>
      </w:pPr>
      <w:r>
        <w:t xml:space="preserve">La decisión de la gerencia de </w:t>
      </w:r>
      <w:proofErr w:type="spellStart"/>
      <w:r>
        <w:t>MaxiMundo</w:t>
      </w:r>
      <w:proofErr w:type="spellEnd"/>
      <w:r>
        <w:t xml:space="preserve"> de implementar </w:t>
      </w:r>
      <w:proofErr w:type="spellStart"/>
      <w:r>
        <w:t>Camunda</w:t>
      </w:r>
      <w:proofErr w:type="spellEnd"/>
      <w:r>
        <w:t xml:space="preserve"> responde a hallazgos identificados al </w:t>
      </w:r>
      <w:r w:rsidR="00731090">
        <w:t>analizar</w:t>
      </w:r>
      <w:r>
        <w:t xml:space="preserve"> el histórico de pedidos de la empresa. Se identificaron tres situaciones operativas que justifican la necesidad de automatizar el proceso de pedido a entrega: </w:t>
      </w:r>
    </w:p>
    <w:p w14:paraId="18504D26" w14:textId="77777777" w:rsidR="00731090" w:rsidRPr="00731090" w:rsidRDefault="00C926FD" w:rsidP="00C926FD">
      <w:pPr>
        <w:pStyle w:val="ListParagraph"/>
        <w:numPr>
          <w:ilvl w:val="0"/>
          <w:numId w:val="2"/>
        </w:numPr>
        <w:rPr>
          <w:b/>
          <w:bCs/>
        </w:rPr>
      </w:pPr>
      <w:r w:rsidRPr="00A128ED">
        <w:rPr>
          <w:b/>
          <w:bCs/>
        </w:rPr>
        <w:t xml:space="preserve">Diferencias significativas en el tiempo de confirmación según el método de pago: </w:t>
      </w:r>
      <w:r>
        <w:t xml:space="preserve">el análisis del histórico de pedidos </w:t>
      </w:r>
      <w:r w:rsidR="00895A60">
        <w:t xml:space="preserve">resumido en la Tabla 1, </w:t>
      </w:r>
      <w:r>
        <w:t>revela que los pedidos pagados mediante boleto bancario tardan en promedio 33.1 horas en confirmarse, contra 4.6 horas en el caso de pagos con tarjeta de crédito</w:t>
      </w:r>
      <w:r w:rsidR="00895A60">
        <w:t xml:space="preserve">, 9.55 con tarjeta de débito y 8.35 con </w:t>
      </w:r>
      <w:proofErr w:type="spellStart"/>
      <w:r w:rsidR="00895A60">
        <w:t>voucher</w:t>
      </w:r>
      <w:proofErr w:type="spellEnd"/>
      <w:r w:rsidR="00A128ED">
        <w:t xml:space="preserve">. </w:t>
      </w:r>
    </w:p>
    <w:p w14:paraId="620804B9" w14:textId="5EE87EAB" w:rsidR="00C926FD" w:rsidRPr="00A128ED" w:rsidRDefault="00C926FD" w:rsidP="00C926FD">
      <w:pPr>
        <w:pStyle w:val="ListParagraph"/>
        <w:numPr>
          <w:ilvl w:val="0"/>
          <w:numId w:val="2"/>
        </w:numPr>
        <w:rPr>
          <w:b/>
          <w:bCs/>
        </w:rPr>
      </w:pPr>
      <w:r w:rsidRPr="00A128ED">
        <w:rPr>
          <w:b/>
          <w:bCs/>
        </w:rPr>
        <w:t xml:space="preserve">Tabla 1. Tiempo de aprobación por método de pago. </w:t>
      </w:r>
      <w:r w:rsidR="00A128ED">
        <w:rPr>
          <w:b/>
          <w:bCs/>
        </w:rPr>
        <w:tab/>
      </w:r>
    </w:p>
    <w:tbl>
      <w:tblPr>
        <w:tblStyle w:val="GridTable5Dark-Accent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ListParagraph"/>
              <w:ind w:left="0"/>
            </w:pPr>
            <w:r>
              <w:rPr>
                <w:b w:val="0"/>
                <w:bCs w:val="0"/>
                <w:color w:val="auto"/>
              </w:rPr>
              <w:t xml:space="preserve">Método de pago </w:t>
            </w:r>
          </w:p>
        </w:tc>
        <w:tc>
          <w:tcPr>
            <w:tcW w:w="4855" w:type="dxa"/>
          </w:tcPr>
          <w:p w14:paraId="39290DA6" w14:textId="72C95D40" w:rsidR="00C926FD" w:rsidRDefault="00C926FD" w:rsidP="00C926FD">
            <w:pPr>
              <w:pStyle w:val="ListParagraph"/>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ListParagraph"/>
              <w:ind w:left="0"/>
            </w:pPr>
            <w:r>
              <w:t xml:space="preserve">Boleto </w:t>
            </w:r>
          </w:p>
        </w:tc>
        <w:tc>
          <w:tcPr>
            <w:tcW w:w="4855" w:type="dxa"/>
          </w:tcPr>
          <w:p w14:paraId="7AF4D2D9" w14:textId="390072BB" w:rsidR="00C926FD" w:rsidRDefault="00C926FD" w:rsidP="00C926FD">
            <w:pPr>
              <w:pStyle w:val="ListParagraph"/>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ListParagraph"/>
              <w:ind w:left="0"/>
            </w:pPr>
            <w:r>
              <w:lastRenderedPageBreak/>
              <w:t xml:space="preserve">Tarjeta de crédito </w:t>
            </w:r>
          </w:p>
        </w:tc>
        <w:tc>
          <w:tcPr>
            <w:tcW w:w="4855" w:type="dxa"/>
          </w:tcPr>
          <w:p w14:paraId="24CDB4C7" w14:textId="4E0CF9A1" w:rsidR="00C926FD" w:rsidRDefault="00C926FD" w:rsidP="00C926FD">
            <w:pPr>
              <w:pStyle w:val="ListParagraph"/>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ListParagraph"/>
              <w:ind w:left="0"/>
            </w:pPr>
            <w:r>
              <w:t xml:space="preserve">Tarjeta de débito </w:t>
            </w:r>
          </w:p>
        </w:tc>
        <w:tc>
          <w:tcPr>
            <w:tcW w:w="4855" w:type="dxa"/>
          </w:tcPr>
          <w:p w14:paraId="05B8A562" w14:textId="0AF4DFBA" w:rsidR="00C926FD" w:rsidRDefault="00C926FD" w:rsidP="00C926FD">
            <w:pPr>
              <w:pStyle w:val="ListParagraph"/>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ListParagraph"/>
              <w:ind w:left="0"/>
            </w:pPr>
            <w:proofErr w:type="spellStart"/>
            <w:r>
              <w:t>Voucher</w:t>
            </w:r>
            <w:proofErr w:type="spellEnd"/>
            <w:r>
              <w:t xml:space="preserve"> </w:t>
            </w:r>
          </w:p>
        </w:tc>
        <w:tc>
          <w:tcPr>
            <w:tcW w:w="4855" w:type="dxa"/>
          </w:tcPr>
          <w:p w14:paraId="6D059F04" w14:textId="63E6DC86" w:rsidR="00C926FD" w:rsidRDefault="00C926FD" w:rsidP="00C926FD">
            <w:pPr>
              <w:pStyle w:val="ListParagraph"/>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09BE573A" w:rsidR="00C926FD" w:rsidRPr="00A128ED" w:rsidRDefault="00C926FD" w:rsidP="00A128ED">
      <w:pPr>
        <w:ind w:firstLine="360"/>
        <w:rPr>
          <w:i/>
          <w:iCs/>
        </w:rPr>
      </w:pPr>
      <w:r w:rsidRPr="00A128ED">
        <w:rPr>
          <w:i/>
          <w:iCs/>
        </w:rPr>
        <w:t xml:space="preserve">Nota. Cálculo </w:t>
      </w:r>
      <w:r w:rsidR="00895A60" w:rsidRPr="00A128ED">
        <w:rPr>
          <w:i/>
          <w:iCs/>
        </w:rPr>
        <w:t xml:space="preserve">propio </w:t>
      </w:r>
      <w:r w:rsidRPr="00A128ED">
        <w:rPr>
          <w:i/>
          <w:iCs/>
        </w:rPr>
        <w:t xml:space="preserve">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r w:rsidR="00895A60" w:rsidRPr="00A128ED">
        <w:rPr>
          <w:i/>
          <w:iCs/>
        </w:rPr>
        <w:t xml:space="preserve">, mediante el </w:t>
      </w:r>
      <w:proofErr w:type="spellStart"/>
      <w:r w:rsidR="00895A60" w:rsidRPr="00A128ED">
        <w:rPr>
          <w:i/>
          <w:iCs/>
        </w:rPr>
        <w:t>curce</w:t>
      </w:r>
      <w:proofErr w:type="spellEnd"/>
      <w:r w:rsidR="00895A60" w:rsidRPr="00A128ED">
        <w:rPr>
          <w:i/>
          <w:iCs/>
        </w:rPr>
        <w:t xml:space="preserve"> de las tablas de pedidos y pagos históricos. </w:t>
      </w:r>
    </w:p>
    <w:p w14:paraId="7E6584F5" w14:textId="77777777" w:rsidR="00A128ED" w:rsidRDefault="00A128ED" w:rsidP="00A128ED">
      <w:pPr>
        <w:ind w:firstLine="360"/>
      </w:pPr>
      <w:r>
        <w:t xml:space="preserve">Actualmente </w:t>
      </w:r>
      <w:proofErr w:type="spellStart"/>
      <w:r>
        <w:t>MaxiMundo</w:t>
      </w:r>
      <w:proofErr w:type="spellEnd"/>
      <w:r>
        <w:t xml:space="preserve">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32EB0D2F" w14:textId="77777777" w:rsidR="00A128ED" w:rsidRDefault="00A128ED" w:rsidP="00C926FD"/>
    <w:p w14:paraId="2B5F5818" w14:textId="2B06D46B" w:rsidR="00895A60" w:rsidRDefault="00895A60" w:rsidP="00895A60">
      <w:pPr>
        <w:pStyle w:val="ListParagraph"/>
        <w:numPr>
          <w:ilvl w:val="0"/>
          <w:numId w:val="2"/>
        </w:numPr>
      </w:pPr>
      <w:r>
        <w:rPr>
          <w:b/>
          <w:bCs/>
        </w:rPr>
        <w:t xml:space="preserve">Exposición financiera no monitoreada en pedidos con financiamiento: </w:t>
      </w:r>
      <w:r>
        <w:t xml:space="preserve">el análisis de la distribución de cuotas de pago de </w:t>
      </w:r>
      <w:proofErr w:type="spellStart"/>
      <w:r>
        <w:t>MaxiMundo</w:t>
      </w:r>
      <w:proofErr w:type="spellEnd"/>
      <w:r>
        <w:t xml:space="preserve"> (Tabla 2) muestra que, si bien el 50.58% de los pedidos se paga de contado, un 11.76% se financia en 7 o más cuotas, un segmento que representa el mayor riesgo financiero para la empresa. </w:t>
      </w:r>
    </w:p>
    <w:p w14:paraId="39D6CB09" w14:textId="6BA81B64" w:rsidR="00895A60" w:rsidRDefault="00895A60" w:rsidP="00895A60">
      <w:pPr>
        <w:rPr>
          <w:b/>
          <w:bCs/>
        </w:rPr>
      </w:pPr>
      <w:r>
        <w:rPr>
          <w:b/>
          <w:bCs/>
        </w:rPr>
        <w:t xml:space="preserve">Tabla 2. Distribución de pedidos por número de cuotas. </w:t>
      </w:r>
    </w:p>
    <w:tbl>
      <w:tblPr>
        <w:tblStyle w:val="GridTable4-Accent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6E4CA84B" w:rsidR="00895A60" w:rsidRDefault="00A128ED" w:rsidP="00895A60">
            <w:r>
              <w:t xml:space="preserve">7 </w:t>
            </w:r>
            <w:r w:rsidR="00BA35CB">
              <w:t>o</w:t>
            </w:r>
            <w:r>
              <w:t xml:space="preserve">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sidRPr="00A128ED">
        <w:rPr>
          <w:i/>
          <w:iCs/>
        </w:rPr>
        <w:t xml:space="preserve">Nota. Cálculo propio 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p>
    <w:p w14:paraId="3088C1C1" w14:textId="3BE27CC9" w:rsidR="00A128ED" w:rsidRDefault="00A128ED" w:rsidP="00A128ED">
      <w:pPr>
        <w:ind w:firstLine="360"/>
      </w:pPr>
      <w:r>
        <w:t xml:space="preserve">Actualmente, </w:t>
      </w:r>
      <w:proofErr w:type="spellStart"/>
      <w:r>
        <w:t>MaxiMundo</w:t>
      </w:r>
      <w:proofErr w:type="spellEnd"/>
      <w:r>
        <w:t xml:space="preserve">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restante de los pedidos que no lo requiere, optimizando así el uso del tiempo del equipo y manteniendo la agilidad operativa. </w:t>
      </w:r>
    </w:p>
    <w:p w14:paraId="16F9949E" w14:textId="09DC3576" w:rsidR="00A128ED" w:rsidRDefault="00A128ED" w:rsidP="00A128ED">
      <w:pPr>
        <w:pStyle w:val="ListParagraph"/>
        <w:numPr>
          <w:ilvl w:val="0"/>
          <w:numId w:val="2"/>
        </w:numPr>
      </w:pPr>
      <w:r>
        <w:rPr>
          <w:b/>
          <w:bCs/>
        </w:rPr>
        <w:lastRenderedPageBreak/>
        <w:t xml:space="preserve">Incumplimiento del tiempo estimado de entrega: </w:t>
      </w:r>
      <w:r>
        <w:t>e</w:t>
      </w:r>
      <w:r w:rsidRPr="00A128ED">
        <w:t xml:space="preserve">l análisis del cumplimiento del plazo de entrega estimado en el histórico de pedidos de </w:t>
      </w:r>
      <w:proofErr w:type="spellStart"/>
      <w:r w:rsidRPr="00A128ED">
        <w:t>MaxiMundo</w:t>
      </w:r>
      <w:proofErr w:type="spellEnd"/>
      <w:r w:rsidRPr="00A128ED">
        <w:t xml:space="preserve"> (Tabla 3) muestra que, si bien el 89.15% de los pedidos se entrega dentro del plazo estimado o antes, un 7.87% incumple dicho plazo</w:t>
      </w:r>
      <w:r w:rsidR="0093468B">
        <w:t xml:space="preserve">; </w:t>
      </w:r>
      <w:r w:rsidRPr="00A128ED">
        <w:t>es decir, llega tarde al cliente. Un 2.98% corresponde a pedidos sin dato de entrega registrado, generalmente asociados a cancelaciones u otros estados incompletos del proceso.</w:t>
      </w:r>
    </w:p>
    <w:tbl>
      <w:tblPr>
        <w:tblStyle w:val="GridTable4-Accent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ListParagraph"/>
              <w:ind w:left="0"/>
            </w:pPr>
            <w:r>
              <w:rPr>
                <w:b w:val="0"/>
                <w:bCs w:val="0"/>
                <w:color w:val="auto"/>
              </w:rPr>
              <w:t>Estado de entrega</w:t>
            </w:r>
          </w:p>
        </w:tc>
        <w:tc>
          <w:tcPr>
            <w:tcW w:w="4675" w:type="dxa"/>
          </w:tcPr>
          <w:p w14:paraId="626FDE2E" w14:textId="3A32B207" w:rsidR="00A128ED" w:rsidRDefault="00A128ED" w:rsidP="00A128ED">
            <w:pPr>
              <w:pStyle w:val="ListParagraph"/>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ListParagraph"/>
              <w:ind w:left="0"/>
            </w:pPr>
            <w:r>
              <w:t>Cumple (a tiempo o antes)</w:t>
            </w:r>
          </w:p>
        </w:tc>
        <w:tc>
          <w:tcPr>
            <w:tcW w:w="4675" w:type="dxa"/>
          </w:tcPr>
          <w:p w14:paraId="5016014D" w14:textId="365E406B" w:rsidR="00A128ED" w:rsidRDefault="00A128ED" w:rsidP="00A128ED">
            <w:pPr>
              <w:pStyle w:val="ListParagraph"/>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ListParagraph"/>
              <w:ind w:left="0"/>
            </w:pPr>
            <w:r>
              <w:t>No cumple (tardío)</w:t>
            </w:r>
          </w:p>
        </w:tc>
        <w:tc>
          <w:tcPr>
            <w:tcW w:w="4675" w:type="dxa"/>
          </w:tcPr>
          <w:p w14:paraId="12B16ED0" w14:textId="65289A3C" w:rsidR="00A128ED" w:rsidRDefault="00A128ED" w:rsidP="00A128ED">
            <w:pPr>
              <w:pStyle w:val="ListParagraph"/>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ListParagraph"/>
              <w:ind w:left="0"/>
            </w:pPr>
            <w:r>
              <w:t xml:space="preserve">Sin dato </w:t>
            </w:r>
          </w:p>
        </w:tc>
        <w:tc>
          <w:tcPr>
            <w:tcW w:w="4675" w:type="dxa"/>
          </w:tcPr>
          <w:p w14:paraId="4326A121" w14:textId="406DBB59" w:rsidR="00A128ED" w:rsidRDefault="00A128ED" w:rsidP="00A128ED">
            <w:pPr>
              <w:pStyle w:val="ListParagraph"/>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ListParagraph"/>
        <w:rPr>
          <w:i/>
          <w:iCs/>
        </w:rPr>
      </w:pPr>
      <w:r w:rsidRPr="00A128ED">
        <w:rPr>
          <w:i/>
          <w:iCs/>
        </w:rPr>
        <w:t xml:space="preserve">Nota. Cálculo propio a partir de </w:t>
      </w:r>
      <w:proofErr w:type="spellStart"/>
      <w:r w:rsidRPr="00A128ED">
        <w:rPr>
          <w:i/>
          <w:iCs/>
        </w:rPr>
        <w:t>Olist</w:t>
      </w:r>
      <w:proofErr w:type="spellEnd"/>
      <w:r w:rsidRPr="00A128ED">
        <w:rPr>
          <w:i/>
          <w:iCs/>
        </w:rPr>
        <w:t xml:space="preserve"> (s.f.).</w:t>
      </w:r>
    </w:p>
    <w:p w14:paraId="56DB146E" w14:textId="11A8D2C6" w:rsidR="0093468B" w:rsidRPr="0093468B" w:rsidRDefault="0093468B" w:rsidP="00A128ED">
      <w:pPr>
        <w:pStyle w:val="ListParagraph"/>
      </w:pPr>
      <w:r>
        <w:t xml:space="preserve">Aunque el 7.87% del incumplimiento representa una minoría comparado con el total de pedidos, al proyectarlo sobre el volumen histórico de aproximadamente 99 000 pedidos, equivale a </w:t>
      </w:r>
      <w:r w:rsidR="00BA35CB">
        <w:t>más</w:t>
      </w:r>
      <w:r>
        <w:t xml:space="preserve"> de 7 700 casos de incumplimiento; lo que es bastante considerable. </w:t>
      </w:r>
      <w:proofErr w:type="spellStart"/>
      <w:r>
        <w:t>MaxiMundo</w:t>
      </w:r>
      <w:proofErr w:type="spellEnd"/>
      <w:r>
        <w:t xml:space="preserve"> actualmente no cuenta con ningún mecanismo que le permita identificar estos casos ni anticiparse a ellos; el incumplimiento por lo general se detecta únicamente cuando el cliente lo reporta. La implementación de un mecanismo de monitoreo, como el que ofrece </w:t>
      </w:r>
      <w:proofErr w:type="spellStart"/>
      <w:r>
        <w:t>Camunda</w:t>
      </w:r>
      <w:proofErr w:type="spellEnd"/>
      <w:r>
        <w:t>, permitiría visualizar en tiempo real que pedidos están en riesgo de incumplir el plazo estimado, lo que permitiría habilitar una gestión</w:t>
      </w:r>
      <w:r w:rsidR="006B2D68">
        <w:t>;</w:t>
      </w:r>
      <w:r>
        <w:t xml:space="preserve"> por </w:t>
      </w:r>
      <w:r w:rsidR="006B2D68">
        <w:t>ejemplo,</w:t>
      </w:r>
      <w:r>
        <w:t xml:space="preserve"> notificar al cliente con anticipación o escalando el caso al equipo de logística. </w:t>
      </w:r>
    </w:p>
    <w:p w14:paraId="68FE7DD4" w14:textId="4958D1C1" w:rsidR="00B4765E" w:rsidRDefault="00B4765E" w:rsidP="00B4765E">
      <w:pPr>
        <w:pStyle w:val="Titulo11"/>
      </w:pPr>
      <w:r>
        <w:t xml:space="preserve">Ventajas y desventajas. </w:t>
      </w:r>
    </w:p>
    <w:p w14:paraId="7961C694" w14:textId="66AB69B3" w:rsidR="00091BB0" w:rsidRDefault="00091BB0" w:rsidP="00091BB0">
      <w:pPr>
        <w:pStyle w:val="ListParagraph"/>
        <w:numPr>
          <w:ilvl w:val="0"/>
          <w:numId w:val="2"/>
        </w:numPr>
      </w:pPr>
      <w:r>
        <w:rPr>
          <w:b/>
          <w:bCs/>
        </w:rPr>
        <w:t xml:space="preserve">Ventajas clave: </w:t>
      </w:r>
      <w:r>
        <w:t xml:space="preserve">En primer lugar, estaría la </w:t>
      </w:r>
      <w:r w:rsidRPr="00091BB0">
        <w:rPr>
          <w:b/>
          <w:bCs/>
        </w:rPr>
        <w:t xml:space="preserve">orquestación nativa </w:t>
      </w:r>
      <w:proofErr w:type="spellStart"/>
      <w:r w:rsidRPr="00091BB0">
        <w:rPr>
          <w:b/>
          <w:bCs/>
        </w:rPr>
        <w:t>cloud</w:t>
      </w:r>
      <w:proofErr w:type="spellEnd"/>
      <w:r w:rsidRPr="00091BB0">
        <w:rPr>
          <w:b/>
          <w:bCs/>
        </w:rPr>
        <w:t xml:space="preserve"> y de altísima escala:</w:t>
      </w:r>
      <w:r>
        <w:rPr>
          <w:b/>
          <w:bCs/>
        </w:rPr>
        <w:t xml:space="preserve"> </w:t>
      </w:r>
      <w:r>
        <w:t xml:space="preserve">A diferencia de las suites tradicionales de BPM basadas en motores relacionales pesados, </w:t>
      </w:r>
      <w:proofErr w:type="spellStart"/>
      <w:r>
        <w:t>Camunda</w:t>
      </w:r>
      <w:proofErr w:type="spellEnd"/>
      <w:r>
        <w:t xml:space="preserve"> 8 utiliza </w:t>
      </w:r>
      <w:proofErr w:type="spellStart"/>
      <w:r>
        <w:t>Zeebe</w:t>
      </w:r>
      <w:proofErr w:type="spellEnd"/>
      <w:r>
        <w:t xml:space="preserve"> como motor de flujo de trabajo distribuido. </w:t>
      </w:r>
      <w:proofErr w:type="spellStart"/>
      <w:r>
        <w:t>Zeebe</w:t>
      </w:r>
      <w:proofErr w:type="spellEnd"/>
      <w:r>
        <w:t xml:space="preserve"> procesa eventos de forma asíncrona y escalable sin necesidad de una base de datos relacional intermedia para la ejecución. Otra gran ventaja sería su </w:t>
      </w:r>
      <w:r>
        <w:rPr>
          <w:b/>
          <w:bCs/>
        </w:rPr>
        <w:t xml:space="preserve">visibilidad operativa en tiempo real, </w:t>
      </w:r>
      <w:r>
        <w:t xml:space="preserve">que facilita el monitoreo continuo de cada pedido en tránsito. </w:t>
      </w:r>
      <w:r w:rsidRPr="00091BB0">
        <w:t xml:space="preserve">La gerencia puede identificar de inmediato cuellos de botella en la logística, rastrear instancias atascadas en revisiones de </w:t>
      </w:r>
      <w:r w:rsidRPr="00091BB0">
        <w:lastRenderedPageBreak/>
        <w:t>riesgo o evaluar el cumplimiento de los tiempos de entrega (SLA) sin necesidad de construir tableros de control personalizados desde cero.</w:t>
      </w:r>
      <w:r>
        <w:t xml:space="preserve"> Y como un tercer y ultimo beneficio tendría la parte de </w:t>
      </w:r>
      <w:r w:rsidR="00F92492">
        <w:rPr>
          <w:b/>
          <w:bCs/>
        </w:rPr>
        <w:t xml:space="preserve">automatización de reglas complejas sin código rígido, </w:t>
      </w:r>
      <w:r w:rsidR="00F92492">
        <w:t>esto quiere decir que p</w:t>
      </w:r>
      <w:r w:rsidR="00F92492" w:rsidRPr="00F92492">
        <w:t>ermite aislar la lógica cambiante del negocio (como los umbrales de financiamiento o tiempos de confirmación de pago) en tablas de decisión DMN.</w:t>
      </w:r>
    </w:p>
    <w:p w14:paraId="470273C6" w14:textId="10CF80A9" w:rsidR="00A26BBE" w:rsidRPr="00A26BBE" w:rsidRDefault="00A26BBE" w:rsidP="00091BB0">
      <w:pPr>
        <w:pStyle w:val="ListParagraph"/>
        <w:numPr>
          <w:ilvl w:val="0"/>
          <w:numId w:val="2"/>
        </w:numPr>
        <w:rPr>
          <w:b/>
          <w:bCs/>
        </w:rPr>
      </w:pPr>
      <w:r w:rsidRPr="00A26BBE">
        <w:rPr>
          <w:b/>
          <w:bCs/>
        </w:rPr>
        <w:t>Desventajas y limitaciones operativas</w:t>
      </w:r>
      <w:r>
        <w:rPr>
          <w:b/>
          <w:bCs/>
        </w:rPr>
        <w:t xml:space="preserve">: </w:t>
      </w:r>
      <w:r w:rsidRPr="00A26BBE">
        <w:t xml:space="preserve">En primer lugar, estaría la </w:t>
      </w:r>
      <w:r w:rsidRPr="00A26BBE">
        <w:rPr>
          <w:b/>
          <w:bCs/>
        </w:rPr>
        <w:t>curva de aprendizaje técnica y dependencia de desarrolladores</w:t>
      </w:r>
      <w:r w:rsidRPr="00A26BBE">
        <w:t>, ya que la herramienta no está orientada a usuarios finales de oficina sin conocimientos de programación. La orquestación de tareas automáticas requiere la implementación de componentes de código en lenguajes como Java o Node.js, además de dominar el lenguaje</w:t>
      </w:r>
      <w:r>
        <w:t xml:space="preserve"> </w:t>
      </w:r>
      <w:r w:rsidRPr="00A26BBE">
        <w:t xml:space="preserve">para la evaluación de variables y compuertas. Otra desventaja considerable sería la </w:t>
      </w:r>
      <w:r w:rsidRPr="00A26BBE">
        <w:rPr>
          <w:b/>
          <w:bCs/>
        </w:rPr>
        <w:t>complejidad de infraestructura en despliegues Self-</w:t>
      </w:r>
      <w:proofErr w:type="spellStart"/>
      <w:r w:rsidRPr="00A26BBE">
        <w:rPr>
          <w:b/>
          <w:bCs/>
        </w:rPr>
        <w:t>Managed</w:t>
      </w:r>
      <w:proofErr w:type="spellEnd"/>
      <w:r w:rsidRPr="00A26BBE">
        <w:t xml:space="preserve">, dado que montar un entorno de producción redundante exige gestionar clústeres del motor de ejecución, </w:t>
      </w:r>
      <w:proofErr w:type="spellStart"/>
      <w:r w:rsidRPr="00A26BBE">
        <w:t>brokers</w:t>
      </w:r>
      <w:proofErr w:type="spellEnd"/>
      <w:r w:rsidRPr="00A26BBE">
        <w:t xml:space="preserve"> de eventos y servicios de indexación, lo que eleva significativamente la carga operativa sobre el equipo de TI. Y como un tercer y último aspecto en contra estarían los </w:t>
      </w:r>
      <w:r w:rsidRPr="00A26BBE">
        <w:rPr>
          <w:b/>
          <w:bCs/>
        </w:rPr>
        <w:t>costos de licenciamiento Enterprise en producción</w:t>
      </w:r>
      <w:r w:rsidRPr="00A26BBE">
        <w:t>, ya que, aunque la suite cuenta con opciones de desarrollo local sin costo, las funcionalidades avanzadas necesarias para una operación continua en viv</w:t>
      </w:r>
      <w:r>
        <w:t xml:space="preserve">o, </w:t>
      </w:r>
      <w:r w:rsidRPr="00A26BBE">
        <w:t>como consolas de administración centralizadas, herramientas analíticas avanzadas y soporte técnico 24/</w:t>
      </w:r>
      <w:r>
        <w:t xml:space="preserve">7, que </w:t>
      </w:r>
      <w:r w:rsidRPr="00A26BBE">
        <w:t>requieren una suscripción comercial o en la nube con una inversión financiera recurrente.</w:t>
      </w:r>
    </w:p>
    <w:p w14:paraId="4404138E" w14:textId="77777777" w:rsidR="00B4765E" w:rsidRDefault="00B4765E" w:rsidP="00B4765E">
      <w:pPr>
        <w:rPr>
          <w:u w:val="single"/>
        </w:rPr>
      </w:pPr>
    </w:p>
    <w:p w14:paraId="739E9793" w14:textId="77777777" w:rsidR="00A26BBE" w:rsidRDefault="00A26BBE" w:rsidP="00B4765E">
      <w:pPr>
        <w:rPr>
          <w:u w:val="single"/>
        </w:rPr>
      </w:pPr>
    </w:p>
    <w:p w14:paraId="2B74D945" w14:textId="77777777" w:rsidR="00A26BBE" w:rsidRDefault="00A26BBE" w:rsidP="00B4765E">
      <w:pPr>
        <w:rPr>
          <w:u w:val="single"/>
        </w:rPr>
      </w:pPr>
    </w:p>
    <w:p w14:paraId="2C031A39" w14:textId="77777777" w:rsidR="00A26BBE" w:rsidRDefault="00A26BBE" w:rsidP="00B4765E">
      <w:pPr>
        <w:rPr>
          <w:u w:val="single"/>
        </w:rPr>
      </w:pPr>
    </w:p>
    <w:p w14:paraId="5D57EAEB" w14:textId="77777777" w:rsidR="00A26BBE" w:rsidRPr="00B14B9C" w:rsidRDefault="00A26BBE" w:rsidP="00B4765E">
      <w:pPr>
        <w:rPr>
          <w:u w:val="single"/>
        </w:rPr>
      </w:pPr>
    </w:p>
    <w:p w14:paraId="1DAE8EC1" w14:textId="7D1FE101" w:rsidR="00B4765E" w:rsidRDefault="00B4765E" w:rsidP="00B4765E">
      <w:pPr>
        <w:pStyle w:val="Titulo11"/>
      </w:pPr>
      <w:r>
        <w:lastRenderedPageBreak/>
        <w:t xml:space="preserve">Planes y costos. </w:t>
      </w:r>
    </w:p>
    <w:tbl>
      <w:tblPr>
        <w:tblStyle w:val="TableGrid"/>
        <w:tblW w:w="0" w:type="auto"/>
        <w:tblLook w:val="04A0" w:firstRow="1" w:lastRow="0" w:firstColumn="1" w:lastColumn="0" w:noHBand="0" w:noVBand="1"/>
      </w:tblPr>
      <w:tblGrid>
        <w:gridCol w:w="2337"/>
        <w:gridCol w:w="2337"/>
        <w:gridCol w:w="2338"/>
        <w:gridCol w:w="2338"/>
      </w:tblGrid>
      <w:tr w:rsidR="00A26BBE" w14:paraId="1F826FFB" w14:textId="77777777" w:rsidTr="00A26BBE">
        <w:tc>
          <w:tcPr>
            <w:tcW w:w="2337" w:type="dxa"/>
          </w:tcPr>
          <w:p w14:paraId="6E38AFA2" w14:textId="57714406" w:rsidR="00A26BBE" w:rsidRPr="00213C75" w:rsidRDefault="00A26BBE" w:rsidP="00A26BBE">
            <w:pPr>
              <w:jc w:val="left"/>
              <w:rPr>
                <w:sz w:val="20"/>
                <w:szCs w:val="20"/>
              </w:rPr>
            </w:pPr>
            <w:r w:rsidRPr="00213C75">
              <w:rPr>
                <w:sz w:val="20"/>
                <w:szCs w:val="20"/>
              </w:rPr>
              <w:t>Plan</w:t>
            </w:r>
          </w:p>
        </w:tc>
        <w:tc>
          <w:tcPr>
            <w:tcW w:w="2337" w:type="dxa"/>
          </w:tcPr>
          <w:p w14:paraId="0FB6D962" w14:textId="33632D14" w:rsidR="00A26BBE" w:rsidRPr="00213C75" w:rsidRDefault="00A26BBE" w:rsidP="00A26BBE">
            <w:pPr>
              <w:jc w:val="left"/>
              <w:rPr>
                <w:sz w:val="20"/>
                <w:szCs w:val="20"/>
              </w:rPr>
            </w:pPr>
            <w:r w:rsidRPr="00213C75">
              <w:rPr>
                <w:sz w:val="20"/>
                <w:szCs w:val="20"/>
              </w:rPr>
              <w:t>Costo/Modelo</w:t>
            </w:r>
          </w:p>
        </w:tc>
        <w:tc>
          <w:tcPr>
            <w:tcW w:w="2338" w:type="dxa"/>
          </w:tcPr>
          <w:p w14:paraId="74BE3E12" w14:textId="3EAA970D" w:rsidR="00A26BBE" w:rsidRPr="00213C75" w:rsidRDefault="00A26BBE" w:rsidP="00A26BBE">
            <w:pPr>
              <w:jc w:val="left"/>
              <w:rPr>
                <w:sz w:val="20"/>
                <w:szCs w:val="20"/>
              </w:rPr>
            </w:pPr>
            <w:r w:rsidRPr="00213C75">
              <w:rPr>
                <w:sz w:val="20"/>
                <w:szCs w:val="20"/>
              </w:rPr>
              <w:t>Componentes e Infraestructura Incluida</w:t>
            </w:r>
          </w:p>
        </w:tc>
        <w:tc>
          <w:tcPr>
            <w:tcW w:w="2338" w:type="dxa"/>
          </w:tcPr>
          <w:p w14:paraId="41601E97" w14:textId="1517BD7D" w:rsidR="00A26BBE" w:rsidRPr="00213C75" w:rsidRDefault="00A26BBE" w:rsidP="00A26BBE">
            <w:pPr>
              <w:jc w:val="left"/>
              <w:rPr>
                <w:sz w:val="20"/>
                <w:szCs w:val="20"/>
              </w:rPr>
            </w:pPr>
            <w:r w:rsidRPr="00213C75">
              <w:rPr>
                <w:sz w:val="20"/>
                <w:szCs w:val="20"/>
              </w:rPr>
              <w:t>Casos de Uso Recomendado</w:t>
            </w:r>
          </w:p>
        </w:tc>
      </w:tr>
      <w:tr w:rsidR="00A26BBE" w14:paraId="648B82C8" w14:textId="77777777" w:rsidTr="00A26BBE">
        <w:tc>
          <w:tcPr>
            <w:tcW w:w="2337" w:type="dxa"/>
          </w:tcPr>
          <w:p w14:paraId="6A0EC3F4" w14:textId="618A3286" w:rsidR="00A26BBE" w:rsidRPr="00213C75" w:rsidRDefault="00213C75" w:rsidP="00213C75">
            <w:pPr>
              <w:jc w:val="left"/>
              <w:rPr>
                <w:b/>
                <w:bCs/>
                <w:sz w:val="20"/>
                <w:szCs w:val="20"/>
              </w:rPr>
            </w:pPr>
            <w:r w:rsidRPr="00213C75">
              <w:rPr>
                <w:b/>
                <w:bCs/>
                <w:sz w:val="20"/>
                <w:szCs w:val="20"/>
              </w:rPr>
              <w:t>Self-</w:t>
            </w:r>
            <w:proofErr w:type="spellStart"/>
            <w:r w:rsidRPr="00213C75">
              <w:rPr>
                <w:b/>
                <w:bCs/>
                <w:sz w:val="20"/>
                <w:szCs w:val="20"/>
              </w:rPr>
              <w:t>Managed</w:t>
            </w:r>
            <w:proofErr w:type="spellEnd"/>
            <w:r w:rsidRPr="00213C75">
              <w:rPr>
                <w:b/>
                <w:bCs/>
                <w:sz w:val="20"/>
                <w:szCs w:val="20"/>
              </w:rPr>
              <w:t xml:space="preserve"> (</w:t>
            </w:r>
            <w:proofErr w:type="spellStart"/>
            <w:r w:rsidRPr="00213C75">
              <w:rPr>
                <w:b/>
                <w:bCs/>
                <w:sz w:val="20"/>
                <w:szCs w:val="20"/>
              </w:rPr>
              <w:t>Development</w:t>
            </w:r>
            <w:proofErr w:type="spellEnd"/>
            <w:r w:rsidRPr="00213C75">
              <w:rPr>
                <w:b/>
                <w:bCs/>
                <w:sz w:val="20"/>
                <w:szCs w:val="20"/>
              </w:rPr>
              <w:t>)</w:t>
            </w:r>
          </w:p>
        </w:tc>
        <w:tc>
          <w:tcPr>
            <w:tcW w:w="2337" w:type="dxa"/>
          </w:tcPr>
          <w:p w14:paraId="53804453" w14:textId="4633EBFA" w:rsidR="00A26BBE" w:rsidRPr="00213C75" w:rsidRDefault="00213C75" w:rsidP="00213C75">
            <w:pPr>
              <w:jc w:val="left"/>
              <w:rPr>
                <w:sz w:val="20"/>
                <w:szCs w:val="20"/>
              </w:rPr>
            </w:pPr>
            <w:r w:rsidRPr="00213C75">
              <w:rPr>
                <w:b/>
                <w:bCs/>
                <w:sz w:val="20"/>
                <w:szCs w:val="20"/>
              </w:rPr>
              <w:t>Gratis</w:t>
            </w:r>
            <w:r w:rsidRPr="00213C75">
              <w:rPr>
                <w:sz w:val="20"/>
                <w:szCs w:val="20"/>
              </w:rPr>
              <w:t xml:space="preserve"> (Licencia de desarrollo sin costo)</w:t>
            </w:r>
          </w:p>
        </w:tc>
        <w:tc>
          <w:tcPr>
            <w:tcW w:w="2338" w:type="dxa"/>
          </w:tcPr>
          <w:p w14:paraId="7ACA1870" w14:textId="144E24E0" w:rsidR="00A26BBE" w:rsidRPr="00213C75" w:rsidRDefault="00213C75" w:rsidP="00213C75">
            <w:pPr>
              <w:jc w:val="left"/>
              <w:rPr>
                <w:sz w:val="20"/>
                <w:szCs w:val="20"/>
              </w:rPr>
            </w:pPr>
            <w:r w:rsidRPr="00213C75">
              <w:rPr>
                <w:sz w:val="20"/>
                <w:szCs w:val="20"/>
              </w:rPr>
              <w:t xml:space="preserve">Motor </w:t>
            </w:r>
            <w:proofErr w:type="spellStart"/>
            <w:r w:rsidRPr="00213C75">
              <w:rPr>
                <w:sz w:val="20"/>
                <w:szCs w:val="20"/>
              </w:rPr>
              <w:t>Zeebe</w:t>
            </w:r>
            <w:proofErr w:type="spellEnd"/>
            <w:r w:rsidRPr="00213C75">
              <w:rPr>
                <w:sz w:val="20"/>
                <w:szCs w:val="20"/>
              </w:rPr>
              <w:t xml:space="preserve"> local, </w:t>
            </w:r>
            <w:proofErr w:type="spellStart"/>
            <w:r w:rsidRPr="00213C75">
              <w:rPr>
                <w:sz w:val="20"/>
                <w:szCs w:val="20"/>
              </w:rPr>
              <w:t>Operate</w:t>
            </w:r>
            <w:proofErr w:type="spellEnd"/>
            <w:r w:rsidRPr="00213C75">
              <w:rPr>
                <w:sz w:val="20"/>
                <w:szCs w:val="20"/>
              </w:rPr>
              <w:t xml:space="preserve">, </w:t>
            </w:r>
            <w:proofErr w:type="spellStart"/>
            <w:r w:rsidRPr="00213C75">
              <w:rPr>
                <w:sz w:val="20"/>
                <w:szCs w:val="20"/>
              </w:rPr>
              <w:t>Tasklist</w:t>
            </w:r>
            <w:proofErr w:type="spellEnd"/>
            <w:r w:rsidRPr="00213C75">
              <w:rPr>
                <w:sz w:val="20"/>
                <w:szCs w:val="20"/>
              </w:rPr>
              <w:t xml:space="preserve">, </w:t>
            </w:r>
            <w:proofErr w:type="spellStart"/>
            <w:r w:rsidRPr="00213C75">
              <w:rPr>
                <w:sz w:val="20"/>
                <w:szCs w:val="20"/>
              </w:rPr>
              <w:t>Identity</w:t>
            </w:r>
            <w:proofErr w:type="spellEnd"/>
            <w:r w:rsidRPr="00213C75">
              <w:rPr>
                <w:sz w:val="20"/>
                <w:szCs w:val="20"/>
              </w:rPr>
              <w:t xml:space="preserve"> y </w:t>
            </w:r>
            <w:proofErr w:type="spellStart"/>
            <w:r w:rsidRPr="00213C75">
              <w:rPr>
                <w:sz w:val="20"/>
                <w:szCs w:val="20"/>
              </w:rPr>
              <w:t>Camunda</w:t>
            </w:r>
            <w:proofErr w:type="spellEnd"/>
            <w:r w:rsidRPr="00213C75">
              <w:rPr>
                <w:sz w:val="20"/>
                <w:szCs w:val="20"/>
              </w:rPr>
              <w:t xml:space="preserve"> Desktop Modeler. Ejecución en infraestructura propia</w:t>
            </w:r>
          </w:p>
        </w:tc>
        <w:tc>
          <w:tcPr>
            <w:tcW w:w="2338" w:type="dxa"/>
          </w:tcPr>
          <w:p w14:paraId="7E733030" w14:textId="26326939" w:rsidR="00213C75" w:rsidRPr="00213C75" w:rsidRDefault="00213C75" w:rsidP="00213C75">
            <w:pPr>
              <w:jc w:val="left"/>
              <w:rPr>
                <w:sz w:val="20"/>
                <w:szCs w:val="20"/>
              </w:rPr>
            </w:pPr>
            <w:r w:rsidRPr="00213C75">
              <w:rPr>
                <w:sz w:val="20"/>
                <w:szCs w:val="20"/>
              </w:rPr>
              <w:t xml:space="preserve">Etapas de diseño, pruebas de concepto, investigación académica y desarrollo inicial. </w:t>
            </w:r>
          </w:p>
          <w:p w14:paraId="36187D4B" w14:textId="77777777" w:rsidR="00A26BBE" w:rsidRPr="00213C75" w:rsidRDefault="00A26BBE" w:rsidP="00213C75">
            <w:pPr>
              <w:jc w:val="left"/>
              <w:rPr>
                <w:sz w:val="20"/>
                <w:szCs w:val="20"/>
              </w:rPr>
            </w:pPr>
          </w:p>
        </w:tc>
      </w:tr>
      <w:tr w:rsidR="00A26BBE" w14:paraId="37E71A01" w14:textId="77777777" w:rsidTr="00A26BBE">
        <w:tc>
          <w:tcPr>
            <w:tcW w:w="2337" w:type="dxa"/>
          </w:tcPr>
          <w:p w14:paraId="57251902" w14:textId="3751767B" w:rsidR="00A26BBE" w:rsidRPr="00213C75" w:rsidRDefault="00213C75" w:rsidP="00213C75">
            <w:pPr>
              <w:jc w:val="left"/>
              <w:rPr>
                <w:b/>
                <w:bCs/>
                <w:sz w:val="20"/>
                <w:szCs w:val="20"/>
              </w:rPr>
            </w:pPr>
            <w:proofErr w:type="spellStart"/>
            <w:r w:rsidRPr="00213C75">
              <w:rPr>
                <w:b/>
                <w:bCs/>
                <w:sz w:val="20"/>
                <w:szCs w:val="20"/>
              </w:rPr>
              <w:t>Camunda</w:t>
            </w:r>
            <w:proofErr w:type="spellEnd"/>
            <w:r w:rsidRPr="00213C75">
              <w:rPr>
                <w:b/>
                <w:bCs/>
                <w:sz w:val="20"/>
                <w:szCs w:val="20"/>
              </w:rPr>
              <w:t xml:space="preserve"> SaaS (Free / Starter)</w:t>
            </w:r>
          </w:p>
        </w:tc>
        <w:tc>
          <w:tcPr>
            <w:tcW w:w="2337" w:type="dxa"/>
          </w:tcPr>
          <w:p w14:paraId="453D4036" w14:textId="53905126" w:rsidR="00A26BBE" w:rsidRPr="00213C75" w:rsidRDefault="00213C75" w:rsidP="00213C75">
            <w:pPr>
              <w:jc w:val="left"/>
              <w:rPr>
                <w:sz w:val="20"/>
                <w:szCs w:val="20"/>
              </w:rPr>
            </w:pPr>
            <w:r w:rsidRPr="00213C75">
              <w:rPr>
                <w:sz w:val="20"/>
                <w:szCs w:val="20"/>
              </w:rPr>
              <w:t>Prueba gratuita de 30 días; luego cobro mensual según volumen de instancias de proceso</w:t>
            </w:r>
          </w:p>
        </w:tc>
        <w:tc>
          <w:tcPr>
            <w:tcW w:w="2338" w:type="dxa"/>
          </w:tcPr>
          <w:p w14:paraId="2AA325D3" w14:textId="77777777" w:rsidR="00213C75" w:rsidRPr="00213C75" w:rsidRDefault="00213C75" w:rsidP="00213C75">
            <w:pPr>
              <w:jc w:val="left"/>
              <w:rPr>
                <w:sz w:val="20"/>
                <w:szCs w:val="20"/>
                <w:lang w:val="en-US"/>
              </w:rPr>
            </w:pPr>
            <w:r w:rsidRPr="00213C75">
              <w:rPr>
                <w:sz w:val="20"/>
                <w:szCs w:val="20"/>
              </w:rPr>
              <w:t xml:space="preserve">Plataforma totalmente alojada y gestionada por </w:t>
            </w:r>
            <w:proofErr w:type="spellStart"/>
            <w:r w:rsidRPr="00213C75">
              <w:rPr>
                <w:sz w:val="20"/>
                <w:szCs w:val="20"/>
              </w:rPr>
              <w:t>Camunda</w:t>
            </w:r>
            <w:proofErr w:type="spellEnd"/>
            <w:r w:rsidRPr="00213C75">
              <w:rPr>
                <w:sz w:val="20"/>
                <w:szCs w:val="20"/>
              </w:rPr>
              <w:t xml:space="preserve"> en la nube. </w:t>
            </w:r>
            <w:proofErr w:type="spellStart"/>
            <w:r w:rsidRPr="00213C75">
              <w:rPr>
                <w:sz w:val="20"/>
                <w:szCs w:val="20"/>
                <w:lang w:val="en-US"/>
              </w:rPr>
              <w:t>Incluye</w:t>
            </w:r>
            <w:proofErr w:type="spellEnd"/>
            <w:r w:rsidRPr="00213C75">
              <w:rPr>
                <w:sz w:val="20"/>
                <w:szCs w:val="20"/>
                <w:lang w:val="en-US"/>
              </w:rPr>
              <w:t xml:space="preserve"> Web Modeler </w:t>
            </w:r>
            <w:proofErr w:type="spellStart"/>
            <w:r w:rsidRPr="00213C75">
              <w:rPr>
                <w:sz w:val="20"/>
                <w:szCs w:val="20"/>
                <w:lang w:val="en-US"/>
              </w:rPr>
              <w:t>colaborativo</w:t>
            </w:r>
            <w:proofErr w:type="spellEnd"/>
            <w:r w:rsidRPr="00213C75">
              <w:rPr>
                <w:sz w:val="20"/>
                <w:szCs w:val="20"/>
                <w:lang w:val="en-US"/>
              </w:rPr>
              <w:t xml:space="preserve">, Operate, </w:t>
            </w:r>
            <w:proofErr w:type="spellStart"/>
            <w:r w:rsidRPr="00213C75">
              <w:rPr>
                <w:sz w:val="20"/>
                <w:szCs w:val="20"/>
                <w:lang w:val="en-US"/>
              </w:rPr>
              <w:t>Tasklist</w:t>
            </w:r>
            <w:proofErr w:type="spellEnd"/>
            <w:r w:rsidRPr="00213C75">
              <w:rPr>
                <w:sz w:val="20"/>
                <w:szCs w:val="20"/>
                <w:lang w:val="en-US"/>
              </w:rPr>
              <w:t xml:space="preserve"> y </w:t>
            </w:r>
            <w:proofErr w:type="spellStart"/>
            <w:r w:rsidRPr="00213C75">
              <w:rPr>
                <w:sz w:val="20"/>
                <w:szCs w:val="20"/>
                <w:lang w:val="en-US"/>
              </w:rPr>
              <w:t>conectores</w:t>
            </w:r>
            <w:proofErr w:type="spellEnd"/>
            <w:r w:rsidRPr="00213C75">
              <w:rPr>
                <w:sz w:val="20"/>
                <w:szCs w:val="20"/>
                <w:lang w:val="en-US"/>
              </w:rPr>
              <w:t xml:space="preserve"> </w:t>
            </w:r>
            <w:proofErr w:type="spellStart"/>
            <w:r w:rsidRPr="00213C75">
              <w:rPr>
                <w:sz w:val="20"/>
                <w:szCs w:val="20"/>
                <w:lang w:val="en-US"/>
              </w:rPr>
              <w:t>predefinidos</w:t>
            </w:r>
            <w:proofErr w:type="spellEnd"/>
            <w:r w:rsidRPr="00213C75">
              <w:rPr>
                <w:sz w:val="20"/>
                <w:szCs w:val="20"/>
                <w:lang w:val="en-US"/>
              </w:rPr>
              <w:t xml:space="preserve">. </w:t>
            </w:r>
          </w:p>
          <w:p w14:paraId="59D53354" w14:textId="77777777" w:rsidR="00A26BBE" w:rsidRPr="00213C75" w:rsidRDefault="00A26BBE" w:rsidP="00213C75">
            <w:pPr>
              <w:jc w:val="left"/>
              <w:rPr>
                <w:sz w:val="20"/>
                <w:szCs w:val="20"/>
              </w:rPr>
            </w:pPr>
          </w:p>
        </w:tc>
        <w:tc>
          <w:tcPr>
            <w:tcW w:w="2338" w:type="dxa"/>
          </w:tcPr>
          <w:p w14:paraId="631F03F1" w14:textId="0586747B" w:rsidR="00A26BBE" w:rsidRPr="00213C75" w:rsidRDefault="00213C75" w:rsidP="00213C75">
            <w:pPr>
              <w:jc w:val="left"/>
              <w:rPr>
                <w:sz w:val="20"/>
                <w:szCs w:val="20"/>
              </w:rPr>
            </w:pPr>
            <w:r w:rsidRPr="00213C75">
              <w:rPr>
                <w:sz w:val="20"/>
                <w:szCs w:val="20"/>
              </w:rPr>
              <w:t>Empresas medianas que buscan rapidez de despliegue y no desean administrar clústeres ni servidores locales</w:t>
            </w:r>
            <w:r>
              <w:rPr>
                <w:sz w:val="20"/>
                <w:szCs w:val="20"/>
              </w:rPr>
              <w:t>.</w:t>
            </w:r>
          </w:p>
        </w:tc>
      </w:tr>
      <w:tr w:rsidR="00A26BBE" w:rsidRPr="00213C75" w14:paraId="4EB83A3B" w14:textId="77777777" w:rsidTr="00A26BBE">
        <w:tc>
          <w:tcPr>
            <w:tcW w:w="2337" w:type="dxa"/>
          </w:tcPr>
          <w:p w14:paraId="37DD6FF5" w14:textId="42A8709B" w:rsidR="00A26BBE" w:rsidRPr="00213C75" w:rsidRDefault="00213C75" w:rsidP="00213C75">
            <w:pPr>
              <w:jc w:val="left"/>
              <w:rPr>
                <w:b/>
                <w:bCs/>
                <w:sz w:val="20"/>
                <w:szCs w:val="20"/>
                <w:lang w:val="en-US"/>
              </w:rPr>
            </w:pPr>
            <w:r w:rsidRPr="00213C75">
              <w:rPr>
                <w:b/>
                <w:bCs/>
                <w:sz w:val="20"/>
                <w:szCs w:val="20"/>
                <w:lang w:val="en-US"/>
              </w:rPr>
              <w:t>Enterprise (Self-Managed o SaaS)</w:t>
            </w:r>
          </w:p>
        </w:tc>
        <w:tc>
          <w:tcPr>
            <w:tcW w:w="2337" w:type="dxa"/>
          </w:tcPr>
          <w:p w14:paraId="451CCA71" w14:textId="01250704" w:rsidR="00A26BBE" w:rsidRPr="00213C75" w:rsidRDefault="00213C75" w:rsidP="00213C75">
            <w:pPr>
              <w:jc w:val="left"/>
              <w:rPr>
                <w:sz w:val="20"/>
                <w:szCs w:val="20"/>
                <w:lang w:val="en-US"/>
              </w:rPr>
            </w:pPr>
            <w:r w:rsidRPr="00213C75">
              <w:rPr>
                <w:sz w:val="20"/>
                <w:szCs w:val="20"/>
              </w:rPr>
              <w:t>Precio personalizado</w:t>
            </w:r>
          </w:p>
        </w:tc>
        <w:tc>
          <w:tcPr>
            <w:tcW w:w="2338" w:type="dxa"/>
          </w:tcPr>
          <w:p w14:paraId="7C8F32FB" w14:textId="0BC7E143" w:rsidR="00A26BBE" w:rsidRPr="00213C75" w:rsidRDefault="00213C75" w:rsidP="00213C75">
            <w:pPr>
              <w:jc w:val="left"/>
              <w:rPr>
                <w:sz w:val="20"/>
                <w:szCs w:val="20"/>
              </w:rPr>
            </w:pPr>
            <w:r w:rsidRPr="00213C75">
              <w:rPr>
                <w:sz w:val="20"/>
                <w:szCs w:val="20"/>
              </w:rPr>
              <w:t xml:space="preserve">Suite completa: </w:t>
            </w:r>
            <w:proofErr w:type="spellStart"/>
            <w:r w:rsidRPr="00213C75">
              <w:rPr>
                <w:sz w:val="20"/>
                <w:szCs w:val="20"/>
              </w:rPr>
              <w:t>Zeebe</w:t>
            </w:r>
            <w:proofErr w:type="spellEnd"/>
            <w:r w:rsidRPr="00213C75">
              <w:rPr>
                <w:sz w:val="20"/>
                <w:szCs w:val="20"/>
              </w:rPr>
              <w:t xml:space="preserve"> </w:t>
            </w:r>
            <w:proofErr w:type="gramStart"/>
            <w:r w:rsidRPr="00213C75">
              <w:rPr>
                <w:sz w:val="20"/>
                <w:szCs w:val="20"/>
              </w:rPr>
              <w:t>Cluster</w:t>
            </w:r>
            <w:proofErr w:type="gramEnd"/>
            <w:r w:rsidRPr="00213C75">
              <w:rPr>
                <w:sz w:val="20"/>
                <w:szCs w:val="20"/>
              </w:rPr>
              <w:t xml:space="preserve">, </w:t>
            </w:r>
            <w:proofErr w:type="spellStart"/>
            <w:r w:rsidRPr="00213C75">
              <w:rPr>
                <w:sz w:val="20"/>
                <w:szCs w:val="20"/>
              </w:rPr>
              <w:t>Operate</w:t>
            </w:r>
            <w:proofErr w:type="spellEnd"/>
            <w:r w:rsidRPr="00213C75">
              <w:rPr>
                <w:sz w:val="20"/>
                <w:szCs w:val="20"/>
              </w:rPr>
              <w:t xml:space="preserve"> Enterprise, </w:t>
            </w:r>
            <w:proofErr w:type="spellStart"/>
            <w:r w:rsidRPr="00213C75">
              <w:rPr>
                <w:sz w:val="20"/>
                <w:szCs w:val="20"/>
              </w:rPr>
              <w:t>Optimize</w:t>
            </w:r>
            <w:proofErr w:type="spellEnd"/>
            <w:r w:rsidRPr="00213C75">
              <w:rPr>
                <w:sz w:val="20"/>
                <w:szCs w:val="20"/>
              </w:rPr>
              <w:t xml:space="preserve"> (</w:t>
            </w:r>
            <w:proofErr w:type="spellStart"/>
            <w:r w:rsidRPr="00213C75">
              <w:rPr>
                <w:sz w:val="20"/>
                <w:szCs w:val="20"/>
              </w:rPr>
              <w:t>analytics</w:t>
            </w:r>
            <w:proofErr w:type="spellEnd"/>
            <w:r w:rsidRPr="00213C75">
              <w:rPr>
                <w:sz w:val="20"/>
                <w:szCs w:val="20"/>
              </w:rPr>
              <w:t>), Console, soporte 24/7 con acuerdos de SLA y parches de seguridad.</w:t>
            </w:r>
          </w:p>
        </w:tc>
        <w:tc>
          <w:tcPr>
            <w:tcW w:w="2338" w:type="dxa"/>
          </w:tcPr>
          <w:p w14:paraId="1CA3B089" w14:textId="07CA95D3" w:rsidR="00A26BBE" w:rsidRPr="00213C75" w:rsidRDefault="00213C75" w:rsidP="00213C75">
            <w:pPr>
              <w:jc w:val="left"/>
              <w:rPr>
                <w:sz w:val="20"/>
                <w:szCs w:val="20"/>
              </w:rPr>
            </w:pPr>
            <w:r w:rsidRPr="00213C75">
              <w:rPr>
                <w:sz w:val="20"/>
                <w:szCs w:val="20"/>
              </w:rPr>
              <w:t xml:space="preserve">Organizaciones de gran escala como </w:t>
            </w:r>
            <w:proofErr w:type="spellStart"/>
            <w:r w:rsidRPr="00213C75">
              <w:rPr>
                <w:sz w:val="20"/>
                <w:szCs w:val="20"/>
              </w:rPr>
              <w:t>MaxiMundo</w:t>
            </w:r>
            <w:proofErr w:type="spellEnd"/>
            <w:r w:rsidRPr="00213C75">
              <w:rPr>
                <w:sz w:val="20"/>
                <w:szCs w:val="20"/>
              </w:rPr>
              <w:t xml:space="preserve"> en fase de producción crítica, con altos volúmenes transaccionales y necesidad de alta disponibilidad. </w:t>
            </w:r>
          </w:p>
        </w:tc>
      </w:tr>
    </w:tbl>
    <w:p w14:paraId="08CEC222" w14:textId="7285F8B2" w:rsidR="00B4765E" w:rsidRPr="00213C75" w:rsidRDefault="00213C75" w:rsidP="00B4765E">
      <w:pPr>
        <w:rPr>
          <w:sz w:val="20"/>
          <w:szCs w:val="20"/>
        </w:rPr>
      </w:pPr>
      <w:r w:rsidRPr="00213C75">
        <w:rPr>
          <w:i/>
          <w:iCs/>
          <w:sz w:val="20"/>
          <w:szCs w:val="20"/>
        </w:rPr>
        <w:t>Nota.</w:t>
      </w:r>
      <w:r w:rsidRPr="00213C75">
        <w:rPr>
          <w:sz w:val="20"/>
          <w:szCs w:val="20"/>
        </w:rPr>
        <w:t xml:space="preserve"> Adaptado de </w:t>
      </w:r>
      <w:proofErr w:type="spellStart"/>
      <w:r w:rsidRPr="00213C75">
        <w:rPr>
          <w:i/>
          <w:iCs/>
          <w:sz w:val="20"/>
          <w:szCs w:val="20"/>
        </w:rPr>
        <w:t>Camunda</w:t>
      </w:r>
      <w:proofErr w:type="spellEnd"/>
      <w:r w:rsidRPr="00213C75">
        <w:rPr>
          <w:i/>
          <w:iCs/>
          <w:sz w:val="20"/>
          <w:szCs w:val="20"/>
        </w:rPr>
        <w:t xml:space="preserve"> </w:t>
      </w:r>
      <w:proofErr w:type="spellStart"/>
      <w:r w:rsidRPr="00213C75">
        <w:rPr>
          <w:i/>
          <w:iCs/>
          <w:sz w:val="20"/>
          <w:szCs w:val="20"/>
        </w:rPr>
        <w:t>pricing</w:t>
      </w:r>
      <w:proofErr w:type="spellEnd"/>
      <w:r w:rsidRPr="00213C75">
        <w:rPr>
          <w:i/>
          <w:iCs/>
          <w:sz w:val="20"/>
          <w:szCs w:val="20"/>
        </w:rPr>
        <w:t xml:space="preserve">: Flexible </w:t>
      </w:r>
      <w:proofErr w:type="spellStart"/>
      <w:r w:rsidRPr="00213C75">
        <w:rPr>
          <w:i/>
          <w:iCs/>
          <w:sz w:val="20"/>
          <w:szCs w:val="20"/>
        </w:rPr>
        <w:t>plans</w:t>
      </w:r>
      <w:proofErr w:type="spellEnd"/>
      <w:r w:rsidRPr="00213C75">
        <w:rPr>
          <w:i/>
          <w:iCs/>
          <w:sz w:val="20"/>
          <w:szCs w:val="20"/>
        </w:rPr>
        <w:t xml:space="preserve"> </w:t>
      </w:r>
      <w:proofErr w:type="spellStart"/>
      <w:r w:rsidRPr="00213C75">
        <w:rPr>
          <w:i/>
          <w:iCs/>
          <w:sz w:val="20"/>
          <w:szCs w:val="20"/>
        </w:rPr>
        <w:t>for</w:t>
      </w:r>
      <w:proofErr w:type="spellEnd"/>
      <w:r w:rsidRPr="00213C75">
        <w:rPr>
          <w:i/>
          <w:iCs/>
          <w:sz w:val="20"/>
          <w:szCs w:val="20"/>
        </w:rPr>
        <w:t xml:space="preserve"> </w:t>
      </w:r>
      <w:proofErr w:type="spellStart"/>
      <w:r w:rsidRPr="00213C75">
        <w:rPr>
          <w:i/>
          <w:iCs/>
          <w:sz w:val="20"/>
          <w:szCs w:val="20"/>
        </w:rPr>
        <w:t>teams</w:t>
      </w:r>
      <w:proofErr w:type="spellEnd"/>
      <w:r w:rsidRPr="00213C75">
        <w:rPr>
          <w:i/>
          <w:iCs/>
          <w:sz w:val="20"/>
          <w:szCs w:val="20"/>
        </w:rPr>
        <w:t xml:space="preserve"> </w:t>
      </w:r>
      <w:proofErr w:type="spellStart"/>
      <w:r w:rsidRPr="00213C75">
        <w:rPr>
          <w:i/>
          <w:iCs/>
          <w:sz w:val="20"/>
          <w:szCs w:val="20"/>
        </w:rPr>
        <w:t>of</w:t>
      </w:r>
      <w:proofErr w:type="spellEnd"/>
      <w:r w:rsidRPr="00213C75">
        <w:rPr>
          <w:i/>
          <w:iCs/>
          <w:sz w:val="20"/>
          <w:szCs w:val="20"/>
        </w:rPr>
        <w:t xml:space="preserve"> </w:t>
      </w:r>
      <w:proofErr w:type="spellStart"/>
      <w:r w:rsidRPr="00213C75">
        <w:rPr>
          <w:i/>
          <w:iCs/>
          <w:sz w:val="20"/>
          <w:szCs w:val="20"/>
        </w:rPr>
        <w:t>all</w:t>
      </w:r>
      <w:proofErr w:type="spellEnd"/>
      <w:r w:rsidRPr="00213C75">
        <w:rPr>
          <w:i/>
          <w:iCs/>
          <w:sz w:val="20"/>
          <w:szCs w:val="20"/>
        </w:rPr>
        <w:t xml:space="preserve"> </w:t>
      </w:r>
      <w:proofErr w:type="spellStart"/>
      <w:r w:rsidRPr="00213C75">
        <w:rPr>
          <w:i/>
          <w:iCs/>
          <w:sz w:val="20"/>
          <w:szCs w:val="20"/>
        </w:rPr>
        <w:t>sizes</w:t>
      </w:r>
      <w:proofErr w:type="spellEnd"/>
      <w:r w:rsidRPr="00213C75">
        <w:rPr>
          <w:sz w:val="20"/>
          <w:szCs w:val="20"/>
        </w:rPr>
        <w:t xml:space="preserve">, por </w:t>
      </w:r>
      <w:proofErr w:type="spellStart"/>
      <w:r w:rsidRPr="00213C75">
        <w:rPr>
          <w:sz w:val="20"/>
          <w:szCs w:val="20"/>
        </w:rPr>
        <w:t>Camunda</w:t>
      </w:r>
      <w:proofErr w:type="spellEnd"/>
      <w:r w:rsidRPr="00213C75">
        <w:rPr>
          <w:sz w:val="20"/>
          <w:szCs w:val="20"/>
        </w:rPr>
        <w:t xml:space="preserve"> (s.f.).</w:t>
      </w:r>
    </w:p>
    <w:p w14:paraId="62E28159" w14:textId="7DF5EEF9" w:rsidR="00B4765E" w:rsidRDefault="00B4765E" w:rsidP="00B4765E">
      <w:pPr>
        <w:pStyle w:val="Titulo11"/>
      </w:pPr>
      <w:r>
        <w:t xml:space="preserve">Casos de éxito. </w:t>
      </w:r>
    </w:p>
    <w:p w14:paraId="05083FC0" w14:textId="2BCA0FEF" w:rsidR="00A26BBE" w:rsidRPr="00A26BBE" w:rsidRDefault="00A26BBE" w:rsidP="00A26BBE">
      <w:r w:rsidRPr="00A26BBE">
        <w:t xml:space="preserve">En primer lugar, destaca el caso de </w:t>
      </w:r>
      <w:r w:rsidRPr="00A26BBE">
        <w:rPr>
          <w:b/>
          <w:bCs/>
        </w:rPr>
        <w:t>Vodafone Alemania</w:t>
      </w:r>
      <w:r w:rsidRPr="00A26BBE">
        <w:t>, una gran compañía de telecomunicaciones y comercio digital que requería reemplazar sus sistemas heredados rígidos para agilizar la entrega de servicios y la gestión de pedidos en su portal de e-</w:t>
      </w:r>
      <w:proofErr w:type="spellStart"/>
      <w:r w:rsidRPr="00A26BBE">
        <w:t>commerce</w:t>
      </w:r>
      <w:proofErr w:type="spellEnd"/>
      <w:r w:rsidRPr="00A26BBE">
        <w:t xml:space="preserve"> y red nacional (</w:t>
      </w:r>
      <w:proofErr w:type="spellStart"/>
      <w:r w:rsidRPr="00A26BBE">
        <w:t>Camunda</w:t>
      </w:r>
      <w:proofErr w:type="spellEnd"/>
      <w:r w:rsidRPr="00A26BBE">
        <w:t xml:space="preserve">, s.f.). Al implementar </w:t>
      </w:r>
      <w:proofErr w:type="spellStart"/>
      <w:r w:rsidRPr="00A26BBE">
        <w:t>Camunda</w:t>
      </w:r>
      <w:proofErr w:type="spellEnd"/>
      <w:r w:rsidRPr="00A26BBE">
        <w:t xml:space="preserve"> como su capa central de orquestación, lograron una alineación directa entre las áreas de negocio y el equipo de TI, lo que se tradujo en una reducción drástica en los tiempos de lanzamiento </w:t>
      </w:r>
      <w:r w:rsidRPr="00A26BBE">
        <w:lastRenderedPageBreak/>
        <w:t>al mercado de nuevos servicios y una visibilidad completa sobre fallas o retrasos en el aprovisionamiento de pedidos (</w:t>
      </w:r>
      <w:proofErr w:type="spellStart"/>
      <w:r w:rsidRPr="00A26BBE">
        <w:t>Camunda</w:t>
      </w:r>
      <w:proofErr w:type="spellEnd"/>
      <w:r w:rsidRPr="00A26BBE">
        <w:t xml:space="preserve">, s.f.). Por otra parte, resalta el caso de </w:t>
      </w:r>
      <w:proofErr w:type="spellStart"/>
      <w:r w:rsidRPr="00A26BBE">
        <w:rPr>
          <w:b/>
          <w:bCs/>
        </w:rPr>
        <w:t>athenahealth</w:t>
      </w:r>
      <w:proofErr w:type="spellEnd"/>
      <w:r w:rsidRPr="00A26BBE">
        <w:t>, una empresa de servicios tecnológicos que necesitaba procesar millones de transacciones diarias con alta confiabilidad y sin generar cuellos de botella en la base de datos (</w:t>
      </w:r>
      <w:proofErr w:type="spellStart"/>
      <w:r w:rsidRPr="00A26BBE">
        <w:t>Camunda</w:t>
      </w:r>
      <w:proofErr w:type="spellEnd"/>
      <w:r w:rsidRPr="00A26BBE">
        <w:t xml:space="preserve">, s.f.). Al migrar sus flujos hacia la arquitectura de </w:t>
      </w:r>
      <w:proofErr w:type="spellStart"/>
      <w:r w:rsidRPr="00A26BBE">
        <w:t>Camunda</w:t>
      </w:r>
      <w:proofErr w:type="spellEnd"/>
      <w:r w:rsidRPr="00A26BBE">
        <w:t>, pudieron escalar vertical y horizontalmente a millones de instancias de proceso activas utilizando estándares abiertos, garantizando trazabilidad absoluta en tiempo real para cada caso individual (</w:t>
      </w:r>
      <w:proofErr w:type="spellStart"/>
      <w:r w:rsidRPr="00A26BBE">
        <w:t>Camunda</w:t>
      </w:r>
      <w:proofErr w:type="spellEnd"/>
      <w:r w:rsidRPr="00A26BBE">
        <w:t>, s.f.).</w:t>
      </w:r>
    </w:p>
    <w:p w14:paraId="7E48E57C" w14:textId="77777777" w:rsidR="00B4765E" w:rsidRDefault="00B4765E" w:rsidP="00B4765E"/>
    <w:p w14:paraId="774E0A57" w14:textId="3196EE8F" w:rsidR="00B4765E" w:rsidRDefault="00B4765E" w:rsidP="00B4765E">
      <w:pPr>
        <w:pStyle w:val="Titulo11"/>
      </w:pPr>
      <w:r>
        <w:t xml:space="preserve">Descripción del proceso de negocio a automatizar. </w:t>
      </w:r>
    </w:p>
    <w:p w14:paraId="79B0BEF6" w14:textId="77777777" w:rsidR="00B4765E" w:rsidRDefault="00B4765E" w:rsidP="00B4765E"/>
    <w:p w14:paraId="2B27E03C" w14:textId="08FB710D" w:rsidR="00B4765E" w:rsidRDefault="00B4765E" w:rsidP="00B4765E">
      <w:pPr>
        <w:pStyle w:val="Titulo11"/>
      </w:pPr>
      <w:r>
        <w:t xml:space="preserve">Conclusiones. </w:t>
      </w:r>
    </w:p>
    <w:p w14:paraId="1C2E0E54" w14:textId="77777777" w:rsidR="00B4765E" w:rsidRDefault="00B4765E" w:rsidP="00B4765E"/>
    <w:p w14:paraId="4A5D9AEA" w14:textId="37214260" w:rsidR="00B4765E" w:rsidRDefault="00B4765E" w:rsidP="00B4765E">
      <w:pPr>
        <w:pStyle w:val="Titulo11"/>
      </w:pPr>
      <w:r>
        <w:t xml:space="preserve">Referencias. </w:t>
      </w:r>
    </w:p>
    <w:p w14:paraId="6641D78E" w14:textId="32DA5D36" w:rsidR="00540E0E" w:rsidRDefault="00540E0E" w:rsidP="00540E0E">
      <w:pPr>
        <w:rPr>
          <w:lang w:val="en-US"/>
        </w:rPr>
      </w:pPr>
      <w:r w:rsidRPr="00540E0E">
        <w:rPr>
          <w:lang w:val="en-US"/>
        </w:rPr>
        <w:t>Camunda. (</w:t>
      </w:r>
      <w:proofErr w:type="spellStart"/>
      <w:r w:rsidRPr="00540E0E">
        <w:rPr>
          <w:lang w:val="en-US"/>
        </w:rPr>
        <w:t>s.f.</w:t>
      </w:r>
      <w:proofErr w:type="spellEnd"/>
      <w:r w:rsidRPr="00540E0E">
        <w:rPr>
          <w:lang w:val="en-US"/>
        </w:rPr>
        <w:t xml:space="preserve">). Camunda: Process orchestration platform. </w:t>
      </w:r>
      <w:hyperlink r:id="rId8" w:history="1">
        <w:r w:rsidRPr="00975451">
          <w:rPr>
            <w:rStyle w:val="Hyperlink"/>
            <w:lang w:val="en-US"/>
          </w:rPr>
          <w:t>https://camunda.com/</w:t>
        </w:r>
      </w:hyperlink>
    </w:p>
    <w:p w14:paraId="7F2F3C89" w14:textId="669C8931" w:rsidR="00540E0E" w:rsidRDefault="00540E0E" w:rsidP="00540E0E">
      <w:r w:rsidRPr="00540E0E">
        <w:rPr>
          <w:lang w:val="en-US"/>
        </w:rPr>
        <w:t xml:space="preserve">Camunda Services GmbH. (2026). Web-based tooling for BPMN, DMN, CMMN, and Forms. bpmn.io. </w:t>
      </w:r>
      <w:hyperlink r:id="rId9" w:history="1">
        <w:r w:rsidRPr="00975451">
          <w:rPr>
            <w:rStyle w:val="Hyperlink"/>
            <w:lang w:val="en-US"/>
          </w:rPr>
          <w:t>https://bpmn.io/</w:t>
        </w:r>
      </w:hyperlink>
    </w:p>
    <w:p w14:paraId="05B5E4BF" w14:textId="77777777" w:rsidR="00A26BBE" w:rsidRDefault="00A26BBE" w:rsidP="00540E0E">
      <w:pPr>
        <w:rPr>
          <w:lang w:val="en-US"/>
        </w:rPr>
      </w:pPr>
      <w:r w:rsidRPr="00A26BBE">
        <w:rPr>
          <w:lang w:val="en-US"/>
        </w:rPr>
        <w:t>Camunda. (</w:t>
      </w:r>
      <w:proofErr w:type="spellStart"/>
      <w:r w:rsidRPr="00A26BBE">
        <w:rPr>
          <w:lang w:val="en-US"/>
        </w:rPr>
        <w:t>s.f.</w:t>
      </w:r>
      <w:proofErr w:type="spellEnd"/>
      <w:r w:rsidRPr="00A26BBE">
        <w:rPr>
          <w:lang w:val="en-US"/>
        </w:rPr>
        <w:t xml:space="preserve">). Camunda pricing: Flexible plans for teams of all sizes. https://camunda.com/pricing/ </w:t>
      </w:r>
    </w:p>
    <w:p w14:paraId="7C7DDE15" w14:textId="46898764" w:rsidR="00A26BBE" w:rsidRDefault="00A26BBE" w:rsidP="00540E0E">
      <w:pPr>
        <w:rPr>
          <w:lang w:val="en-US"/>
        </w:rPr>
      </w:pPr>
      <w:r w:rsidRPr="00A26BBE">
        <w:rPr>
          <w:lang w:val="en-US"/>
        </w:rPr>
        <w:t>Camunda. (</w:t>
      </w:r>
      <w:proofErr w:type="spellStart"/>
      <w:r w:rsidRPr="00A26BBE">
        <w:rPr>
          <w:lang w:val="en-US"/>
        </w:rPr>
        <w:t>s.f.</w:t>
      </w:r>
      <w:proofErr w:type="spellEnd"/>
      <w:r w:rsidRPr="00A26BBE">
        <w:rPr>
          <w:lang w:val="en-US"/>
        </w:rPr>
        <w:t xml:space="preserve">). Our customers: How leading companies use process orchestration. </w:t>
      </w:r>
      <w:hyperlink r:id="rId10" w:history="1">
        <w:r w:rsidRPr="00FA28A6">
          <w:rPr>
            <w:rStyle w:val="Hyperlink"/>
            <w:lang w:val="en-US"/>
          </w:rPr>
          <w:t>https://camunda.com/about/customers/</w:t>
        </w:r>
      </w:hyperlink>
      <w:r w:rsidRPr="00A26BBE">
        <w:rPr>
          <w:lang w:val="en-US"/>
        </w:rPr>
        <w:t xml:space="preserve"> </w:t>
      </w:r>
    </w:p>
    <w:p w14:paraId="7353253D" w14:textId="2E1526CA" w:rsidR="00A26BBE" w:rsidRPr="00A26BBE" w:rsidRDefault="00A26BBE" w:rsidP="00540E0E">
      <w:pPr>
        <w:rPr>
          <w:lang w:val="en-US"/>
        </w:rPr>
      </w:pPr>
      <w:r w:rsidRPr="00A26BBE">
        <w:rPr>
          <w:lang w:val="en-US"/>
        </w:rPr>
        <w:t>Camunda Services GmbH. (2026). Web-based tooling for BPMN, DMN, CMMN, and Forms. bpmn.io. https://bpmn.io/</w:t>
      </w:r>
    </w:p>
    <w:p w14:paraId="1AB4E446" w14:textId="77777777" w:rsidR="00540E0E" w:rsidRPr="00540E0E" w:rsidRDefault="00540E0E"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DC9AD" w14:textId="77777777" w:rsidR="00BC18B2" w:rsidRDefault="00BC18B2" w:rsidP="00B4765E">
      <w:pPr>
        <w:spacing w:after="0" w:line="240" w:lineRule="auto"/>
      </w:pPr>
      <w:r>
        <w:separator/>
      </w:r>
    </w:p>
  </w:endnote>
  <w:endnote w:type="continuationSeparator" w:id="0">
    <w:p w14:paraId="4AB2B47D" w14:textId="77777777" w:rsidR="00BC18B2" w:rsidRDefault="00BC18B2"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Content>
      <w:p w14:paraId="43EBCA4A" w14:textId="5143ABAF" w:rsidR="00B4765E" w:rsidRDefault="00B4765E">
        <w:pPr>
          <w:pStyle w:val="Footer"/>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624EF" w14:textId="77777777" w:rsidR="00BC18B2" w:rsidRDefault="00BC18B2" w:rsidP="00B4765E">
      <w:pPr>
        <w:spacing w:after="0" w:line="240" w:lineRule="auto"/>
      </w:pPr>
      <w:r>
        <w:separator/>
      </w:r>
    </w:p>
  </w:footnote>
  <w:footnote w:type="continuationSeparator" w:id="0">
    <w:p w14:paraId="24B8CBA1" w14:textId="77777777" w:rsidR="00BC18B2" w:rsidRDefault="00BC18B2"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F2F"/>
    <w:multiLevelType w:val="hybridMultilevel"/>
    <w:tmpl w:val="BB342F68"/>
    <w:lvl w:ilvl="0" w:tplc="2AFA1EA4">
      <w:start w:val="1"/>
      <w:numFmt w:val="decimal"/>
      <w:pStyle w:val="Titulo11"/>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56C34E24"/>
    <w:multiLevelType w:val="hybridMultilevel"/>
    <w:tmpl w:val="322E6E6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0"/>
  </w:num>
  <w:num w:numId="2" w16cid:durableId="1533765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35D4D"/>
    <w:rsid w:val="00091BB0"/>
    <w:rsid w:val="000C1099"/>
    <w:rsid w:val="001A1F67"/>
    <w:rsid w:val="00213C75"/>
    <w:rsid w:val="00244785"/>
    <w:rsid w:val="003A2E0A"/>
    <w:rsid w:val="00477C26"/>
    <w:rsid w:val="00540E0E"/>
    <w:rsid w:val="00616BDA"/>
    <w:rsid w:val="006338C6"/>
    <w:rsid w:val="006B2D68"/>
    <w:rsid w:val="00731090"/>
    <w:rsid w:val="007D2462"/>
    <w:rsid w:val="008347AE"/>
    <w:rsid w:val="00895A60"/>
    <w:rsid w:val="008C4739"/>
    <w:rsid w:val="0093468B"/>
    <w:rsid w:val="009D485E"/>
    <w:rsid w:val="00A024F2"/>
    <w:rsid w:val="00A128ED"/>
    <w:rsid w:val="00A26BBE"/>
    <w:rsid w:val="00AA5B6D"/>
    <w:rsid w:val="00AF4275"/>
    <w:rsid w:val="00B006D0"/>
    <w:rsid w:val="00B14B9C"/>
    <w:rsid w:val="00B4765E"/>
    <w:rsid w:val="00BA35CB"/>
    <w:rsid w:val="00BA7111"/>
    <w:rsid w:val="00BC18B2"/>
    <w:rsid w:val="00C508F6"/>
    <w:rsid w:val="00C926FD"/>
    <w:rsid w:val="00CC4186"/>
    <w:rsid w:val="00D00838"/>
    <w:rsid w:val="00DA3991"/>
    <w:rsid w:val="00E819D5"/>
    <w:rsid w:val="00E96F81"/>
    <w:rsid w:val="00F07C0A"/>
    <w:rsid w:val="00F70CA9"/>
    <w:rsid w:val="00F924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B4765E"/>
    <w:pPr>
      <w:spacing w:line="360" w:lineRule="auto"/>
      <w:jc w:val="both"/>
    </w:pPr>
    <w:rPr>
      <w:rFonts w:ascii="Arial" w:hAnsi="Arial"/>
      <w:kern w:val="0"/>
      <w:sz w:val="24"/>
      <w14:ligatures w14:val="none"/>
    </w:rPr>
  </w:style>
  <w:style w:type="paragraph" w:styleId="Heading1">
    <w:name w:val="heading 1"/>
    <w:basedOn w:val="Normal"/>
    <w:next w:val="Normal"/>
    <w:link w:val="Heading1Ch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aliases w:val="Subtítulo Personalizado"/>
    <w:basedOn w:val="Heading1"/>
    <w:next w:val="Normal"/>
    <w:link w:val="SubtitleChar"/>
    <w:uiPriority w:val="11"/>
    <w:qFormat/>
    <w:rsid w:val="00E819D5"/>
    <w:pPr>
      <w:numPr>
        <w:ilvl w:val="1"/>
      </w:numPr>
      <w:spacing w:after="40" w:line="480" w:lineRule="auto"/>
    </w:pPr>
    <w:rPr>
      <w:rFonts w:ascii="Arial" w:hAnsi="Arial"/>
      <w:b/>
      <w:spacing w:val="15"/>
      <w:sz w:val="22"/>
      <w:szCs w:val="28"/>
    </w:rPr>
  </w:style>
  <w:style w:type="character" w:customStyle="1" w:styleId="SubtitleChar">
    <w:name w:val="Subtitle Char"/>
    <w:aliases w:val="Subtítulo Personalizado Char"/>
    <w:basedOn w:val="DefaultParagraphFont"/>
    <w:link w:val="Subtitle"/>
    <w:uiPriority w:val="11"/>
    <w:rsid w:val="00E819D5"/>
    <w:rPr>
      <w:rFonts w:ascii="Arial" w:eastAsiaTheme="majorEastAsia" w:hAnsi="Arial" w:cstheme="majorBidi"/>
      <w:b/>
      <w:color w:val="2F5496" w:themeColor="accent1" w:themeShade="BF"/>
      <w:spacing w:val="15"/>
      <w:szCs w:val="28"/>
    </w:rPr>
  </w:style>
  <w:style w:type="character" w:customStyle="1" w:styleId="Heading1Char">
    <w:name w:val="Heading 1 Char"/>
    <w:basedOn w:val="DefaultParagraphFont"/>
    <w:link w:val="Heading1"/>
    <w:uiPriority w:val="9"/>
    <w:rsid w:val="00E819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76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76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76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65E"/>
    <w:rPr>
      <w:rFonts w:eastAsiaTheme="majorEastAsia" w:cstheme="majorBidi"/>
      <w:color w:val="272727" w:themeColor="text1" w:themeTint="D8"/>
    </w:rPr>
  </w:style>
  <w:style w:type="paragraph" w:styleId="Title">
    <w:name w:val="Title"/>
    <w:basedOn w:val="Normal"/>
    <w:next w:val="Normal"/>
    <w:link w:val="TitleCh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65E"/>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qFormat/>
    <w:rsid w:val="00B4765E"/>
    <w:pPr>
      <w:spacing w:before="160"/>
      <w:jc w:val="center"/>
    </w:pPr>
    <w:rPr>
      <w:i/>
      <w:iCs/>
      <w:color w:val="404040" w:themeColor="text1" w:themeTint="BF"/>
    </w:rPr>
  </w:style>
  <w:style w:type="character" w:customStyle="1" w:styleId="QuoteChar">
    <w:name w:val="Quote Char"/>
    <w:basedOn w:val="DefaultParagraphFont"/>
    <w:link w:val="Quote"/>
    <w:uiPriority w:val="29"/>
    <w:rsid w:val="00B4765E"/>
    <w:rPr>
      <w:i/>
      <w:iCs/>
      <w:color w:val="404040" w:themeColor="text1" w:themeTint="BF"/>
    </w:rPr>
  </w:style>
  <w:style w:type="paragraph" w:styleId="ListParagraph">
    <w:name w:val="List Paragraph"/>
    <w:basedOn w:val="Normal"/>
    <w:uiPriority w:val="34"/>
    <w:qFormat/>
    <w:rsid w:val="00B4765E"/>
    <w:pPr>
      <w:ind w:left="720"/>
      <w:contextualSpacing/>
    </w:pPr>
  </w:style>
  <w:style w:type="character" w:styleId="IntenseEmphasis">
    <w:name w:val="Intense Emphasis"/>
    <w:basedOn w:val="DefaultParagraphFont"/>
    <w:uiPriority w:val="21"/>
    <w:qFormat/>
    <w:rsid w:val="00B4765E"/>
    <w:rPr>
      <w:i/>
      <w:iCs/>
      <w:color w:val="2F5496" w:themeColor="accent1" w:themeShade="BF"/>
    </w:rPr>
  </w:style>
  <w:style w:type="paragraph" w:styleId="IntenseQuote">
    <w:name w:val="Intense Quote"/>
    <w:basedOn w:val="Normal"/>
    <w:next w:val="Normal"/>
    <w:link w:val="IntenseQuoteCh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765E"/>
    <w:rPr>
      <w:i/>
      <w:iCs/>
      <w:color w:val="2F5496" w:themeColor="accent1" w:themeShade="BF"/>
    </w:rPr>
  </w:style>
  <w:style w:type="character" w:styleId="IntenseReference">
    <w:name w:val="Intense Reference"/>
    <w:basedOn w:val="DefaultParagraphFont"/>
    <w:uiPriority w:val="32"/>
    <w:qFormat/>
    <w:rsid w:val="00B4765E"/>
    <w:rPr>
      <w:b/>
      <w:bCs/>
      <w:smallCaps/>
      <w:color w:val="2F5496" w:themeColor="accent1" w:themeShade="BF"/>
      <w:spacing w:val="5"/>
    </w:rPr>
  </w:style>
  <w:style w:type="paragraph" w:customStyle="1" w:styleId="Titulo11">
    <w:name w:val="Titulo11"/>
    <w:basedOn w:val="Heading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Heading1Char"/>
    <w:link w:val="Titulo11"/>
    <w:rsid w:val="00B4765E"/>
    <w:rPr>
      <w:rFonts w:ascii="Arial" w:eastAsiaTheme="majorEastAsia" w:hAnsi="Arial" w:cs="Arial"/>
      <w:b/>
      <w:bCs/>
      <w:color w:val="2F5496" w:themeColor="accent1" w:themeShade="BF"/>
      <w:kern w:val="0"/>
      <w:sz w:val="24"/>
      <w:szCs w:val="24"/>
      <w14:ligatures w14:val="none"/>
    </w:rPr>
  </w:style>
  <w:style w:type="paragraph" w:styleId="Header">
    <w:name w:val="header"/>
    <w:basedOn w:val="Normal"/>
    <w:link w:val="HeaderChar"/>
    <w:uiPriority w:val="99"/>
    <w:unhideWhenUsed/>
    <w:rsid w:val="00B476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765E"/>
    <w:rPr>
      <w:rFonts w:ascii="Arial" w:hAnsi="Arial"/>
      <w:kern w:val="0"/>
      <w:sz w:val="24"/>
      <w14:ligatures w14:val="none"/>
    </w:rPr>
  </w:style>
  <w:style w:type="paragraph" w:styleId="Footer">
    <w:name w:val="footer"/>
    <w:basedOn w:val="Normal"/>
    <w:link w:val="FooterChar"/>
    <w:uiPriority w:val="99"/>
    <w:unhideWhenUsed/>
    <w:rsid w:val="00B476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765E"/>
    <w:rPr>
      <w:rFonts w:ascii="Arial" w:hAnsi="Arial"/>
      <w:kern w:val="0"/>
      <w:sz w:val="24"/>
      <w14:ligatures w14:val="none"/>
    </w:rPr>
  </w:style>
  <w:style w:type="character" w:styleId="Hyperlink">
    <w:name w:val="Hyperlink"/>
    <w:basedOn w:val="DefaultParagraphFont"/>
    <w:uiPriority w:val="99"/>
    <w:unhideWhenUsed/>
    <w:rsid w:val="00540E0E"/>
    <w:rPr>
      <w:color w:val="0563C1" w:themeColor="hyperlink"/>
      <w:u w:val="single"/>
    </w:rPr>
  </w:style>
  <w:style w:type="character" w:styleId="UnresolvedMention">
    <w:name w:val="Unresolved Mention"/>
    <w:basedOn w:val="DefaultParagraphFont"/>
    <w:uiPriority w:val="99"/>
    <w:semiHidden/>
    <w:unhideWhenUsed/>
    <w:rsid w:val="00540E0E"/>
    <w:rPr>
      <w:color w:val="605E5C"/>
      <w:shd w:val="clear" w:color="auto" w:fill="E1DFDD"/>
    </w:rPr>
  </w:style>
  <w:style w:type="character" w:styleId="FollowedHyperlink">
    <w:name w:val="FollowedHyperlink"/>
    <w:basedOn w:val="DefaultParagraphFont"/>
    <w:uiPriority w:val="99"/>
    <w:semiHidden/>
    <w:unhideWhenUsed/>
    <w:rsid w:val="00540E0E"/>
    <w:rPr>
      <w:color w:val="954F72" w:themeColor="followedHyperlink"/>
      <w:u w:val="single"/>
    </w:rPr>
  </w:style>
  <w:style w:type="table" w:styleId="TableGrid">
    <w:name w:val="Table Grid"/>
    <w:basedOn w:val="Table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4-Accent6">
    <w:name w:val="Grid Table 4 Accent 6"/>
    <w:basedOn w:val="Table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3">
    <w:name w:val="Grid Table 4 Accent 3"/>
    <w:basedOn w:val="Table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unda.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amunda.com/about/customers/" TargetMode="External"/><Relationship Id="rId4" Type="http://schemas.openxmlformats.org/officeDocument/2006/relationships/settings" Target="settings.xml"/><Relationship Id="rId9" Type="http://schemas.openxmlformats.org/officeDocument/2006/relationships/hyperlink" Target="https://bpm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8</Pages>
  <Words>1885</Words>
  <Characters>10747</Characters>
  <Application>Microsoft Office Word</Application>
  <DocSecurity>0</DocSecurity>
  <Lines>89</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sebas arias</cp:lastModifiedBy>
  <cp:revision>6</cp:revision>
  <dcterms:created xsi:type="dcterms:W3CDTF">2026-09-13T21:21:00Z</dcterms:created>
  <dcterms:modified xsi:type="dcterms:W3CDTF">2026-09-16T01:41:00Z</dcterms:modified>
</cp:coreProperties>
</file>