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276" w:lineRule="auto"/>
        <w:jc w:val="left"/>
        <w:rPr>
          <w:b w:val="0"/>
          <w:bCs w:val="0"/>
          <w:color w:val="000000"/>
          <w:sz w:val="42"/>
          <w:szCs w:val="42"/>
        </w:rPr>
      </w:pPr>
      <w:bookmarkStart w:colFirst="0" w:colLast="0" w:name="_cyhj5399dmgs" w:id="0"/>
      <w:bookmarkEnd w:id="0"/>
      <w:r>
        <w:rPr>
          <w:b w:val="0"/>
          <w:bCs w:val="0"/>
          <w:color w:val="000000"/>
          <w:sz w:val="42"/>
          <w:szCs w:val="42"/>
          <w:rtl w:val="0"/>
        </w:rPr>
        <w:t xml:space="preserve">Temat Pracy Magisterskiej: “Na podstawie analizy urazów - sposoby usprawniania kończyn dolnych u zawodników piłki nożnej.”</w:t>
      </w:r>
    </w:p>
    <w:p w:rsidR="00000000" w:rsidDel="00000000" w:rsidP="00000000" w:rsidRDefault="00000000" w:rsidRPr="00000000" w14:paraId="00000002">
      <w:pPr>
        <w:spacing w:after="0" w:line="276" w:lineRule="auto"/>
        <w:jc w:val="left"/>
        <w:rPr>
          <w:rFonts w:ascii="Arial" w:cs="Arial" w:eastAsia="Arial" w:hAnsi="Arial"/>
          <w:sz w:val="22"/>
          <w:szCs w:val="22"/>
        </w:rPr>
      </w:pPr>
      <w:r>
        <w:rPr>
          <w:rFonts w:ascii="Arial" w:cs="Arial" w:eastAsia="Arial" w:hAnsi="Arial"/>
          <w:sz w:val="22"/>
          <w:szCs w:val="22"/>
          <w:rtl w:val="0"/>
        </w:rPr>
        <w:t xml:space="preserve">Mateusz Klapczyński.</w:t>
      </w:r>
    </w:p>
    <w:p w:rsidR="00000000" w:rsidDel="00000000" w:rsidP="00000000" w:rsidRDefault="00000000" w:rsidRPr="00000000" w14:paraId="00000003">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4">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5">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6">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7">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8">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9">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A">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B">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C">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D">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E">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F">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0">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1">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2">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3">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4">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5">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6">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7">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8">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9">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A">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B">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C">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D">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E">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F">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0">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1">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2">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3">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4">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5">
      <w:pPr>
        <w:spacing w:after="0" w:line="276" w:lineRule="auto"/>
        <w:jc w:val="left"/>
        <w:rPr>
          <w:rFonts w:ascii="Arial" w:cs="Arial" w:eastAsia="Arial" w:hAnsi="Arial"/>
          <w:sz w:val="22"/>
          <w:szCs w:val="22"/>
        </w:rPr>
      </w:pPr>
      <w:r>
        <w:rPr>
          <w:rtl w:val="0"/>
        </w:rPr>
      </w:r>
    </w:p>
    <w:bookmarkStart w:colFirst="0" w:colLast="0" w:name="wiiapxz2203h" w:id="1"/>
    <w:bookmarkEnd w:id="1"/>
    <w:p w:rsidR="00000000" w:rsidDel="00000000" w:rsidP="00000000" w:rsidRDefault="00000000" w:rsidRPr="00000000" w14:paraId="00000026">
      <w:pPr>
        <w:pStyle w:val="Heading1"/>
        <w:spacing w:after="0" w:before="240" w:line="259.008" w:lineRule="auto"/>
        <w:jc w:val="both"/>
        <w:rPr>
          <w:rFonts w:ascii="Times New Roman" w:cs="Times New Roman" w:eastAsia="Times New Roman" w:hAnsi="Times New Roman"/>
          <w:b w:val="0"/>
          <w:bCs w:val="0"/>
          <w:i w:val="0"/>
          <w:iCs w:val="0"/>
          <w:smallCaps w:val="0"/>
          <w:strike w:val="0"/>
          <w:color w:val="366091"/>
          <w:sz w:val="32"/>
          <w:szCs w:val="32"/>
          <w:u w:val="none"/>
          <w:vertAlign w:val="baseline"/>
        </w:rPr>
      </w:pPr>
      <w:bookmarkStart w:colFirst="0" w:colLast="0" w:name="_tcdw2dlu2nef" w:id="2"/>
      <w:bookmarkEnd w:id="2"/>
      <w:r>
        <w:rPr>
          <w:rFonts w:ascii="Times New Roman" w:cs="Times New Roman" w:eastAsia="Times New Roman" w:hAnsi="Times New Roman"/>
          <w:b w:val="0"/>
          <w:bCs w:val="0"/>
          <w:i w:val="0"/>
          <w:iCs w:val="0"/>
          <w:smallCaps w:val="0"/>
          <w:strike w:val="0"/>
          <w:color w:val="366091"/>
          <w:sz w:val="32"/>
          <w:szCs w:val="32"/>
          <w:u w:val="none"/>
          <w:vertAlign w:val="baseline"/>
          <w:rtl w:val="0"/>
        </w:rPr>
        <w:t xml:space="preserve">Spis treści</w:t>
      </w:r>
    </w:p>
    <w:p w:rsidR="00000000" w:rsidDel="00000000" w:rsidP="00000000" w:rsidRDefault="00000000" w:rsidRPr="00000000" w14:paraId="00000027">
      <w:pPr>
        <w:rPr>
          <w:vertAlign w:val="baseline"/>
        </w:rPr>
      </w:pPr>
      <w:r>
        <w:rPr>
          <w:rtl w:val="0"/>
        </w:rPr>
      </w:r>
    </w:p>
    <w:sdt>
      <w:sdtPr>
        <w:id w:val="-2144424492"/>
        <w:docPartObj>
          <w:docPartGallery w:val="Table of Contents"/>
          <w:docPartUnique w:val="1"/>
        </w:docPartObj>
      </w:sdtPr>
      <w:sdtContent>
        <w:p w:rsidR="00000000" w:rsidDel="00000000" w:rsidP="00000000" w:rsidRDefault="00000000" w:rsidRPr="00000000" w14:paraId="0000002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w:instrText>
            <w:fldChar w:fldCharType="separate"/>
          </w: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Wstęp</w:t>
              <w:tab/>
              <w:t xml:space="preserve">3</w:t>
            </w:r>
          </w:hyperlink>
          <w:r>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W.1. Cel i znaczenie pracy</w:t>
              <w:tab/>
              <w:t xml:space="preserve">3</w:t>
            </w:r>
          </w:hyperlink>
          <w:r>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W.2. Uzasadnienie wyboru tematu</w:t>
              <w:tab/>
              <w:t xml:space="preserve">3</w:t>
            </w:r>
          </w:hyperlink>
          <w:r>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W.3. Metody badawcze i źródła</w:t>
              <w:tab/>
              <w:t xml:space="preserve">3</w:t>
            </w:r>
          </w:hyperlink>
          <w:r>
            <w:rPr>
              <w:rtl w:val="0"/>
            </w:rPr>
          </w:r>
        </w:p>
        <w:p w:rsidR="00000000" w:rsidDel="00000000" w:rsidP="00000000" w:rsidRDefault="00000000" w:rsidRPr="00000000" w14:paraId="0000002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 Charakterystyka piłki nożnej jako dyscypliny sportowej</w:t>
              <w:tab/>
              <w:t xml:space="preserve">4</w:t>
            </w:r>
          </w:hyperlink>
          <w:r>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1.1. Krótka historia i rozwój piłki nożnej</w:t>
              <w:tab/>
              <w:t xml:space="preserve">4</w:t>
            </w:r>
          </w:hyperlink>
          <w:r>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1.2. Specyfika gry i wymagania fizyczne wobec zawodników</w:t>
              <w:tab/>
              <w:t xml:space="preserve">4</w:t>
            </w:r>
          </w:hyperlink>
          <w:r>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1.3. Obciążenia treningowe i meczowe w piłce nożnej</w:t>
              <w:tab/>
              <w:t xml:space="preserve">4</w:t>
            </w:r>
          </w:hyperlink>
          <w:r>
            <w:rPr>
              <w:rtl w:val="0"/>
            </w:rPr>
          </w:r>
        </w:p>
        <w:p w:rsidR="00000000" w:rsidDel="00000000" w:rsidP="00000000" w:rsidRDefault="00000000" w:rsidRPr="00000000" w14:paraId="0000003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II. Anatomia i biomechanika wybranych stawów kończyn dolnych</w:t>
              <w:tab/>
              <w:t xml:space="preserve">5</w:t>
            </w:r>
          </w:hyperlink>
          <w:r>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2.1. Staw biodrowy</w:t>
              <w:tab/>
              <w:t xml:space="preserve">5</w:t>
            </w:r>
          </w:hyperlink>
          <w:r>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2.2. Staw kolanowy</w:t>
              <w:tab/>
              <w:t xml:space="preserve">6</w:t>
            </w:r>
          </w:hyperlink>
          <w:r>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2.3. Staw skokowy</w:t>
              <w:tab/>
              <w:t xml:space="preserve">6</w:t>
            </w:r>
          </w:hyperlink>
          <w:r>
            <w:rPr>
              <w:rtl w:val="0"/>
            </w:rPr>
          </w:r>
        </w:p>
        <w:p w:rsidR="00000000" w:rsidDel="00000000" w:rsidP="00000000" w:rsidRDefault="00000000" w:rsidRPr="00000000" w14:paraId="0000003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III. Urazy kończyn dolnych oraz prewencja w piłce nożnej</w:t>
              <w:tab/>
              <w:t xml:space="preserve">7</w:t>
            </w:r>
          </w:hyperlink>
          <w:r>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3.1. Definicja urazu i kontuzji sportowej</w:t>
              <w:tab/>
              <w:t xml:space="preserve">7</w:t>
            </w:r>
          </w:hyperlink>
          <w:r>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3.2. Klasyfikacja urazów</w:t>
              <w:tab/>
              <w:t xml:space="preserve">7</w:t>
            </w:r>
          </w:hyperlink>
          <w:r>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3.3. Najczęstsze urazy w obrębie stawu biodrowego, kolanowego i skokowego</w:t>
              <w:tab/>
              <w:t xml:space="preserve">7</w:t>
            </w:r>
          </w:hyperlink>
          <w:r>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3.4. Prewencja kontuzji i profilaktyka</w:t>
              <w:tab/>
              <w:t xml:space="preserve">8</w:t>
            </w:r>
          </w:hyperlink>
          <w:r>
            <w:rPr>
              <w:rtl w:val="0"/>
            </w:rPr>
          </w:r>
        </w:p>
        <w:p w:rsidR="00000000" w:rsidDel="00000000" w:rsidP="00000000" w:rsidRDefault="00000000" w:rsidRPr="00000000" w14:paraId="0000003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IV. Metodologia badań własnych</w:t>
              <w:tab/>
              <w:t xml:space="preserve">9</w:t>
            </w:r>
          </w:hyperlink>
          <w:r>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4.1. Cel i hipotezy badawcze</w:t>
              <w:tab/>
              <w:t xml:space="preserve">9</w:t>
            </w:r>
          </w:hyperlink>
          <w:r>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4.2. Charakterystyka grupy badawczej</w:t>
              <w:tab/>
              <w:t xml:space="preserve">9</w:t>
            </w:r>
          </w:hyperlink>
          <w:r>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4.3. Narzędzia i metody badawcze</w:t>
              <w:tab/>
              <w:t xml:space="preserve">10</w:t>
            </w:r>
          </w:hyperlink>
          <w:r>
            <w:rPr>
              <w:rtl w:val="0"/>
            </w:rPr>
          </w:r>
        </w:p>
        <w:p w:rsidR="00000000" w:rsidDel="00000000" w:rsidP="00000000" w:rsidRDefault="00000000" w:rsidRPr="00000000" w14:paraId="0000003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V. Wyniki badań własnych</w:t>
              <w:tab/>
              <w:t xml:space="preserve">11</w:t>
            </w:r>
          </w:hyperlink>
          <w:r>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5.1. Analiza częstości i okoliczności urazów kończyn dolnych</w:t>
              <w:tab/>
              <w:t xml:space="preserve">11</w:t>
            </w:r>
          </w:hyperlink>
          <w:r>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5.2. Proces rehabilitacji i Return to Play</w:t>
              <w:tab/>
              <w:t xml:space="preserve">13</w:t>
            </w:r>
          </w:hyperlink>
          <w:r>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5.3. Znaczenie profilaktyki</w:t>
              <w:tab/>
              <w:t xml:space="preserve">15</w:t>
            </w:r>
          </w:hyperlink>
          <w:r>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5.4. Weryfikacja hipotez statystycznych</w:t>
              <w:tab/>
              <w:t xml:space="preserve">18</w:t>
            </w:r>
          </w:hyperlink>
          <w:r>
            <w:rPr>
              <w:rtl w:val="0"/>
            </w:rPr>
          </w:r>
        </w:p>
        <w:p w:rsidR="00000000" w:rsidDel="00000000" w:rsidP="00000000" w:rsidRDefault="00000000" w:rsidRPr="00000000" w14:paraId="0000004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VI. Propozycje modelowych protokołów usprawniania i kryteriów Return to Play (RTP) w najczęstszych urazach piłkarskich</w:t>
              <w:tab/>
              <w:t xml:space="preserve">22</w:t>
            </w:r>
          </w:hyperlink>
          <w:r>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6.1. Protokół postępowania po ostrym skręceniu inwersyjnym stawu skokowego</w:t>
              <w:tab/>
              <w:t xml:space="preserve">22</w:t>
            </w:r>
          </w:hyperlink>
          <w:r>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6.2. Protokół postępowania w urazach skrętnych stawu kolanowego / rekonstrukcji ACL</w:t>
              <w:tab/>
              <w:t xml:space="preserve">24</w:t>
            </w:r>
          </w:hyperlink>
          <w:r>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6.3. Protokół postępowania w ostrym naciągnięciu/naderwaniu mięśni kulszowo-goleniowych (hamstring strain injury)</w:t>
              <w:tab/>
              <w:t xml:space="preserve">25</w:t>
            </w:r>
          </w:hyperlink>
          <w:r>
            <w:rPr>
              <w:rtl w:val="0"/>
            </w:rPr>
          </w:r>
        </w:p>
        <w:p w:rsidR="00000000" w:rsidDel="00000000" w:rsidP="00000000" w:rsidRDefault="00000000" w:rsidRPr="00000000" w14:paraId="0000004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VII. Dyskusja i wnioski</w:t>
              <w:tab/>
              <w:t xml:space="preserve">27</w:t>
            </w:r>
          </w:hyperlink>
          <w:r>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7.1. Dyskusja wyników</w:t>
              <w:tab/>
              <w:t xml:space="preserve">27</w:t>
            </w:r>
          </w:hyperlink>
          <w:r>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7.2. Wnioski końcowe</w:t>
              <w:tab/>
              <w:t xml:space="preserve">30</w:t>
            </w:r>
          </w:hyperlink>
          <w:r>
            <w:rPr>
              <w:rtl w:val="0"/>
            </w:rPr>
          </w:r>
        </w:p>
        <w:p w:rsidR="00000000" w:rsidDel="00000000" w:rsidP="00000000" w:rsidRDefault="00000000" w:rsidRPr="00000000" w14:paraId="0000004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Bibliografia</w:t>
              <w:tab/>
              <w:t xml:space="preserve">30</w:t>
            </w:r>
          </w:hyperlink>
          <w:r>
            <w:rPr>
              <w:rtl w:val="0"/>
            </w:rPr>
          </w:r>
          <w:r>
            <w:fldChar w:fldCharType="end"/>
          </w:r>
        </w:p>
      </w:sdtContent>
    </w:sdt>
    <w:p w:rsidR="00000000" w:rsidDel="00000000" w:rsidP="00000000" w:rsidRDefault="00000000" w:rsidRPr="00000000" w14:paraId="0000004A">
      <w:pPr>
        <w:rPr/>
      </w:pPr>
      <w:r>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Mateusz Klapczyński</w:t>
      </w:r>
      <w:r>
        <w:rPr>
          <w:rtl w:val="0"/>
        </w:rPr>
      </w:r>
    </w:p>
    <w:bookmarkStart w:colFirst="0" w:colLast="0" w:name="ww261odsipdu" w:id="3"/>
    <w:bookmarkEnd w:id="3"/>
    <w:p w:rsidR="00000000" w:rsidDel="00000000" w:rsidP="00000000" w:rsidRDefault="00000000" w:rsidRPr="00000000" w14:paraId="0000004C">
      <w:pPr>
        <w:pStyle w:val="Heading1"/>
        <w:rPr/>
      </w:pPr>
      <w:r>
        <w:rPr>
          <w:rtl w:val="0"/>
        </w:rPr>
        <w:t xml:space="preserve">Wstęp</w:t>
      </w:r>
    </w:p>
    <w:bookmarkStart w:colFirst="0" w:colLast="0" w:name="g4kd7chdcsc0" w:id="4"/>
    <w:bookmarkEnd w:id="4"/>
    <w:p w:rsidR="00000000" w:rsidDel="00000000" w:rsidP="00000000" w:rsidRDefault="00000000" w:rsidRPr="00000000" w14:paraId="0000004D">
      <w:pPr>
        <w:pStyle w:val="Heading2"/>
        <w:rPr/>
      </w:pPr>
      <w:r>
        <w:rPr>
          <w:rtl w:val="0"/>
        </w:rPr>
        <w:t xml:space="preserve">W.1. Cel i znaczenie pracy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Piłka nożna jest jedną z najpopularniejszych dyscyplin sportowych na świecie, a jej dynamiczny charakter wymaga od zawodników doskonałego przygotowania motorycznego i technicznego. Intensywny wysiłek, nagłe zmiany kierunku biegu, skoki, lądowania oraz częsty kontakt fizyczny z przeciwnikiem sprawiają, że piłkarze są szczególnie podatni na urazy narządu ruchu. Najczęściej kontuzje dotyczą kończyn dolnych, które w tej dyscyplinie sportowej pełnią kluczową rolę zarówno w aspekcie lokomocji, jak i w wykonywaniu specyficznych zagrań piłkarskich.</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Celem niniejszej pracy jest analiza najczęściej występujących urazów kończyn dolnych u zawodników piłki nożnej oraz przedstawienie sposobów usprawniania i rehabilitacji, które umożliwiają efektywny powrót do pełnej sprawności. Realizacja celu badawczego została oparta na przeglądzie literatury przedmiotu oraz badaniach własnych przeprowadzonych w formie ankiety wśród piłkarzy (N = 78).</w:t>
      </w:r>
    </w:p>
    <w:bookmarkStart w:colFirst="0" w:colLast="0" w:name="wypipwfm1sdi" w:id="5"/>
    <w:bookmarkEnd w:id="5"/>
    <w:p w:rsidR="00000000" w:rsidDel="00000000" w:rsidP="00000000" w:rsidRDefault="00000000" w:rsidRPr="00000000" w14:paraId="00000050">
      <w:pPr>
        <w:pStyle w:val="Heading2"/>
        <w:rPr/>
      </w:pPr>
      <w:r>
        <w:rPr>
          <w:rtl w:val="0"/>
        </w:rPr>
        <w:t xml:space="preserve">W.2. Uzasadnienie wyboru tematu</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Znaczenie podjętego tematu wynika z faktu, że urazy kończyn dolnych nie tylko wykluczają zawodnika z udziału w treningach i meczach, lecz także mogą mieć długofalowe konsekwencje zdrowotne i negatywnie wpływać na całą karierę sportową. Odpowiednio dobrane metody usprawniania i rehabilitacji umożliwiają szybszy i bezpieczniejszy powrót do aktywności sportowej, a także pozwalają zminimalizować ryzyko nawrotów kontuzji.</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Uzasadnieniem wyboru tematu jest obserwacja wysokiej częstości urazów wśród piłkarzy na różnych poziomach rozgrywkowych oraz potrzeba pogłębionej analizy skutecznych metod usprawniania kończyn dolnych. Szczególne znaczenie mają urazy w obrębie stawu biodrowego, kolanowego i skokowego, gdyż to właśnie te struktury są najbardziej obciążone podczas aktywności piłkarskiej i najczęściej ulegają kontuzjom.</w:t>
      </w:r>
    </w:p>
    <w:bookmarkStart w:colFirst="0" w:colLast="0" w:name="y03q0i164hun" w:id="6"/>
    <w:bookmarkEnd w:id="6"/>
    <w:p w:rsidR="00000000" w:rsidDel="00000000" w:rsidP="00000000" w:rsidRDefault="00000000" w:rsidRPr="00000000" w14:paraId="00000053">
      <w:pPr>
        <w:pStyle w:val="Heading2"/>
        <w:rPr/>
      </w:pPr>
      <w:r>
        <w:rPr>
          <w:rtl w:val="0"/>
        </w:rPr>
        <w:t xml:space="preserve">W.3. Metody badawcze i źródła</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Zastosowane metody badawcze obejmują analizę źródeł naukowych z zakresu medycyny sportowej, fizjoterapii oraz biomechaniki, a także opracowanie wyników autorskiej ankiety przeprowadzonej wśród zawodników piłki nożnej. Źródłem informacji były zarówno publikacje polskie, jak i zagraniczne, w tym artykuły naukowe, podręczniki specjalistyczne oraz aktualne badania kliniczne dotyczące urazów sportowych. Analizę statystyczną materiału empirycznego przeprowadzono z wykorzystaniem języka Python (biblioteki pandas, SciPy), z zachowaniem standardów prezentacji wyników przyjętych w pakiecie TIBCO Statistica oraz w publikacjach medycznych (styl APA). Szczegółowy opis metodyki badań własnych przedstawiono w Rozdziale </w:t>
      </w:r>
      <w:r>
        <w:rPr>
          <w:rtl w:val="0"/>
        </w:rPr>
        <w:t xml:space="preserve">IV</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cnc45h4v4krq" w:id="7"/>
    <w:bookmarkEnd w:id="7"/>
    <w:p w:rsidR="00000000" w:rsidDel="00000000" w:rsidP="00000000" w:rsidRDefault="00000000" w:rsidRPr="00000000" w14:paraId="00000055">
      <w:pPr>
        <w:pStyle w:val="Heading1"/>
        <w:rPr/>
      </w:pPr>
      <w:r>
        <w:rPr>
          <w:rtl w:val="0"/>
        </w:rPr>
        <w:t xml:space="preserve">Rozdział I. Charakterystyka piłki nożnej jako dyscypliny sportowej</w:t>
      </w:r>
    </w:p>
    <w:bookmarkStart w:colFirst="0" w:colLast="0" w:name="gwiv7sth77h7" w:id="8"/>
    <w:bookmarkEnd w:id="8"/>
    <w:p w:rsidR="00000000" w:rsidDel="00000000" w:rsidP="00000000" w:rsidRDefault="00000000" w:rsidRPr="00000000" w14:paraId="00000056">
      <w:pPr>
        <w:pStyle w:val="Heading2"/>
        <w:rPr/>
      </w:pPr>
      <w:r>
        <w:rPr>
          <w:rtl w:val="0"/>
        </w:rPr>
        <w:t xml:space="preserve">1.1. Krótka historia i rozwój piłki nożnej</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Piłka nożna, określana często mianem „królowej sportu”, jest jedną z najstarszych i najbardziej rozpowszechnionych dyscyplin sportowych na świecie. Jej początki sięgają starożytności, kiedy to w różnych kulturach rozgrywano gry z wykorzystaniem piłki. W formie zbliżonej do współczesnej piłka nożna zaczęła rozwijać się w XIX wieku w Anglii, gdzie w 1863 roku powstał The Football Association, organizacja, która jako pierwsza sformalizowała zasady gry. W krótkim czasie sport ten zdobył ogromną popularność w Europie, a następnie na całym świecie.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Współczesna piłka nożna charakteryzuje się wysokim poziomem organizacji, standaryzacją reguł oraz ogromnym znaczeniem społecznym i ekonomicznym. Jest nie tylko sportem rekreacyjnym, ale także widowiskiem masowym i istotnym elementem kultury. Dynamiczny rozwój tej dyscypliny wiąże się z coraz większymi wymaganiami stawianymi zawodnikom, zarówno pod względem przygotowania fizycznego, jak i mentalnego.</w:t>
      </w:r>
    </w:p>
    <w:bookmarkStart w:colFirst="0" w:colLast="0" w:name="mz2sshmsjw57" w:id="9"/>
    <w:bookmarkEnd w:id="9"/>
    <w:p w:rsidR="00000000" w:rsidDel="00000000" w:rsidP="00000000" w:rsidRDefault="00000000" w:rsidRPr="00000000" w14:paraId="00000059">
      <w:pPr>
        <w:pStyle w:val="Heading2"/>
        <w:rPr/>
      </w:pPr>
      <w:r>
        <w:rPr>
          <w:rtl w:val="0"/>
        </w:rPr>
        <w:t xml:space="preserve">1.2. Specyfika gry i wymagania fizyczne wobec zawodników</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Piłka nożna należy do gier zespołowych o charakterze wytrzymałościowo-szybkościowym, w których zawodnik musi łączyć zdolności motoryczne z techniką oraz taktyką. W trakcie meczu piłkarze wykonują liczne sprinty, skoki, zwody i dynamiczne zwroty, które wymagają zarówno siły, jak i koordynacji ruchowej. Zawodnik musi być przygotowany do wykonywania wysiłku o zmiennej intensywności, obejmującego fazy biegu o niskiej intensywności przeplatane nagłymi przyspieszeniami i działaniami o wysokiej mocy.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Wymagania fizyczne wobec piłkarzy obejmują przede wszystkim: wysoką wydolność tlenową i beztlenową, szybkość reakcji, moc eksplozywną, a także odpowiednią gibkość i stabilność stawową. Oprócz zdolności kondycyjnych istotne znaczenie ma także odporność psychiczna oraz umiejętność podejmowania decyzji pod presją czasu i przeciwnika. Te złożone wymagania sprawiają, że piłkarze są grupą sportowców szczególnie narażoną na przeciążenia oraz urazy układu ruchu.</w:t>
      </w:r>
    </w:p>
    <w:bookmarkStart w:colFirst="0" w:colLast="0" w:name="7oc6jfutjogu" w:id="10"/>
    <w:bookmarkEnd w:id="10"/>
    <w:p w:rsidR="00000000" w:rsidDel="00000000" w:rsidP="00000000" w:rsidRDefault="00000000" w:rsidRPr="00000000" w14:paraId="0000005C">
      <w:pPr>
        <w:pStyle w:val="Heading2"/>
        <w:rPr/>
      </w:pPr>
      <w:r>
        <w:rPr>
          <w:rtl w:val="0"/>
        </w:rPr>
        <w:t xml:space="preserve">1.3. Obciążenia treningowe i meczowe w piłce nożnej</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 treningowy w piłce nożnej jest długotrwały i obejmuje różne formy przygotowania: techniczne, taktyczne, kondycyjne i mentalne. Obciążenia treningowe są uzależnione od wieku zawodnika, poziomu rozgrywek oraz fazy sezonu. Współczesne metody treningowe kładą duży nacisk na indywidualizację obciążeń oraz monitorowanie parametrów wysiłku przy pomocy nowoczesnych technologii, takich jak GPS czy analiza tętna.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Podczas meczu piłkarz pokonuje średnio od 8 do 12 kilometrów, w zależności od pozycji na boisku. Wysiłek ten nie jest równomierny, ponieważ obejmuje zarówno fazy biegu o niskiej intensywności, jak i intensywne sprinty, skoki czy interwencje wymagające dużej mocy. Częsta zmiana kierunku biegu, nagłe zatrzymania oraz dynamiczne przyspieszenia powodują znaczne przeciążenia stawów kończyn dolnych, szczególnie kolan, bioder i stawu skokowego.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Zarówno w treningu, jak i w trakcie rozgrywek meczowych zawodnicy narażeni są na urazy wynikające z przeciążeń, nieprawidłowej techniki ruchu, niedostatecznej regeneracji, a także kontaktu fizycznego z przeciwnikiem. Zrozumienie charakterystyki obciążeń piłkarzy jest kluczowe dla właściwego planowania procesu rehabilitacji i profilaktyki kontuzji, co stanowi punkt wyjścia do dalszej analizy anatomiczno-biomechanicznej przedstawionej w kolejnym rozdziale.</w:t>
      </w:r>
    </w:p>
    <w:bookmarkStart w:colFirst="0" w:colLast="0" w:name="kn751q4cu58w" w:id="11"/>
    <w:bookmarkEnd w:id="11"/>
    <w:p w:rsidR="00000000" w:rsidDel="00000000" w:rsidP="00000000" w:rsidRDefault="00000000" w:rsidRPr="00000000" w14:paraId="00000060">
      <w:pPr>
        <w:pStyle w:val="Heading1"/>
        <w:rPr/>
      </w:pPr>
      <w:r>
        <w:rPr>
          <w:rtl w:val="0"/>
        </w:rPr>
        <w:t xml:space="preserve">Rozdział II. Anatomia i biomechanika wybranych stawów kończyn dolnych</w:t>
      </w:r>
    </w:p>
    <w:bookmarkStart w:colFirst="0" w:colLast="0" w:name="ssnpq5xd091n" w:id="12"/>
    <w:bookmarkEnd w:id="12"/>
    <w:p w:rsidR="00000000" w:rsidDel="00000000" w:rsidP="00000000" w:rsidRDefault="00000000" w:rsidRPr="00000000" w14:paraId="00000061">
      <w:pPr>
        <w:pStyle w:val="Heading2"/>
        <w:rPr/>
      </w:pPr>
      <w:r>
        <w:rPr>
          <w:rtl w:val="0"/>
        </w:rPr>
        <w:t xml:space="preserve">2.1. Staw biodrowy</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biodrowy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articulatio coxae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jest stawem kulistym panewkowym łączącym głowę kości udowej z panewką kości miednicznej, pogłębioną przez obrąbek panewkowy,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pierścień włóknisto-chrzęstny zwiększający stabilność mechaniczną połączenia poza jego równik [1, 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Staw otacza mocna, dwuwarstwowa torebka stawowa, wzmocniona aparatem więzadłowym złożonym z trzech głównych więzadeł torebkowych (biodrowo-udowego, łonowo-udowego i kulszowo-udowego) oraz wewnątrzstawowego więzadła głowy kości udowej, pełniącego przede wszystkim funkcję naczyniową [1].</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Biomechanicznie biodro stanowi centralne ogniwo łańcucha kinetycznego, przenoszące na kończyny dolne obciążenia wielokrotnie przewyższające masę ciała zawodnika, co ma szczególne znaczenie podczas startów, wyskoków i lądowań [</w:t>
      </w:r>
      <w:r>
        <w:rPr>
          <w:rtl w:val="0"/>
        </w:rPr>
        <w:t xml:space="preserve">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Jako staw o trzech stopniach swobody umożliwia ruchy zgięcia (do 120°), prostowania (do 15°), odwodzenia (do 40°), przywodzenia (do 45°)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oraz rotacji zewnętrznej (15°) i wewnętrznej (35°) [11].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Specyfika treningowa piłki nożnej prowadzi do charakterystycznych adaptacji tkankowych: młodzi piłkarze wykazują większą elastyczność mięśni zginaczy biodra niż zawodnicy innych dyscyplin, co odpowiada wymogowi szerokiego zamachu tylnego poprzedzającego kopnięcie [</w:t>
      </w:r>
      <w:r>
        <w:rPr>
          <w:rtl w:val="0"/>
        </w:rPr>
        <w:t xml:space="preserve">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natomiast powtarzalna rotacja zewnętrzna towarzysząca uderzeniom wewnętrzną częścią stopy skutkuje obniżonym biernym zakresem rotacji wewnętrznej biodra w porównaniu z populacją nietrenującą [6]. Ograniczona ruchomość rotacyjna i mniejsze odwiedzenie biodra wiążą się z większą częstością bólu pachwiny i urazów kolana, co potwierdza znaczenie mechaniki tego stawu jako czynnika ryzyka kontuzji w piłce nożnej.</w:t>
      </w:r>
    </w:p>
    <w:bookmarkStart w:colFirst="0" w:colLast="0" w:name="qljoi5s4dk3k" w:id="13"/>
    <w:bookmarkEnd w:id="13"/>
    <w:p w:rsidR="00000000" w:rsidDel="00000000" w:rsidP="00000000" w:rsidRDefault="00000000" w:rsidRPr="00000000" w14:paraId="00000064">
      <w:pPr>
        <w:pStyle w:val="Heading2"/>
        <w:rPr/>
      </w:pPr>
      <w:r>
        <w:rPr>
          <w:rtl w:val="0"/>
        </w:rPr>
        <w:t xml:space="preserve">2.2. Staw kolanowy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kolanowy (udowo-piszczelowy i rzepkowo-udowy) jest złożonym połączeniem kości, chrząstki, więzadeł, łąkotek, torebki stawowej i mięśni, zapewniającym duży zakres ruchu przy jednoczesnej stabilności pod znacznym obciążeniem [2]. Szkielet stawu tworzą dalsza nasada kości udowej, bliższa nasada kości piszczelowej oraz rzepka [</w:t>
      </w:r>
      <w:r>
        <w:rPr>
          <w:rtl w:val="0"/>
        </w:rPr>
        <w:t xml:space="preserve">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powierzchnie stawowe pokrywa chrząstka szklista, praktycznie pozbawiona unaczynienia, co warunkuje jej ograniczoną zdolność do samoistnej regeneracji. Stabilność stawu zapewniają struktury tkanki miękkiej, w tym więzadła, łąkotki (półksiężycowate struktury z włóknistej chrząstki, klinowo rozszerzające pole kontaktu między kłykciami kości udowej a płaskowyżem piszczelowym [2]), torebka stawowa i mięśnie okalające.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Biomechanicznie kolano pełni funkcję głównego elementu amortyzującego i transformującego energię w obrębie kończyny dolnej. Podczas sprintów, gwałtownych zmian kierunku biegu i lądowań siły reakcji stawu wielokrotnie przewyższają masę ciała zawodnika, a napięcie mięśnia czworogłowego i kąt zgięcia dynamicznie modyfikują obciążenia struktur wewnątrzstawowych, w tym więzadła krzyżowego przedniego (ACL) [9]. Jako staw o trzech zasadniczych stopniach swobody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kolano umożliwia zgięcie czynne do 130–135° (bierne do 140°) przy normatywnym punkcie wyprostu 0° [11];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ruch ten warunkowany jest synergistyczną pracą prostowników i zginaczy, w tym mięśni półbłoniastego, półścięgnistego i dwugłowego uda, wspieranych przez mięsień podkolanowy. Kluczową rolę w rozpraszaniu obciążeń odgrywają łąkotki. Ich dysfunkcja (np. pęknięcia promieniowe lub postępująca ekstruzja) drastycznie zaburza pole kontaktu stawowego 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może zwiększać szczytowy docisk tkankowy w przedziale przyśrodkowym o ponad 40%, przyspieszając procesy degeneracyjne chrząstki [10].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Ze względu na kombinację dużego zakresu ruchu, wysokich obciążeń dynamicznych i ograniczonej zdolności regeneracyjnej struktur chrzęstno-więzadłowych, staw kolanowy pozostaje jedną z najbardziej podatnych na poważne urazy struktur w piłce nożnej.</w:t>
      </w:r>
    </w:p>
    <w:bookmarkStart w:colFirst="0" w:colLast="0" w:name="p168j4no1o92" w:id="14"/>
    <w:bookmarkEnd w:id="14"/>
    <w:p w:rsidR="00000000" w:rsidDel="00000000" w:rsidP="00000000" w:rsidRDefault="00000000" w:rsidRPr="00000000" w14:paraId="00000067">
      <w:pPr>
        <w:pStyle w:val="Heading2"/>
        <w:rPr/>
      </w:pPr>
      <w:r>
        <w:rPr>
          <w:rtl w:val="0"/>
        </w:rPr>
        <w:t xml:space="preserve">2.3. Staw skokowy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Kompleks stawu skokowego obejmuje dwa funkcjonalnie odrębne obszary: staw skokowy górny (skokowo-goleniowy), łączący dystalne końce kości goleni z bloczkiem kości skokowej, oraz staw skokowy dolny, dzielący się na komorę tylną (skokowo-piętową) i przednią (skokowo-piętowo-łódkową) [3]. Stabilność stawu górnego zapewnia sześć więzadeł zgrupowanych w dwa kompleksy: przyśrodkowy (więzadło trójgraniaste) oraz boczny (więzadła skokowo-strzałkowe przednie i tylne oraz piętowo-strzałkowe) [3]; to właśnie kompleks boczny ulega uszkodzeniu w zdecydowanej większości urazów skrętnych kostki.</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Biomechanicznie kompleks skokowo-goleniowy stanowi dystalne ogniwo łańcucha kinetycznego, odpowiedzialne za amortyzację, stabilizację i transfer sił reakcji podłoża podczas lokomocji, co stanowi funkcję fundamentalną w trakcie sprintów, nagłych zmian kierunku oraz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odbicia stopy od podłoża, gdy obciążenia dynamiczne wielokrotnie przewyższają masę ciała zawodnika [11].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Staw skokowy górny umożliwia zgięcie podeszwowe czynne do 45° (bierne do 50°) oraz zgięcie grzbietowe czynne do 20° (bierne do 25°);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skokowy dolny pozwala na supinację czynną do 30° oraz pronację do 15–20° [11].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Ruch zgięcia podeszwowego generowany jest przez mięsień trójgłowy łydki wspomagany przez głębokie stabilizatory (mięsień piszczelowy tylny, zginacz długi palucha), które dodatkowo utrzymują wysklepienie podłużne stopy; funkcję przeciwstawną pełnią prostowniki oraz zespół mięśni strzałkowych, stabilizujących boczną krawędź stopy. W warunkach sportowych zmęczenie tych grup mięśniowych lub nagłe przekroczenie fizjologicznych zakresów ruchu w mechanizmie inwersyjnym (zgięcie podeszwowe połączone z przywodzeniem i odwracaniem) prowadzi do destabilizacji stawu 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stanowi pierwotny mechanizm urazów dystorsyjnych aparatu torebkowo-więzadłowego [11], co koresponduje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 epidemiologicznie potwierdzoną dominacją skręceń bocznych stawu skokowego w piłce nożnej, omówioną w kolejnym rozdziale.</w:t>
      </w:r>
    </w:p>
    <w:bookmarkStart w:colFirst="0" w:colLast="0" w:name="g395mf7q7fdx" w:id="15"/>
    <w:bookmarkEnd w:id="15"/>
    <w:p w:rsidR="00000000" w:rsidDel="00000000" w:rsidP="00000000" w:rsidRDefault="00000000" w:rsidRPr="00000000" w14:paraId="0000006A">
      <w:pPr>
        <w:pStyle w:val="Heading1"/>
        <w:rPr/>
      </w:pPr>
      <w:r>
        <w:rPr>
          <w:rtl w:val="0"/>
        </w:rPr>
        <w:t xml:space="preserve">Rozdział III. Urazy kończyn dolnych oraz prewencja w piłce nożnej</w:t>
      </w:r>
    </w:p>
    <w:bookmarkStart w:colFirst="0" w:colLast="0" w:name="5xegyra4q8x1" w:id="16"/>
    <w:bookmarkEnd w:id="16"/>
    <w:p w:rsidR="00000000" w:rsidDel="00000000" w:rsidP="00000000" w:rsidRDefault="00000000" w:rsidRPr="00000000" w14:paraId="0000006B">
      <w:pPr>
        <w:pStyle w:val="Heading2"/>
        <w:rPr/>
      </w:pPr>
      <w:r>
        <w:rPr>
          <w:rtl w:val="0"/>
        </w:rPr>
        <w:t xml:space="preserve">3.1. Definicja urazu i kontuzji sportowej</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Uraz sportowy definiuje się jako uszkodzenie struktury lub funkcji ciała powstałe w wyniku uczestnictwa w sporcie, podczas treningu lub zawodów,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które wymaga opieki medycznej lub powoduje utratę czasu treningowego bądź zawodowego [12].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Kontuzja sportowa odnosi się natomiast do natychmiastowego odczucia bólu, dyskomfortu lub utraty funkcji zgłaszanego przez sportowca. Zgodnie z literaturą medyczną definicja urazu sportowego obejmuje najczęściej trzy elementy: powstanie w trakcie treningu lub zawodów,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konieczność interwencji medycznej oraz utratę czasu treningowego lub zawodowego [12].</w:t>
      </w:r>
    </w:p>
    <w:bookmarkStart w:colFirst="0" w:colLast="0" w:name="ebzspcjb2drt" w:id="17"/>
    <w:bookmarkEnd w:id="17"/>
    <w:p w:rsidR="00000000" w:rsidDel="00000000" w:rsidP="00000000" w:rsidRDefault="00000000" w:rsidRPr="00000000" w14:paraId="0000006D">
      <w:pPr>
        <w:pStyle w:val="Heading2"/>
        <w:rPr/>
      </w:pPr>
      <w:r>
        <w:rPr>
          <w:rtl w:val="0"/>
        </w:rPr>
        <w:t xml:space="preserve">3.2. Klasyfikacja urazów</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Podstawowego podziału urazów dokonuje się na podstawie mechanizmu i momentu pojawienia się objawów, wyróżniając urazy ostre oraz przeciążeniowe. Urazy ostre definiowane są jako nagłe uszkodzenia struktury tkankowej powstałe w wyniku jednorazowego przekazania energii, np. podczas uderzenia bądź skręcenia, natomiast urazy przeciążeniowe charakteryzują się stopniowym uszkodzeniem tkanki bez jednego konkretnego incydentu sprawczego,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wynikającym z regularnie powtarzanych obciążeń i kumulacji mikrourazów [13].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Dodatkowymi kryteriami klasyfikacyjnymi są lokalizacja anatomiczna,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rodzaj uszkodzonej tkanki (kości, mięśnie, więzadła, ścięgna) oraz stopień ciężkości kontuzji [13].</w:t>
      </w:r>
    </w:p>
    <w:bookmarkStart w:colFirst="0" w:colLast="0" w:name="ymp0srkvrwfk" w:id="18"/>
    <w:bookmarkEnd w:id="18"/>
    <w:p w:rsidR="00000000" w:rsidDel="00000000" w:rsidP="00000000" w:rsidRDefault="00000000" w:rsidRPr="00000000" w14:paraId="0000006F">
      <w:pPr>
        <w:pStyle w:val="Heading2"/>
        <w:rPr/>
      </w:pPr>
      <w:r>
        <w:rPr>
          <w:rtl w:val="0"/>
        </w:rPr>
        <w:t xml:space="preserve">3.3. Najczęstsze urazy w obrębie stawu biodrowego, kolanowego i skokowego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Większość badań epidemiologicznych wskazuje, że u zawodników piłki nożnej kontuzje stawu kolanowego oraz skokowego są rejestrowane istotnie częściej niż urazy biodra; w obrębie kolana i kostki dominują skręcenia aparatu więzadłowego,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natomiast w rejonie biodra najpowszechniej występują uszkodzenia przeciążeniowe oraz kontuzje okolicy przywodzicieli [14].</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Staw biodrowy.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Kontuzje biodra i pachwiny występują rzadziej niż urazy kolana i kostki,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odpowiadając w przybliżeniu za 11–14% ogółu odnotowywanych kontuzji, niezależnie od wieku zawodników [14].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Najczęstsze problemy tej okolicy to ból pachwiny, urazy przywodzicieli, pubalgia sportowa, konflikt udowo-panewkowy i uszkodzenia obrąbka stawowego; ograniczona rotacja biodra oraz mniejsze jego odwiedzenie wiążą się z większą częstością bólu pachwiny i urazów kolana, co podkreśla rolę mechaniki biodra jako czynnika ryzyka.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Staw kolanowy.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Uszkodzenia kolana odpowiadają zazwyczaj za 14–30% wszystkich odnotowywanych kontuzji,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przy czym odsetek ten różni się w zależności od płci, wieku oraz poziomu zaawansowania gry [15].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najczęstszych urazów tej okolicy należą uszkodzenia więzadeł ACL i MCL, a także łąkotek i tkanki chrzęstnej [15].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 obrębie aparatu więzadłowego ACL uznawany jest za strukturę najbardziej podatną na kontuzje i niosącą najpoważniejsze konsekwencje kliniczne, natomiast urazy łąkotkowo-chrzęstne, występujące z wysoką częstotliwością, prowadzą do długoterminowego wykluczenia zawodników z gry.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Staw skokowy.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Staw skokowy stanowi najczęściej wskazywaną lokalizację urazu w piłce nożnej,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odpowiadając w wielu analizach epidemiologicznych za 20–39% ogółu odnotowywanych kontuzji [16].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Zdecydowanie dominują skręcenia więzadeł bocznych, stanowiące blisko 80% ± 10% wszystkich urazów tej okolicy [17];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znacznie rzadziej diagnozuje się skręcenia syndesmozy (tzw. wysokie skręcenie kostki, polegające na uszkodzeniu więzadeł łączących kość piszczelową i strzałkową powyżej stawu skokowego), uszkodzenia więzadła przyśrodkowego (trójgraniastego), stłuczenia, złamania oraz zespół wklinowywania wywołany ocieraniem się kości lub ścięgien w nadmiernie zwężonej przestrzeni stawowej.</w:t>
      </w:r>
    </w:p>
    <w:bookmarkStart w:colFirst="0" w:colLast="0" w:name="4ovzp7zbzl7s" w:id="19"/>
    <w:bookmarkEnd w:id="19"/>
    <w:p w:rsidR="00000000" w:rsidDel="00000000" w:rsidP="00000000" w:rsidRDefault="00000000" w:rsidRPr="00000000" w14:paraId="00000074">
      <w:pPr>
        <w:pStyle w:val="Heading2"/>
        <w:rPr/>
      </w:pPr>
      <w:r>
        <w:rPr>
          <w:rtl w:val="0"/>
        </w:rPr>
        <w:t xml:space="preserve">3.4. Prewencja kontuzji i profilaktyka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Podstawę profilaktyki kontuzji sportowych stanowi ugruntowany w literaturze model sekwencji prewencji, obejmujący cztery etapy: identyfikację problemu, określenie etiologii i mechanizmów powstawania urazów, wdrożenie procedur zapobiegawczych oraz ewaluację ich skuteczności. Współczesne piśmiennictwo klasyfikuje działania zapobiegawcze na trzech poziomach:</w:t>
      </w:r>
    </w:p>
    <w:p w:rsidR="00000000" w:rsidDel="00000000" w:rsidP="00000000" w:rsidRDefault="00000000" w:rsidRPr="00000000" w14:paraId="00000076">
      <w:pPr>
        <w:numPr>
          <w:ilvl w:val="0"/>
          <w:numId w:val="1"/>
        </w:numPr>
        <w:ind w:left="720" w:hanging="480"/>
        <w:rPr/>
      </w:pPr>
      <w:r>
        <w:rPr>
          <w:b w:val="1"/>
          <w:bCs w:val="1"/>
          <w:rtl w:val="0"/>
        </w:rPr>
        <w:t xml:space="preserve">Prewencja pierwotna</w:t>
      </w:r>
      <w:r>
        <w:rPr>
          <w:rtl w:val="0"/>
        </w:rPr>
        <w:t xml:space="preserve"> (</w:t>
      </w:r>
      <w:r>
        <w:rPr>
          <w:i w:val="1"/>
          <w:iCs w:val="1"/>
          <w:rtl w:val="0"/>
        </w:rPr>
        <w:t xml:space="preserve">primary prevention</w:t>
      </w:r>
      <w:r>
        <w:rPr>
          <w:rtl w:val="0"/>
        </w:rPr>
        <w:t xml:space="preserve">) to działania podejmowane przed wystąpieniem pierwszego urazu, mające na celu redukcję ryzyka kontuzji u zdrowych zawodników poprzez eliminację lub modyfikację czynników ryzyka (np. programy treningu sensomotorycznego, rozgrzewki profilaktyczne typu FIFA 11+, optymalizacja obciążeń treningowych).</w:t>
      </w:r>
    </w:p>
    <w:p w:rsidR="00000000" w:rsidDel="00000000" w:rsidP="00000000" w:rsidRDefault="00000000" w:rsidRPr="00000000" w14:paraId="00000077">
      <w:pPr>
        <w:numPr>
          <w:ilvl w:val="0"/>
          <w:numId w:val="1"/>
        </w:numPr>
        <w:ind w:left="720" w:hanging="480"/>
        <w:rPr/>
      </w:pPr>
      <w:r>
        <w:rPr>
          <w:b w:val="1"/>
          <w:bCs w:val="1"/>
          <w:rtl w:val="0"/>
        </w:rPr>
        <w:t xml:space="preserve">Prewencja wtórna</w:t>
      </w:r>
      <w:r>
        <w:rPr>
          <w:rtl w:val="0"/>
        </w:rPr>
        <w:t xml:space="preserve"> (</w:t>
      </w:r>
      <w:r>
        <w:rPr>
          <w:i w:val="1"/>
          <w:iCs w:val="1"/>
          <w:rtl w:val="0"/>
        </w:rPr>
        <w:t xml:space="preserve">secondary prevention</w:t>
      </w:r>
      <w:r>
        <w:rPr>
          <w:rtl w:val="0"/>
        </w:rPr>
        <w:t xml:space="preserve">) to wczesne wykrywanie, szybka diagnoza i natychmiastowe leczenie powstałego urazu lub stanu przeciążeniowego, mające zapobiec pogłębieniu uszkodzenia tkankowego oraz wczesnym nawrotom kontuzji (np. screening po pierwszych objawach przeciążeniowych, testy </w:t>
      </w:r>
      <w:r>
        <w:rPr>
          <w:i w:val="1"/>
          <w:iCs w:val="1"/>
          <w:rtl w:val="0"/>
        </w:rPr>
        <w:t xml:space="preserve">Return to Play</w:t>
      </w:r>
      <w:r>
        <w:rPr>
          <w:rtl w:val="0"/>
        </w:rPr>
        <w:t xml:space="preserve">).</w:t>
      </w:r>
    </w:p>
    <w:p w:rsidR="00000000" w:rsidDel="00000000" w:rsidP="00000000" w:rsidRDefault="00000000" w:rsidRPr="00000000" w14:paraId="00000078">
      <w:pPr>
        <w:numPr>
          <w:ilvl w:val="0"/>
          <w:numId w:val="1"/>
        </w:numPr>
        <w:ind w:left="720" w:hanging="480"/>
        <w:rPr/>
      </w:pPr>
      <w:r>
        <w:rPr>
          <w:b w:val="1"/>
          <w:bCs w:val="1"/>
          <w:rtl w:val="0"/>
        </w:rPr>
        <w:t xml:space="preserve">Prewencja trzeciorzędowa</w:t>
      </w:r>
      <w:r>
        <w:rPr>
          <w:rtl w:val="0"/>
        </w:rPr>
        <w:t xml:space="preserve"> (</w:t>
      </w:r>
      <w:r>
        <w:rPr>
          <w:i w:val="1"/>
          <w:iCs w:val="1"/>
          <w:rtl w:val="0"/>
        </w:rPr>
        <w:t xml:space="preserve">tertiary prevention</w:t>
      </w:r>
      <w:r>
        <w:rPr>
          <w:rtl w:val="0"/>
        </w:rPr>
        <w:t xml:space="preserve">) to długofalowa rehabilitacja i postępowanie po poważnym urazie lub zabiegu operacyjnym (np. po rekonstrukcji ACL lub szyciu łąkotki), mające na celu zminimalizowanie trwałych następstw i powikłań, przywrócenie pełnej funkcji biomechanicznej oraz bezpieczny powrót zawodnika do rywalizacji.</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Przedstawiony w niniejszym rozdziale obraz epidemiologiczny i mechanizmy urazowe stawów biodrowego, kolanowego i skokowego stanowią punkt odniesienia dla wyników badań własnych, przedstawionych w rozdziałach IV i V niniejszej pracy.</w:t>
      </w:r>
    </w:p>
    <w:bookmarkStart w:colFirst="0" w:colLast="0" w:name="m6jsuyvj76t6" w:id="20"/>
    <w:bookmarkEnd w:id="20"/>
    <w:p w:rsidR="00000000" w:rsidDel="00000000" w:rsidP="00000000" w:rsidRDefault="00000000" w:rsidRPr="00000000" w14:paraId="0000007A">
      <w:pPr>
        <w:pStyle w:val="Heading1"/>
        <w:rPr/>
      </w:pPr>
      <w:r>
        <w:rPr>
          <w:rtl w:val="0"/>
        </w:rPr>
        <w:t xml:space="preserve">Rozdział IV. Metodologia badań własnych</w:t>
      </w:r>
    </w:p>
    <w:p w:rsidR="00000000" w:rsidDel="00000000" w:rsidP="00000000" w:rsidRDefault="00000000" w:rsidRPr="00000000" w14:paraId="0000007B">
      <w:pPr>
        <w:pStyle w:val="Heading2"/>
        <w:rPr/>
      </w:pPr>
      <w:r>
        <w:rPr>
          <w:rtl w:val="0"/>
        </w:rPr>
        <w:t xml:space="preserve">4</w:t>
      </w:r>
      <w:bookmarkStart w:colFirst="0" w:colLast="0" w:name="gdymav9c6m7h" w:id="21"/>
      <w:bookmarkEnd w:id="21"/>
      <w:r>
        <w:rPr>
          <w:rtl w:val="0"/>
        </w:rPr>
        <w:t xml:space="preserve">.1. Cel i hipotezy badawcze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Celem badań własnych była ocena częstości występowania i charakterystyki klinicznej urazów kończyn dolnych u czynnych zawodników piłki nożnej, analiza stosowanego procesu usprawniania i powrotu do gry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 to Play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RTP) oraz weryfikacja zależności między wybranymi czynnikami podmiotowymi i proceduralnymi a ryzykiem urazu, przebiegiem rehabilitacji i jej następstwami psychologicznymi.</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podstawie przeglądu piśmiennictwa oraz założeń badawczych sformułowano następujące hipotezy badawcze:</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Poziom rozgrywkowy, wiek oraz staż zawodniczy różnicują częstość i liczbę doznawanych urazów kończyn dolnych.</w:t>
      </w:r>
      <w:r>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Okoliczności powstania urazu (mechanizm kontaktowy vs. bezkontaktowy) wiążą się z rodzajem uszkodzonej tkanki (mięśnie vs. więzadła).</w:t>
      </w:r>
      <w:r>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Przeprowadzenie obiektywnych testów funkcjonalnych oraz etapowość powrotu do gry wiążą się ze stopniem odzyskanej sprawności funkcjonalnej i poziomem lęku przed ponownym urazem (kinezjofobii).</w:t>
      </w:r>
      <w:r>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Stosowanie profilaktyki urazów (klubowej i indywidualnej) wiąże się z mniejszą liczbą doznawanych urazów.</w:t>
      </w:r>
      <w:r>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Weryfikację powyższych hipotez (H1–H4), wraz z pełną dokumentacją statystyczną, przedstawiono w podrozdziale 5.4.</w:t>
      </w:r>
    </w:p>
    <w:p w:rsidR="00000000" w:rsidDel="00000000" w:rsidP="00000000" w:rsidRDefault="00000000" w:rsidRPr="00000000" w14:paraId="00000083">
      <w:pPr>
        <w:pStyle w:val="Heading2"/>
        <w:rPr/>
      </w:pPr>
      <w:r>
        <w:rPr>
          <w:rtl w:val="0"/>
        </w:rPr>
        <w:t xml:space="preserve">4</w:t>
      </w:r>
      <w:bookmarkStart w:colFirst="0" w:colLast="0" w:name="n0vrxujoyf1" w:id="22"/>
      <w:bookmarkEnd w:id="22"/>
      <w:r>
        <w:rPr>
          <w:rtl w:val="0"/>
        </w:rPr>
        <w:t xml:space="preserve">.2. Charakterystyka grupy badawczej</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Badaniem objęto grupę N = 78 czynnych zawodników piłki nożnej. Wiek badanych mieścił się w przedziale od 16 do 43 lat (M = 24,58; SD = 6,68; Me = 24,0), a staż zawodniczy wynosił od 2 do 30 lat (M = 12,31; SD = 5,81; Me = 12,0). Rozkłady obu zmiennych istotnie odbiegały od rozkładu normalnego (test Shapiro-Wilka, p &lt; 0,05), co uzasadniło zastosowanie w dalszych analizach testów nieparametrycznych.</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 względem poziomu sportowego badana grupa miała charakter przeważająco amatorski/półprofesjonalny. 94,9% zawodników reprezentowało IV ligę i klasy niższe, a 5,1% (n = 4) grało na poziomie profesjonalnym (od Ekstraklasy do III ligi). Najliczniej reprezentowaną formacją byli pomocnicy (39,7%) i obrońcy (37,2%), a następnie napastnicy (17,9%) i bramkarze (5,1%). Dominującą kończyną dolną była kończyna prawa (71,8%), lewą kończynę dominującą zadeklarowało 19,2% badanych, a obunożność zadeklarowało 9,0% badanych. W zakresie samooceny wiedzy o prewencji urazów 37,2% zawodników wskazało na jej niewystarczający poziom, 35,9% oceniło ją jako raczej wystarczającą, a jedynie 26,9% jako w pełni wystarczającą.</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Uraz kończyny dolnej wykluczający z gry na co najmniej 7 dni w ciągu ostatnich 24 miesięcy zgłosiło 71,8% badanych (n = 56), co świadczy o wysokiej ekspozycji analizowanej populacji na kontuzje tej okolicy ciała i uzasadnia poświęcenie znacznej części analizy (moduły 2–3, podrozdziały 5.1–5.2) właśnie tej podpróbie.</w:t>
      </w:r>
    </w:p>
    <w:p w:rsidR="00000000" w:rsidDel="00000000" w:rsidP="00000000" w:rsidRDefault="00000000" w:rsidRPr="00000000" w14:paraId="00000087">
      <w:pPr>
        <w:pStyle w:val="Heading2"/>
        <w:rPr/>
      </w:pPr>
      <w:r>
        <w:rPr>
          <w:rtl w:val="0"/>
        </w:rPr>
        <w:t xml:space="preserve">4</w:t>
      </w:r>
      <w:bookmarkStart w:colFirst="0" w:colLast="0" w:name="xocxwsdlhmgc" w:id="23"/>
      <w:bookmarkEnd w:id="23"/>
      <w:r>
        <w:rPr>
          <w:rtl w:val="0"/>
        </w:rPr>
        <w:t xml:space="preserve">.3. Narzędzia i metody badawcze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Podstawowym narzędziem badawczym był autorski kwestionariusz ankiety internetowej, opracowany w formularzu Google Forms i rozpowszechniony wśród czynnych zawodników piłki nożnej różnych szczebli rozgrywkowych. Ankieta obejmowała cztery bloki tematyczne: (1) metryczkę i dane epidemiologiczne (wiek, staż, poziom rozgrywkowy, pozycja na boisku, dominująca kończyna, samoocena wiedzy o prewencji, wystąpienie i liczba urazów w ciągu ostatnich 24 miesięcy); (2) charakterystykę kliniczną najpoważniejszego urazu (obszar anatomiczny, rodzaj urazu, okoliczności jego powstania, opis tekstowy uszkodzonej struktury); (3) proces usprawniania i powrotu do gry (osoba prowadząca rehabilitację, zastosowane metody fizjoterapeutyczne, subiektywna ocena odzyskanej sprawności, czas i podmiot decyzyjny powrotu do pełnego treningu, wykonanie testów funkcjonalnych, etapowość powrotu, poziom kinezjofobii); (4) praktykę profilaktyczną i regeneracyjną (obecność zorganizowanej profilaktyki w klubie, samodzielnie stosowane techniki profilaktyki aktywnej i ich częstotliwość, elementy rutyny regeneracyjnej, źródła wiedzy oraz bariery w stosowaniu profilaktyki). Pytania dotyczące bloków (2) i (3) kierowane były wyłącznie do respondentów, którzy zadeklarowali wystąpienie urazu w analizowanym okresie.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Analizę statystyczną zebranego materiału przeprowadzono z wykorzystaniem języka programowania Python (biblioteki pandas i SciPy), z zachowaniem procedur i standardu prezentacji wyników przyjętego w pakiecie TIBCO Statistica oraz formatu tabel zgodnego ze standardem APA. Za poziom istotności statystycznej przyjęto α = 0,05. Normalność rozkładu zmiennych ilościowych oceniano testem Shapiro-Wilka. W przypadku braku podstaw do przyjęcia rozkładu normalnego oraz dla zmiennych porządkowych zastosowano nieparametryczne odpowiedniki testów statystycznych, w tym test U Manna-Whitneya (dla porównań dwugrupowych) oraz korelację rang Spearmana (dla oceny zależności między zmiennymi ilościowymi/porządkowymi). Dla tabel kontyngencji zmiennych jakościowych zastosowano test niezależności χ² Pearsona, a w przypadkach, gdy liczebność oczekiwana w którejkolwiek komórce tabeli była niższa niż 5, zastosowano Dokładny Test Fishera jako metodę weryfikacji uzupełniającej.</w:t>
      </w:r>
    </w:p>
    <w:bookmarkStart w:colFirst="0" w:colLast="0" w:name="brctgryimm1u" w:id="24"/>
    <w:bookmarkEnd w:id="24"/>
    <w:p w:rsidR="00000000" w:rsidDel="00000000" w:rsidP="00000000" w:rsidRDefault="00000000" w:rsidRPr="00000000" w14:paraId="0000008A">
      <w:pPr>
        <w:pStyle w:val="Heading1"/>
        <w:rPr/>
      </w:pPr>
      <w:r>
        <w:rPr>
          <w:rtl w:val="0"/>
        </w:rPr>
        <w:t xml:space="preserve">Rozdział V. Wyniki badań własnych</w:t>
      </w:r>
    </w:p>
    <w:p w:rsidR="00000000" w:rsidDel="00000000" w:rsidP="00000000" w:rsidRDefault="00000000" w:rsidRPr="00000000" w14:paraId="0000008B">
      <w:pPr>
        <w:pStyle w:val="Heading2"/>
        <w:rPr/>
      </w:pPr>
      <w:r>
        <w:rPr>
          <w:rtl w:val="0"/>
        </w:rPr>
        <w:t xml:space="preserve">5</w:t>
      </w:r>
      <w:bookmarkStart w:colFirst="0" w:colLast="0" w:name="xipe4tir3d7a" w:id="25"/>
      <w:bookmarkEnd w:id="25"/>
      <w:r>
        <w:rPr>
          <w:rtl w:val="0"/>
        </w:rPr>
        <w:t xml:space="preserve">.1. Analiza częstości i okoliczności urazów kończyn dolnych</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Uraz kończyny dolnej wykluczający z gry na co najmniej 7 dni w ciągu ostatnich 24 miesięcy zgłosiło 71,8% badanych zawodników (n = 56 z N = 78). Wśród zawodników, którzy doznali urazu, najczęściej odnotowywano dwie kontuzje (41,1%) lub jedną (33,9%), a u 10,7% badanych liczba urazów wyniosła cztery lub więcej, co wskazuje na istnienie w badanej grupie podpróby zawodników szczególnie predysponowanych do urazów nawrotowych.</w:t>
      </w:r>
    </w:p>
    <w:p w:rsidR="00000000" w:rsidDel="00000000" w:rsidP="00000000" w:rsidRDefault="00000000" w:rsidRPr="00000000" w14:paraId="0000008D">
      <w:pPr>
        <w:spacing w:after="80" w:before="200" w:line="240" w:lineRule="auto"/>
        <w:jc w:val="left"/>
        <w:rPr>
          <w:sz w:val="22"/>
          <w:szCs w:val="22"/>
        </w:rPr>
      </w:pPr>
      <w:r>
        <w:rPr>
          <w:b w:val="1"/>
          <w:bCs w:val="1"/>
          <w:i w:val="1"/>
          <w:iCs w:val="1"/>
          <w:sz w:val="20"/>
          <w:szCs w:val="20"/>
          <w:rtl w:val="0"/>
        </w:rPr>
        <w:t xml:space="preserve">Tabela 1. Poziom rozgrywkowy — liczebność i odsetek</w:t>
      </w:r>
      <w:r>
        <w:rPr>
          <w:rtl w:val="0"/>
        </w:rPr>
      </w:r>
    </w:p>
    <w:tbl>
      <w:tblPr>
        <w:tblStyle w:val="Table1"/>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8E">
            <w:pPr>
              <w:spacing w:after="0" w:line="240" w:lineRule="auto"/>
              <w:jc w:val="center"/>
              <w:rPr>
                <w:sz w:val="22"/>
                <w:szCs w:val="22"/>
              </w:rPr>
            </w:pPr>
            <w:r>
              <w:rPr>
                <w:b w:val="1"/>
                <w:bCs w:val="1"/>
                <w:sz w:val="20"/>
                <w:szCs w:val="20"/>
                <w:rtl w:val="0"/>
              </w:rPr>
              <w:t xml:space="preserve">Kategoria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8F">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90">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1">
            <w:pPr>
              <w:spacing w:after="0" w:line="240" w:lineRule="auto"/>
              <w:jc w:val="left"/>
              <w:rPr>
                <w:sz w:val="22"/>
                <w:szCs w:val="22"/>
              </w:rPr>
            </w:pPr>
            <w:r>
              <w:rPr>
                <w:sz w:val="20"/>
                <w:szCs w:val="20"/>
                <w:rtl w:val="0"/>
              </w:rPr>
              <w:t xml:space="preserve">Półprofesjonalny / Amatorski (IV liga i niższe)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2">
            <w:pPr>
              <w:spacing w:after="0" w:line="240" w:lineRule="auto"/>
              <w:jc w:val="center"/>
              <w:rPr>
                <w:sz w:val="22"/>
                <w:szCs w:val="22"/>
              </w:rPr>
            </w:pPr>
            <w:r>
              <w:rPr>
                <w:sz w:val="20"/>
                <w:szCs w:val="20"/>
                <w:rtl w:val="0"/>
              </w:rPr>
              <w:t xml:space="preserve">74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3">
            <w:pPr>
              <w:spacing w:after="0" w:line="240" w:lineRule="auto"/>
              <w:jc w:val="center"/>
              <w:rPr>
                <w:sz w:val="22"/>
                <w:szCs w:val="22"/>
              </w:rPr>
            </w:pPr>
            <w:r>
              <w:rPr>
                <w:sz w:val="20"/>
                <w:szCs w:val="20"/>
                <w:rtl w:val="0"/>
              </w:rPr>
              <w:t xml:space="preserve">94,9%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4">
            <w:pPr>
              <w:spacing w:after="0" w:line="240" w:lineRule="auto"/>
              <w:jc w:val="left"/>
              <w:rPr>
                <w:sz w:val="22"/>
                <w:szCs w:val="22"/>
              </w:rPr>
            </w:pPr>
            <w:r>
              <w:rPr>
                <w:sz w:val="20"/>
                <w:szCs w:val="20"/>
                <w:rtl w:val="0"/>
              </w:rPr>
              <w:t xml:space="preserve">Profesjonalny (Ekstraklasa – III liga)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5">
            <w:pPr>
              <w:spacing w:after="0" w:line="240" w:lineRule="auto"/>
              <w:jc w:val="center"/>
              <w:rPr>
                <w:sz w:val="22"/>
                <w:szCs w:val="22"/>
              </w:rPr>
            </w:pPr>
            <w:r>
              <w:rPr>
                <w:sz w:val="20"/>
                <w:szCs w:val="20"/>
                <w:rtl w:val="0"/>
              </w:rPr>
              <w:t xml:space="preserve">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6">
            <w:pPr>
              <w:spacing w:after="0" w:line="240" w:lineRule="auto"/>
              <w:jc w:val="center"/>
              <w:rPr>
                <w:sz w:val="22"/>
                <w:szCs w:val="22"/>
              </w:rPr>
            </w:pPr>
            <w:r>
              <w:rPr>
                <w:sz w:val="20"/>
                <w:szCs w:val="20"/>
                <w:rtl w:val="0"/>
              </w:rPr>
              <w:t xml:space="preserve">5,1%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7">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8">
            <w:pPr>
              <w:spacing w:after="0" w:line="240" w:lineRule="auto"/>
              <w:jc w:val="center"/>
              <w:rPr>
                <w:sz w:val="22"/>
                <w:szCs w:val="22"/>
              </w:rPr>
            </w:pPr>
            <w:r>
              <w:rPr>
                <w:sz w:val="20"/>
                <w:szCs w:val="20"/>
                <w:rtl w:val="0"/>
              </w:rPr>
              <w:t xml:space="preserve">78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9">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09A">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charakterystyki klinicznej najpoważniejszego urazu (w podpróbie n = 56) wykazała, że najczęściej urażanym obszarem anatomicznym był staw skokowy (33,9% wskazań), a następnie staw kolanowy (30,4%) oraz mięśnie uda, w tym mięsień czworogłowy, grupę kulszowo-goleniową i przywodziciele łącznie (21,4%). Pytanie o obszar urazu dopuszczało wielokrotny wybór, stąd suma odsetek przekracza 100%.</w:t>
      </w:r>
    </w:p>
    <w:p w:rsidR="00000000" w:rsidDel="00000000" w:rsidP="00000000" w:rsidRDefault="00000000" w:rsidRPr="00000000" w14:paraId="0000009C">
      <w:pPr>
        <w:spacing w:after="80" w:before="200" w:line="240" w:lineRule="auto"/>
        <w:jc w:val="left"/>
        <w:rPr>
          <w:sz w:val="22"/>
          <w:szCs w:val="22"/>
        </w:rPr>
      </w:pPr>
      <w:r>
        <w:rPr>
          <w:b w:val="1"/>
          <w:bCs w:val="1"/>
          <w:i w:val="1"/>
          <w:iCs w:val="1"/>
          <w:sz w:val="20"/>
          <w:szCs w:val="20"/>
          <w:rtl w:val="0"/>
        </w:rPr>
        <w:t xml:space="preserve">Tabela 2. Obszar anatomiczny najpoważniejszego urazu (pytanie wielokrotnego wyboru, n = 56)</w:t>
      </w:r>
      <w:r>
        <w:rPr>
          <w:rtl w:val="0"/>
        </w:rPr>
      </w:r>
    </w:p>
    <w:tbl>
      <w:tblPr>
        <w:tblStyle w:val="Table2"/>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9D">
            <w:pPr>
              <w:spacing w:after="0" w:line="240" w:lineRule="auto"/>
              <w:jc w:val="center"/>
              <w:rPr>
                <w:sz w:val="22"/>
                <w:szCs w:val="22"/>
              </w:rPr>
            </w:pPr>
            <w:r>
              <w:rPr>
                <w:b w:val="1"/>
                <w:bCs w:val="1"/>
                <w:sz w:val="20"/>
                <w:szCs w:val="20"/>
                <w:rtl w:val="0"/>
              </w:rPr>
              <w:t xml:space="preserve">Obszar anatomiczny</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9E">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9F">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0">
            <w:pPr>
              <w:spacing w:after="0" w:line="240" w:lineRule="auto"/>
              <w:jc w:val="left"/>
              <w:rPr>
                <w:sz w:val="22"/>
                <w:szCs w:val="22"/>
              </w:rPr>
            </w:pPr>
            <w:r>
              <w:rPr>
                <w:sz w:val="20"/>
                <w:szCs w:val="20"/>
                <w:rtl w:val="0"/>
              </w:rPr>
              <w:t xml:space="preserve">Staw skokowy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1">
            <w:pPr>
              <w:spacing w:after="0" w:line="240" w:lineRule="auto"/>
              <w:jc w:val="center"/>
              <w:rPr>
                <w:sz w:val="22"/>
                <w:szCs w:val="22"/>
              </w:rPr>
            </w:pPr>
            <w:r>
              <w:rPr>
                <w:sz w:val="20"/>
                <w:szCs w:val="20"/>
                <w:rtl w:val="0"/>
              </w:rPr>
              <w:t xml:space="preserve">19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2">
            <w:pPr>
              <w:spacing w:after="0" w:line="240" w:lineRule="auto"/>
              <w:jc w:val="center"/>
              <w:rPr>
                <w:sz w:val="22"/>
                <w:szCs w:val="22"/>
              </w:rPr>
            </w:pPr>
            <w:r>
              <w:rPr>
                <w:sz w:val="20"/>
                <w:szCs w:val="20"/>
                <w:rtl w:val="0"/>
              </w:rPr>
              <w:t xml:space="preserve">33,9%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3">
            <w:pPr>
              <w:spacing w:after="0" w:line="240" w:lineRule="auto"/>
              <w:jc w:val="left"/>
              <w:rPr>
                <w:sz w:val="22"/>
                <w:szCs w:val="22"/>
              </w:rPr>
            </w:pPr>
            <w:r>
              <w:rPr>
                <w:sz w:val="20"/>
                <w:szCs w:val="20"/>
                <w:rtl w:val="0"/>
              </w:rPr>
              <w:t xml:space="preserve">Staw kolanowy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4">
            <w:pPr>
              <w:spacing w:after="0" w:line="240" w:lineRule="auto"/>
              <w:jc w:val="center"/>
              <w:rPr>
                <w:sz w:val="22"/>
                <w:szCs w:val="22"/>
              </w:rPr>
            </w:pPr>
            <w:r>
              <w:rPr>
                <w:sz w:val="20"/>
                <w:szCs w:val="20"/>
                <w:rtl w:val="0"/>
              </w:rPr>
              <w:t xml:space="preserve">17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5">
            <w:pPr>
              <w:spacing w:after="0" w:line="240" w:lineRule="auto"/>
              <w:jc w:val="center"/>
              <w:rPr>
                <w:sz w:val="22"/>
                <w:szCs w:val="22"/>
              </w:rPr>
            </w:pPr>
            <w:r>
              <w:rPr>
                <w:sz w:val="20"/>
                <w:szCs w:val="20"/>
                <w:rtl w:val="0"/>
              </w:rPr>
              <w:t xml:space="preserve">30,4%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6">
            <w:pPr>
              <w:spacing w:after="0" w:line="240" w:lineRule="auto"/>
              <w:jc w:val="left"/>
              <w:rPr>
                <w:sz w:val="22"/>
                <w:szCs w:val="22"/>
              </w:rPr>
            </w:pPr>
            <w:r>
              <w:rPr>
                <w:sz w:val="20"/>
                <w:szCs w:val="20"/>
                <w:rtl w:val="0"/>
              </w:rPr>
              <w:t xml:space="preserve">Mięśnie uda (czworogłowy / kulszowo-goleniowe / przywodziciele)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7">
            <w:pPr>
              <w:spacing w:after="0" w:line="240" w:lineRule="auto"/>
              <w:jc w:val="center"/>
              <w:rPr>
                <w:sz w:val="22"/>
                <w:szCs w:val="22"/>
              </w:rPr>
            </w:pPr>
            <w:r>
              <w:rPr>
                <w:sz w:val="20"/>
                <w:szCs w:val="20"/>
                <w:rtl w:val="0"/>
              </w:rPr>
              <w:t xml:space="preserve">12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8">
            <w:pPr>
              <w:spacing w:after="0" w:line="240" w:lineRule="auto"/>
              <w:jc w:val="center"/>
              <w:rPr>
                <w:sz w:val="22"/>
                <w:szCs w:val="22"/>
              </w:rPr>
            </w:pPr>
            <w:r>
              <w:rPr>
                <w:sz w:val="20"/>
                <w:szCs w:val="20"/>
                <w:rtl w:val="0"/>
              </w:rPr>
              <w:t xml:space="preserve">21,4%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9">
            <w:pPr>
              <w:spacing w:after="0" w:line="240" w:lineRule="auto"/>
              <w:jc w:val="left"/>
              <w:rPr>
                <w:sz w:val="22"/>
                <w:szCs w:val="22"/>
              </w:rPr>
            </w:pPr>
            <w:r>
              <w:rPr>
                <w:sz w:val="20"/>
                <w:szCs w:val="20"/>
                <w:rtl w:val="0"/>
              </w:rPr>
              <w:t xml:space="preserve">Staw biodrowy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A">
            <w:pPr>
              <w:spacing w:after="0" w:line="240" w:lineRule="auto"/>
              <w:jc w:val="center"/>
              <w:rPr>
                <w:sz w:val="22"/>
                <w:szCs w:val="22"/>
              </w:rPr>
            </w:pPr>
            <w:r>
              <w:rPr>
                <w:sz w:val="20"/>
                <w:szCs w:val="20"/>
                <w:rtl w:val="0"/>
              </w:rPr>
              <w:t xml:space="preserve">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B">
            <w:pPr>
              <w:spacing w:after="0" w:line="240" w:lineRule="auto"/>
              <w:jc w:val="center"/>
              <w:rPr>
                <w:sz w:val="22"/>
                <w:szCs w:val="22"/>
              </w:rPr>
            </w:pPr>
            <w:r>
              <w:rPr>
                <w:sz w:val="20"/>
                <w:szCs w:val="20"/>
                <w:rtl w:val="0"/>
              </w:rPr>
              <w:t xml:space="preserve">7,1%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C">
            <w:pPr>
              <w:spacing w:after="0" w:line="240" w:lineRule="auto"/>
              <w:jc w:val="left"/>
              <w:rPr>
                <w:sz w:val="22"/>
                <w:szCs w:val="22"/>
              </w:rPr>
            </w:pPr>
            <w:r>
              <w:rPr>
                <w:sz w:val="20"/>
                <w:szCs w:val="20"/>
                <w:rtl w:val="0"/>
              </w:rPr>
              <w:t xml:space="preserve">Stopa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D">
            <w:pPr>
              <w:spacing w:after="0" w:line="240" w:lineRule="auto"/>
              <w:jc w:val="center"/>
              <w:rPr>
                <w:sz w:val="22"/>
                <w:szCs w:val="22"/>
              </w:rPr>
            </w:pPr>
            <w:r>
              <w:rPr>
                <w:sz w:val="20"/>
                <w:szCs w:val="20"/>
                <w:rtl w:val="0"/>
              </w:rPr>
              <w:t xml:space="preserve">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E">
            <w:pPr>
              <w:spacing w:after="0" w:line="240" w:lineRule="auto"/>
              <w:jc w:val="center"/>
              <w:rPr>
                <w:sz w:val="22"/>
                <w:szCs w:val="22"/>
              </w:rPr>
            </w:pPr>
            <w:r>
              <w:rPr>
                <w:sz w:val="20"/>
                <w:szCs w:val="20"/>
                <w:rtl w:val="0"/>
              </w:rPr>
              <w:t xml:space="preserve">5,4%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F">
            <w:pPr>
              <w:spacing w:after="0" w:line="240" w:lineRule="auto"/>
              <w:jc w:val="left"/>
              <w:rPr>
                <w:sz w:val="22"/>
                <w:szCs w:val="22"/>
              </w:rPr>
            </w:pPr>
            <w:r>
              <w:rPr>
                <w:sz w:val="20"/>
                <w:szCs w:val="20"/>
                <w:rtl w:val="0"/>
              </w:rPr>
              <w:t xml:space="preserve">Podudzie / łydka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0">
            <w:pPr>
              <w:spacing w:after="0" w:line="240" w:lineRule="auto"/>
              <w:jc w:val="center"/>
              <w:rPr>
                <w:sz w:val="22"/>
                <w:szCs w:val="22"/>
              </w:rPr>
            </w:pPr>
            <w:r>
              <w:rPr>
                <w:sz w:val="20"/>
                <w:szCs w:val="20"/>
                <w:rtl w:val="0"/>
              </w:rPr>
              <w:t xml:space="preserve">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1">
            <w:pPr>
              <w:spacing w:after="0" w:line="240" w:lineRule="auto"/>
              <w:jc w:val="center"/>
              <w:rPr>
                <w:sz w:val="22"/>
                <w:szCs w:val="22"/>
              </w:rPr>
            </w:pPr>
            <w:r>
              <w:rPr>
                <w:sz w:val="20"/>
                <w:szCs w:val="20"/>
                <w:rtl w:val="0"/>
              </w:rPr>
              <w:t xml:space="preserve">3,6%</w:t>
            </w:r>
            <w:r>
              <w:rPr>
                <w:rtl w:val="0"/>
              </w:rPr>
            </w:r>
          </w:p>
        </w:tc>
      </w:tr>
    </w:tbl>
    <w:p w:rsidR="00000000" w:rsidDel="00000000" w:rsidP="00000000" w:rsidRDefault="00000000" w:rsidRPr="00000000" w14:paraId="000000B2">
      <w:pPr>
        <w:spacing w:after="200" w:line="240" w:lineRule="auto"/>
        <w:jc w:val="left"/>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 względem rodzaju urazu dominowały skręcenia (33,9%), a następnie naderwania/zerwania więzadeł, np. ACL, PCL, ATFL (28,6%), oraz naderwania/zerwania mięśnia (25,0%); złamania i pęknięcia kości stanowiły najrzadszą kategorię (3,6%). Znaczący łączny udział urazów więzadłowych i mięśniowych (53,6%) potwierdza obserwowaną w piśmiennictwie tendencję do przewagi poważniejszych, tkankowych uszkodzeń nad prostymi urazami kostnymi w populacji piłkarskiej.</w:t>
      </w:r>
    </w:p>
    <w:p w:rsidR="00000000" w:rsidDel="00000000" w:rsidP="00000000" w:rsidRDefault="00000000" w:rsidRPr="00000000" w14:paraId="000000B4">
      <w:pPr>
        <w:spacing w:after="80" w:before="200" w:line="240" w:lineRule="auto"/>
        <w:jc w:val="left"/>
        <w:rPr>
          <w:sz w:val="22"/>
          <w:szCs w:val="22"/>
        </w:rPr>
      </w:pPr>
      <w:r>
        <w:rPr>
          <w:b w:val="1"/>
          <w:bCs w:val="1"/>
          <w:i w:val="1"/>
          <w:iCs w:val="1"/>
          <w:sz w:val="20"/>
          <w:szCs w:val="20"/>
          <w:rtl w:val="0"/>
        </w:rPr>
        <w:t xml:space="preserve">Tabela 3. Rodzaj najpoważniejszego urazu (n = 56)</w:t>
      </w:r>
      <w:r>
        <w:rPr>
          <w:rtl w:val="0"/>
        </w:rPr>
      </w:r>
    </w:p>
    <w:tbl>
      <w:tblPr>
        <w:tblStyle w:val="Table3"/>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B5">
            <w:pPr>
              <w:spacing w:after="0" w:line="240" w:lineRule="auto"/>
              <w:jc w:val="center"/>
              <w:rPr>
                <w:sz w:val="22"/>
                <w:szCs w:val="22"/>
              </w:rPr>
            </w:pPr>
            <w:r>
              <w:rPr>
                <w:b w:val="1"/>
                <w:bCs w:val="1"/>
                <w:sz w:val="20"/>
                <w:szCs w:val="20"/>
                <w:rtl w:val="0"/>
              </w:rPr>
              <w:t xml:space="preserve">Rodzaj urazu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B6">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B7">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8">
            <w:pPr>
              <w:spacing w:after="0" w:line="240" w:lineRule="auto"/>
              <w:jc w:val="left"/>
              <w:rPr>
                <w:sz w:val="22"/>
                <w:szCs w:val="22"/>
              </w:rPr>
            </w:pPr>
            <w:r>
              <w:rPr>
                <w:sz w:val="20"/>
                <w:szCs w:val="20"/>
                <w:rtl w:val="0"/>
              </w:rPr>
              <w:t xml:space="preserve">Skręcenie (np. stawu skokowego/kolanowego)</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9">
            <w:pPr>
              <w:spacing w:after="0" w:line="240" w:lineRule="auto"/>
              <w:jc w:val="center"/>
              <w:rPr>
                <w:sz w:val="22"/>
                <w:szCs w:val="22"/>
              </w:rPr>
            </w:pPr>
            <w:r>
              <w:rPr>
                <w:sz w:val="20"/>
                <w:szCs w:val="20"/>
                <w:rtl w:val="0"/>
              </w:rPr>
              <w:t xml:space="preserve">19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A">
            <w:pPr>
              <w:spacing w:after="0" w:line="240" w:lineRule="auto"/>
              <w:jc w:val="center"/>
              <w:rPr>
                <w:sz w:val="22"/>
                <w:szCs w:val="22"/>
              </w:rPr>
            </w:pPr>
            <w:r>
              <w:rPr>
                <w:sz w:val="20"/>
                <w:szCs w:val="20"/>
                <w:rtl w:val="0"/>
              </w:rPr>
              <w:t xml:space="preserve">33,9%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B">
            <w:pPr>
              <w:spacing w:after="0" w:line="240" w:lineRule="auto"/>
              <w:jc w:val="left"/>
              <w:rPr>
                <w:sz w:val="22"/>
                <w:szCs w:val="22"/>
              </w:rPr>
            </w:pPr>
            <w:r>
              <w:rPr>
                <w:sz w:val="20"/>
                <w:szCs w:val="20"/>
                <w:rtl w:val="0"/>
              </w:rPr>
              <w:t xml:space="preserve">Naderwanie/zerwanie więzadeł (np. ACL, PCL, ATFL)</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C">
            <w:pPr>
              <w:spacing w:after="0" w:line="240" w:lineRule="auto"/>
              <w:jc w:val="center"/>
              <w:rPr>
                <w:sz w:val="22"/>
                <w:szCs w:val="22"/>
              </w:rPr>
            </w:pPr>
            <w:r>
              <w:rPr>
                <w:sz w:val="20"/>
                <w:szCs w:val="20"/>
                <w:rtl w:val="0"/>
              </w:rPr>
              <w:t xml:space="preserve">16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D">
            <w:pPr>
              <w:spacing w:after="0" w:line="240" w:lineRule="auto"/>
              <w:jc w:val="center"/>
              <w:rPr>
                <w:sz w:val="22"/>
                <w:szCs w:val="22"/>
              </w:rPr>
            </w:pPr>
            <w:r>
              <w:rPr>
                <w:sz w:val="20"/>
                <w:szCs w:val="20"/>
                <w:rtl w:val="0"/>
              </w:rPr>
              <w:t xml:space="preserve">28,6%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E">
            <w:pPr>
              <w:spacing w:after="0" w:line="240" w:lineRule="auto"/>
              <w:jc w:val="left"/>
              <w:rPr>
                <w:sz w:val="22"/>
                <w:szCs w:val="22"/>
              </w:rPr>
            </w:pPr>
            <w:r>
              <w:rPr>
                <w:sz w:val="20"/>
                <w:szCs w:val="20"/>
                <w:rtl w:val="0"/>
              </w:rPr>
              <w:t xml:space="preserve">Naderwanie/zerwanie mięśnia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F">
            <w:pPr>
              <w:spacing w:after="0" w:line="240" w:lineRule="auto"/>
              <w:jc w:val="center"/>
              <w:rPr>
                <w:sz w:val="22"/>
                <w:szCs w:val="22"/>
              </w:rPr>
            </w:pPr>
            <w:r>
              <w:rPr>
                <w:sz w:val="20"/>
                <w:szCs w:val="20"/>
                <w:rtl w:val="0"/>
              </w:rPr>
              <w:t xml:space="preserve">14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0">
            <w:pPr>
              <w:spacing w:after="0" w:line="240" w:lineRule="auto"/>
              <w:jc w:val="center"/>
              <w:rPr>
                <w:sz w:val="22"/>
                <w:szCs w:val="22"/>
              </w:rPr>
            </w:pPr>
            <w:r>
              <w:rPr>
                <w:sz w:val="20"/>
                <w:szCs w:val="20"/>
                <w:rtl w:val="0"/>
              </w:rPr>
              <w:t xml:space="preserve">25,0%</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1">
            <w:pPr>
              <w:spacing w:after="0" w:line="240" w:lineRule="auto"/>
              <w:jc w:val="left"/>
              <w:rPr>
                <w:sz w:val="22"/>
                <w:szCs w:val="22"/>
              </w:rPr>
            </w:pPr>
            <w:r>
              <w:rPr>
                <w:sz w:val="20"/>
                <w:szCs w:val="20"/>
                <w:rtl w:val="0"/>
              </w:rPr>
              <w:t xml:space="preserve">Stłuczenie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2">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3">
            <w:pPr>
              <w:spacing w:after="0" w:line="240" w:lineRule="auto"/>
              <w:jc w:val="center"/>
              <w:rPr>
                <w:sz w:val="22"/>
                <w:szCs w:val="22"/>
              </w:rPr>
            </w:pPr>
            <w:r>
              <w:rPr>
                <w:sz w:val="20"/>
                <w:szCs w:val="20"/>
                <w:rtl w:val="0"/>
              </w:rPr>
              <w:t xml:space="preserve">8,9%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4">
            <w:pPr>
              <w:spacing w:after="0" w:line="240" w:lineRule="auto"/>
              <w:jc w:val="left"/>
              <w:rPr>
                <w:sz w:val="22"/>
                <w:szCs w:val="22"/>
              </w:rPr>
            </w:pPr>
            <w:r>
              <w:rPr>
                <w:sz w:val="20"/>
                <w:szCs w:val="20"/>
                <w:rtl w:val="0"/>
              </w:rPr>
              <w:t xml:space="preserve">Złamanie/pęknięcie kości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5">
            <w:pPr>
              <w:spacing w:after="0" w:line="240" w:lineRule="auto"/>
              <w:jc w:val="center"/>
              <w:rPr>
                <w:sz w:val="22"/>
                <w:szCs w:val="22"/>
              </w:rPr>
            </w:pPr>
            <w:r>
              <w:rPr>
                <w:sz w:val="20"/>
                <w:szCs w:val="20"/>
                <w:rtl w:val="0"/>
              </w:rPr>
              <w:t xml:space="preserve">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6">
            <w:pPr>
              <w:spacing w:after="0" w:line="240" w:lineRule="auto"/>
              <w:jc w:val="center"/>
              <w:rPr>
                <w:sz w:val="22"/>
                <w:szCs w:val="22"/>
              </w:rPr>
            </w:pPr>
            <w:r>
              <w:rPr>
                <w:sz w:val="20"/>
                <w:szCs w:val="20"/>
                <w:rtl w:val="0"/>
              </w:rPr>
              <w:t xml:space="preserve">3,6%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7">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8">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9">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0CA">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zakresie okoliczności powstania urazu rozkład odpowiedzi był względem sytuacji sportowej i mechanizmu zbliżony: urazy odniesione podczas meczu stanowiły 62,5% (n = 35), a podczas treningu 37,5% (n = 21); w podziale na mechanizm dokładnie po 50,0% (n = 28) urazów miało charakter kontaktowy i bezkontaktowy. Świadczy to o równym udziale w badanej grupie zarówno urazów wynikających z bezpośredniego kontaktu z przeciwnikiem, jak i urazów o podłożu biomechanicznym (nagłe zmiany kierunku biegu, lądowania), co koresponduje z mechanizmami inwersyjnymi stawu skokowego oraz rotacyjnymi kolana omówionymi w Rozdziale II.</w:t>
      </w:r>
    </w:p>
    <w:p w:rsidR="00000000" w:rsidDel="00000000" w:rsidP="00000000" w:rsidRDefault="00000000" w:rsidRPr="00000000" w14:paraId="000000CC">
      <w:pPr>
        <w:spacing w:after="80" w:before="200" w:line="240" w:lineRule="auto"/>
        <w:jc w:val="left"/>
        <w:rPr>
          <w:sz w:val="22"/>
          <w:szCs w:val="22"/>
        </w:rPr>
      </w:pPr>
      <w:r>
        <w:rPr>
          <w:b w:val="1"/>
          <w:bCs w:val="1"/>
          <w:i w:val="1"/>
          <w:iCs w:val="1"/>
          <w:sz w:val="20"/>
          <w:szCs w:val="20"/>
          <w:rtl w:val="0"/>
        </w:rPr>
        <w:t xml:space="preserve">Tabela 4. Okoliczności powstania urazu (n = 56)</w:t>
      </w:r>
      <w:r>
        <w:rPr>
          <w:rtl w:val="0"/>
        </w:rPr>
      </w:r>
    </w:p>
    <w:tbl>
      <w:tblPr>
        <w:tblStyle w:val="Table4"/>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CD">
            <w:pPr>
              <w:spacing w:after="0" w:line="240" w:lineRule="auto"/>
              <w:jc w:val="center"/>
              <w:rPr>
                <w:sz w:val="22"/>
                <w:szCs w:val="22"/>
              </w:rPr>
            </w:pPr>
            <w:r>
              <w:rPr>
                <w:b w:val="1"/>
                <w:bCs w:val="1"/>
                <w:sz w:val="20"/>
                <w:szCs w:val="20"/>
                <w:rtl w:val="0"/>
              </w:rPr>
              <w:t xml:space="preserve">Okoliczności urazu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CE">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CF">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0">
            <w:pPr>
              <w:spacing w:after="0" w:line="240" w:lineRule="auto"/>
              <w:jc w:val="left"/>
              <w:rPr>
                <w:sz w:val="22"/>
                <w:szCs w:val="22"/>
              </w:rPr>
            </w:pPr>
            <w:r>
              <w:rPr>
                <w:sz w:val="20"/>
                <w:szCs w:val="20"/>
                <w:rtl w:val="0"/>
              </w:rPr>
              <w:t xml:space="preserve">Mecz — mechanizm 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1">
            <w:pPr>
              <w:spacing w:after="0" w:line="240" w:lineRule="auto"/>
              <w:jc w:val="center"/>
              <w:rPr>
                <w:sz w:val="22"/>
                <w:szCs w:val="22"/>
              </w:rPr>
            </w:pPr>
            <w:r>
              <w:rPr>
                <w:sz w:val="20"/>
                <w:szCs w:val="20"/>
                <w:rtl w:val="0"/>
              </w:rPr>
              <w:t xml:space="preserve">20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2">
            <w:pPr>
              <w:spacing w:after="0" w:line="240" w:lineRule="auto"/>
              <w:jc w:val="center"/>
              <w:rPr>
                <w:sz w:val="22"/>
                <w:szCs w:val="22"/>
              </w:rPr>
            </w:pPr>
            <w:r>
              <w:rPr>
                <w:sz w:val="20"/>
                <w:szCs w:val="20"/>
                <w:rtl w:val="0"/>
              </w:rPr>
              <w:t xml:space="preserve">35,7%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3">
            <w:pPr>
              <w:spacing w:after="0" w:line="240" w:lineRule="auto"/>
              <w:jc w:val="left"/>
              <w:rPr>
                <w:sz w:val="22"/>
                <w:szCs w:val="22"/>
              </w:rPr>
            </w:pPr>
            <w:r>
              <w:rPr>
                <w:sz w:val="20"/>
                <w:szCs w:val="20"/>
                <w:rtl w:val="0"/>
              </w:rPr>
              <w:t xml:space="preserve">Mecz — mechanizm bezkontaktowy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4">
            <w:pPr>
              <w:spacing w:after="0" w:line="240" w:lineRule="auto"/>
              <w:jc w:val="center"/>
              <w:rPr>
                <w:sz w:val="22"/>
                <w:szCs w:val="22"/>
              </w:rPr>
            </w:pPr>
            <w:r>
              <w:rPr>
                <w:sz w:val="20"/>
                <w:szCs w:val="20"/>
                <w:rtl w:val="0"/>
              </w:rPr>
              <w:t xml:space="preserve">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5">
            <w:pPr>
              <w:spacing w:after="0" w:line="240" w:lineRule="auto"/>
              <w:jc w:val="center"/>
              <w:rPr>
                <w:sz w:val="22"/>
                <w:szCs w:val="22"/>
              </w:rPr>
            </w:pPr>
            <w:r>
              <w:rPr>
                <w:sz w:val="20"/>
                <w:szCs w:val="20"/>
                <w:rtl w:val="0"/>
              </w:rPr>
              <w:t xml:space="preserve">26,8%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6">
            <w:pPr>
              <w:spacing w:after="0" w:line="240" w:lineRule="auto"/>
              <w:jc w:val="left"/>
              <w:rPr>
                <w:sz w:val="22"/>
                <w:szCs w:val="22"/>
              </w:rPr>
            </w:pPr>
            <w:r>
              <w:rPr>
                <w:sz w:val="20"/>
                <w:szCs w:val="20"/>
                <w:rtl w:val="0"/>
              </w:rPr>
              <w:t xml:space="preserve">Trening — mechanizm bezkontaktowy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7">
            <w:pPr>
              <w:spacing w:after="0" w:line="240" w:lineRule="auto"/>
              <w:jc w:val="center"/>
              <w:rPr>
                <w:sz w:val="22"/>
                <w:szCs w:val="22"/>
              </w:rPr>
            </w:pPr>
            <w:r>
              <w:rPr>
                <w:sz w:val="20"/>
                <w:szCs w:val="20"/>
                <w:rtl w:val="0"/>
              </w:rPr>
              <w:t xml:space="preserve">13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8">
            <w:pPr>
              <w:spacing w:after="0" w:line="240" w:lineRule="auto"/>
              <w:jc w:val="center"/>
              <w:rPr>
                <w:sz w:val="22"/>
                <w:szCs w:val="22"/>
              </w:rPr>
            </w:pPr>
            <w:r>
              <w:rPr>
                <w:sz w:val="20"/>
                <w:szCs w:val="20"/>
                <w:rtl w:val="0"/>
              </w:rPr>
              <w:t xml:space="preserve">23,2%</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9">
            <w:pPr>
              <w:spacing w:after="0" w:line="240" w:lineRule="auto"/>
              <w:jc w:val="left"/>
              <w:rPr>
                <w:sz w:val="22"/>
                <w:szCs w:val="22"/>
              </w:rPr>
            </w:pPr>
            <w:r>
              <w:rPr>
                <w:sz w:val="20"/>
                <w:szCs w:val="20"/>
                <w:rtl w:val="0"/>
              </w:rPr>
              <w:t xml:space="preserve">Trening — mechanizm 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A">
            <w:pPr>
              <w:spacing w:after="0" w:line="240" w:lineRule="auto"/>
              <w:jc w:val="center"/>
              <w:rPr>
                <w:sz w:val="22"/>
                <w:szCs w:val="22"/>
              </w:rPr>
            </w:pPr>
            <w:r>
              <w:rPr>
                <w:sz w:val="20"/>
                <w:szCs w:val="20"/>
                <w:rtl w:val="0"/>
              </w:rPr>
              <w:t xml:space="preserve">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B">
            <w:pPr>
              <w:spacing w:after="0" w:line="240" w:lineRule="auto"/>
              <w:jc w:val="center"/>
              <w:rPr>
                <w:sz w:val="22"/>
                <w:szCs w:val="22"/>
              </w:rPr>
            </w:pPr>
            <w:r>
              <w:rPr>
                <w:sz w:val="20"/>
                <w:szCs w:val="20"/>
                <w:rtl w:val="0"/>
              </w:rPr>
              <w:t xml:space="preserve">14,3%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C">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D">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E">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0DF">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Uzupełniającą analizę treściową przeprowadzono na podstawie opisów tekstowych urazu, które w sposób merytoryczny wypełniło 20 z 56 respondentów (35,7%). Pozwoliła ona wyodrębnić specyficzne jednostki strukturalne najczęściej wskazywane przez badanych: uszkodzenia struktur stawu skokowego (skręcenia, naderwania więzozrostu) oraz uszkodzenia łąkotki (po 20,0% wskazań w podpróbie opisów), a także uszkodzenia więzadła krzyżowego przedniego (ACL), więzadeł pobocznych kolana (MCL/PCL), mięśnia dwugłowego uda oraz złamania kości (po 15,0%). W kilku opisach odnotowano współwystępowanie uszkodzeń wielostrukturalnych (np. jednoczesne zerwanie ACL z uszkodzeniem MCL i łąkotki), co jest zgodne z opisanym w Rozdziale III obrazem klinicznym ciężkich, złożonych urazów skrętnych kolana.</w:t>
      </w:r>
    </w:p>
    <w:p w:rsidR="00000000" w:rsidDel="00000000" w:rsidP="00000000" w:rsidRDefault="00000000" w:rsidRPr="00000000" w14:paraId="000000E1">
      <w:pPr>
        <w:pStyle w:val="Heading2"/>
        <w:rPr/>
      </w:pPr>
      <w:r>
        <w:rPr>
          <w:rtl w:val="0"/>
        </w:rPr>
        <w:t xml:space="preserve">5</w:t>
      </w:r>
      <w:bookmarkStart w:colFirst="0" w:colLast="0" w:name="a5npu54wcp58" w:id="26"/>
      <w:bookmarkEnd w:id="26"/>
      <w:r>
        <w:rPr>
          <w:rtl w:val="0"/>
        </w:rPr>
        <w:t xml:space="preserve">.2. Proces rehabilitacji i Return to Play</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 usprawniania po urazie najczęściej prowadzony był przez fizjoterapeutę (66,1% wskazań w pytaniu wielokrotnego wyboru), a w dalszej kolejności przez lekarza ortopedę ograniczonego do diagnostyki i kontroli (39,3%) oraz w formie samodzielnej rehabilitacji zawodnika (39,3%). Wśród zastosowanych metod fizjoterapeutycznych dominował trening medyczny/ćwiczenia siłowe (67,3%) oraz terapia manualna (54,5%), co odpowiada współczesnym, aktywnym modelom rehabilitacji sportowej opartym na stopniowym, kontrolowanym obciążaniu tkanek, przy relatywnie mniejszym udziale metod fizykalnych o charakterze biernym (fizykoterapia – 27,3%).</w:t>
      </w:r>
    </w:p>
    <w:p w:rsidR="00000000" w:rsidDel="00000000" w:rsidP="00000000" w:rsidRDefault="00000000" w:rsidRPr="00000000" w14:paraId="000000E3">
      <w:pPr>
        <w:spacing w:after="80" w:before="200" w:line="240" w:lineRule="auto"/>
        <w:jc w:val="left"/>
        <w:rPr>
          <w:sz w:val="22"/>
          <w:szCs w:val="22"/>
        </w:rPr>
      </w:pPr>
      <w:r>
        <w:rPr>
          <w:b w:val="1"/>
          <w:bCs w:val="1"/>
          <w:i w:val="1"/>
          <w:iCs w:val="1"/>
          <w:sz w:val="20"/>
          <w:szCs w:val="20"/>
          <w:rtl w:val="0"/>
        </w:rPr>
        <w:t xml:space="preserve">Tabela 5. Osoba/osoby prowadzące proces usprawniania (pytanie wielokrotnego wyboru, n = 56)</w:t>
      </w:r>
      <w:r>
        <w:rPr>
          <w:rtl w:val="0"/>
        </w:rPr>
      </w:r>
    </w:p>
    <w:tbl>
      <w:tblPr>
        <w:tblStyle w:val="Table5"/>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E4">
            <w:pPr>
              <w:spacing w:after="0" w:line="240" w:lineRule="auto"/>
              <w:jc w:val="center"/>
              <w:rPr>
                <w:sz w:val="22"/>
                <w:szCs w:val="22"/>
              </w:rPr>
            </w:pPr>
            <w:r>
              <w:rPr>
                <w:b w:val="1"/>
                <w:bCs w:val="1"/>
                <w:sz w:val="20"/>
                <w:szCs w:val="20"/>
                <w:rtl w:val="0"/>
              </w:rPr>
              <w:t xml:space="preserve">Podmiot prowadzący</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E5">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E6">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7">
            <w:pPr>
              <w:spacing w:after="0" w:line="240" w:lineRule="auto"/>
              <w:jc w:val="left"/>
              <w:rPr>
                <w:sz w:val="22"/>
                <w:szCs w:val="22"/>
              </w:rPr>
            </w:pPr>
            <w:r>
              <w:rPr>
                <w:sz w:val="20"/>
                <w:szCs w:val="20"/>
                <w:rtl w:val="0"/>
              </w:rPr>
              <w:t xml:space="preserve">Fizjoterapeuta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8">
            <w:pPr>
              <w:spacing w:after="0" w:line="240" w:lineRule="auto"/>
              <w:jc w:val="center"/>
              <w:rPr>
                <w:sz w:val="22"/>
                <w:szCs w:val="22"/>
              </w:rPr>
            </w:pPr>
            <w:r>
              <w:rPr>
                <w:sz w:val="20"/>
                <w:szCs w:val="20"/>
                <w:rtl w:val="0"/>
              </w:rPr>
              <w:t xml:space="preserve">37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9">
            <w:pPr>
              <w:spacing w:after="0" w:line="240" w:lineRule="auto"/>
              <w:jc w:val="center"/>
              <w:rPr>
                <w:sz w:val="22"/>
                <w:szCs w:val="22"/>
              </w:rPr>
            </w:pPr>
            <w:r>
              <w:rPr>
                <w:sz w:val="20"/>
                <w:szCs w:val="20"/>
                <w:rtl w:val="0"/>
              </w:rPr>
              <w:t xml:space="preserve">66,1%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A">
            <w:pPr>
              <w:spacing w:after="0" w:line="240" w:lineRule="auto"/>
              <w:jc w:val="left"/>
              <w:rPr>
                <w:sz w:val="22"/>
                <w:szCs w:val="22"/>
              </w:rPr>
            </w:pPr>
            <w:r>
              <w:rPr>
                <w:sz w:val="20"/>
                <w:szCs w:val="20"/>
                <w:rtl w:val="0"/>
              </w:rPr>
              <w:t xml:space="preserve">Lekarz ortopeda (tylko diagnoza i kontrola)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B">
            <w:pPr>
              <w:spacing w:after="0" w:line="240" w:lineRule="auto"/>
              <w:jc w:val="center"/>
              <w:rPr>
                <w:sz w:val="22"/>
                <w:szCs w:val="22"/>
              </w:rPr>
            </w:pPr>
            <w:r>
              <w:rPr>
                <w:sz w:val="20"/>
                <w:szCs w:val="20"/>
                <w:rtl w:val="0"/>
              </w:rPr>
              <w:t xml:space="preserve">22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C">
            <w:pPr>
              <w:spacing w:after="0" w:line="240" w:lineRule="auto"/>
              <w:jc w:val="center"/>
              <w:rPr>
                <w:sz w:val="22"/>
                <w:szCs w:val="22"/>
              </w:rPr>
            </w:pPr>
            <w:r>
              <w:rPr>
                <w:sz w:val="20"/>
                <w:szCs w:val="20"/>
                <w:rtl w:val="0"/>
              </w:rPr>
              <w:t xml:space="preserve">39,3%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D">
            <w:pPr>
              <w:spacing w:after="0" w:line="240" w:lineRule="auto"/>
              <w:jc w:val="left"/>
              <w:rPr>
                <w:sz w:val="22"/>
                <w:szCs w:val="22"/>
              </w:rPr>
            </w:pPr>
            <w:r>
              <w:rPr>
                <w:sz w:val="20"/>
                <w:szCs w:val="20"/>
                <w:rtl w:val="0"/>
              </w:rPr>
              <w:t xml:space="preserve">Samodzielna rehabilitacja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E">
            <w:pPr>
              <w:spacing w:after="0" w:line="240" w:lineRule="auto"/>
              <w:jc w:val="center"/>
              <w:rPr>
                <w:sz w:val="22"/>
                <w:szCs w:val="22"/>
              </w:rPr>
            </w:pPr>
            <w:r>
              <w:rPr>
                <w:sz w:val="20"/>
                <w:szCs w:val="20"/>
                <w:rtl w:val="0"/>
              </w:rPr>
              <w:t xml:space="preserve">22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F">
            <w:pPr>
              <w:spacing w:after="0" w:line="240" w:lineRule="auto"/>
              <w:jc w:val="center"/>
              <w:rPr>
                <w:sz w:val="22"/>
                <w:szCs w:val="22"/>
              </w:rPr>
            </w:pPr>
            <w:r>
              <w:rPr>
                <w:sz w:val="20"/>
                <w:szCs w:val="20"/>
                <w:rtl w:val="0"/>
              </w:rPr>
              <w:t xml:space="preserve">39,3%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0">
            <w:pPr>
              <w:spacing w:after="0" w:line="240" w:lineRule="auto"/>
              <w:jc w:val="left"/>
              <w:rPr>
                <w:sz w:val="22"/>
                <w:szCs w:val="22"/>
              </w:rPr>
            </w:pPr>
            <w:r>
              <w:rPr>
                <w:sz w:val="20"/>
                <w:szCs w:val="20"/>
                <w:rtl w:val="0"/>
              </w:rPr>
              <w:t xml:space="preserve">Trener personalny / przygotowania motorycznego</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1">
            <w:pPr>
              <w:spacing w:after="0" w:line="240" w:lineRule="auto"/>
              <w:jc w:val="center"/>
              <w:rPr>
                <w:sz w:val="22"/>
                <w:szCs w:val="22"/>
              </w:rPr>
            </w:pPr>
            <w:r>
              <w:rPr>
                <w:sz w:val="20"/>
                <w:szCs w:val="20"/>
                <w:rtl w:val="0"/>
              </w:rPr>
              <w:t xml:space="preserve">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2">
            <w:pPr>
              <w:spacing w:after="0" w:line="240" w:lineRule="auto"/>
              <w:jc w:val="center"/>
              <w:rPr>
                <w:sz w:val="22"/>
                <w:szCs w:val="22"/>
              </w:rPr>
            </w:pPr>
            <w:r>
              <w:rPr>
                <w:sz w:val="20"/>
                <w:szCs w:val="20"/>
                <w:rtl w:val="0"/>
              </w:rPr>
              <w:t xml:space="preserve">5,4%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3">
            <w:pPr>
              <w:spacing w:after="0" w:line="240" w:lineRule="auto"/>
              <w:jc w:val="left"/>
              <w:rPr>
                <w:sz w:val="22"/>
                <w:szCs w:val="22"/>
              </w:rPr>
            </w:pPr>
            <w:r>
              <w:rPr>
                <w:sz w:val="20"/>
                <w:szCs w:val="20"/>
                <w:rtl w:val="0"/>
              </w:rPr>
              <w:t xml:space="preserve">Brak rehabilitacji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4">
            <w:pPr>
              <w:spacing w:after="0" w:line="240" w:lineRule="auto"/>
              <w:jc w:val="center"/>
              <w:rPr>
                <w:sz w:val="22"/>
                <w:szCs w:val="22"/>
              </w:rPr>
            </w:pPr>
            <w:r>
              <w:rPr>
                <w:sz w:val="20"/>
                <w:szCs w:val="20"/>
                <w:rtl w:val="0"/>
              </w:rPr>
              <w:t xml:space="preserve">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5">
            <w:pPr>
              <w:spacing w:after="0" w:line="240" w:lineRule="auto"/>
              <w:jc w:val="center"/>
              <w:rPr>
                <w:sz w:val="22"/>
                <w:szCs w:val="22"/>
              </w:rPr>
            </w:pPr>
            <w:r>
              <w:rPr>
                <w:sz w:val="20"/>
                <w:szCs w:val="20"/>
                <w:rtl w:val="0"/>
              </w:rPr>
              <w:t xml:space="preserve">1,8%</w:t>
            </w:r>
            <w:r>
              <w:rPr>
                <w:rtl w:val="0"/>
              </w:rPr>
            </w:r>
          </w:p>
        </w:tc>
      </w:tr>
    </w:tbl>
    <w:p w:rsidR="00000000" w:rsidDel="00000000" w:rsidP="00000000" w:rsidRDefault="00000000" w:rsidRPr="00000000" w14:paraId="000000F6">
      <w:pPr>
        <w:spacing w:after="200" w:line="240" w:lineRule="auto"/>
        <w:jc w:val="left"/>
        <w:rPr>
          <w:sz w:val="22"/>
          <w:szCs w:val="22"/>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0F7">
      <w:pPr>
        <w:spacing w:after="80" w:before="200" w:line="240" w:lineRule="auto"/>
        <w:jc w:val="left"/>
        <w:rPr>
          <w:sz w:val="22"/>
          <w:szCs w:val="22"/>
        </w:rPr>
      </w:pPr>
      <w:r>
        <w:rPr>
          <w:b w:val="1"/>
          <w:bCs w:val="1"/>
          <w:i w:val="1"/>
          <w:iCs w:val="1"/>
          <w:sz w:val="20"/>
          <w:szCs w:val="20"/>
          <w:rtl w:val="0"/>
        </w:rPr>
        <w:t xml:space="preserve">Tabela 6. Zastosowane metody fizjoterapeutyczne (pytanie wielokrotnego wyboru, n = 55)</w:t>
      </w:r>
      <w:r>
        <w:rPr>
          <w:rtl w:val="0"/>
        </w:rPr>
      </w:r>
    </w:p>
    <w:tbl>
      <w:tblPr>
        <w:tblStyle w:val="Table6"/>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F8">
            <w:pPr>
              <w:spacing w:after="0" w:line="240" w:lineRule="auto"/>
              <w:jc w:val="center"/>
              <w:rPr>
                <w:sz w:val="22"/>
                <w:szCs w:val="22"/>
              </w:rPr>
            </w:pPr>
            <w:r>
              <w:rPr>
                <w:b w:val="1"/>
                <w:bCs w:val="1"/>
                <w:sz w:val="20"/>
                <w:szCs w:val="20"/>
                <w:rtl w:val="0"/>
              </w:rPr>
              <w:t xml:space="preserve">Metoda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F9">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FA">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B">
            <w:pPr>
              <w:spacing w:after="0" w:line="240" w:lineRule="auto"/>
              <w:jc w:val="left"/>
              <w:rPr>
                <w:sz w:val="22"/>
                <w:szCs w:val="22"/>
              </w:rPr>
            </w:pPr>
            <w:r>
              <w:rPr>
                <w:sz w:val="20"/>
                <w:szCs w:val="20"/>
                <w:rtl w:val="0"/>
              </w:rPr>
              <w:t xml:space="preserve">Trening medyczny / ćwiczenia siłowe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C">
            <w:pPr>
              <w:spacing w:after="0" w:line="240" w:lineRule="auto"/>
              <w:jc w:val="center"/>
              <w:rPr>
                <w:sz w:val="22"/>
                <w:szCs w:val="22"/>
              </w:rPr>
            </w:pPr>
            <w:r>
              <w:rPr>
                <w:sz w:val="20"/>
                <w:szCs w:val="20"/>
                <w:rtl w:val="0"/>
              </w:rPr>
              <w:t xml:space="preserve">37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D">
            <w:pPr>
              <w:spacing w:after="0" w:line="240" w:lineRule="auto"/>
              <w:jc w:val="center"/>
              <w:rPr>
                <w:sz w:val="22"/>
                <w:szCs w:val="22"/>
              </w:rPr>
            </w:pPr>
            <w:r>
              <w:rPr>
                <w:sz w:val="20"/>
                <w:szCs w:val="20"/>
                <w:rtl w:val="0"/>
              </w:rPr>
              <w:t xml:space="preserve">67,3%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E">
            <w:pPr>
              <w:spacing w:after="0" w:line="240" w:lineRule="auto"/>
              <w:jc w:val="left"/>
              <w:rPr>
                <w:sz w:val="22"/>
                <w:szCs w:val="22"/>
              </w:rPr>
            </w:pPr>
            <w:r>
              <w:rPr>
                <w:sz w:val="20"/>
                <w:szCs w:val="20"/>
                <w:rtl w:val="0"/>
              </w:rPr>
              <w:t xml:space="preserve">Terapia manualna (masaż, mobilizacje)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F">
            <w:pPr>
              <w:spacing w:after="0" w:line="240" w:lineRule="auto"/>
              <w:jc w:val="center"/>
              <w:rPr>
                <w:sz w:val="22"/>
                <w:szCs w:val="22"/>
              </w:rPr>
            </w:pPr>
            <w:r>
              <w:rPr>
                <w:sz w:val="20"/>
                <w:szCs w:val="20"/>
                <w:rtl w:val="0"/>
              </w:rPr>
              <w:t xml:space="preserve">30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0">
            <w:pPr>
              <w:spacing w:after="0" w:line="240" w:lineRule="auto"/>
              <w:jc w:val="center"/>
              <w:rPr>
                <w:sz w:val="22"/>
                <w:szCs w:val="22"/>
              </w:rPr>
            </w:pPr>
            <w:r>
              <w:rPr>
                <w:sz w:val="20"/>
                <w:szCs w:val="20"/>
                <w:rtl w:val="0"/>
              </w:rPr>
              <w:t xml:space="preserve">54,5%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1">
            <w:pPr>
              <w:spacing w:after="0" w:line="240" w:lineRule="auto"/>
              <w:jc w:val="left"/>
              <w:rPr>
                <w:sz w:val="22"/>
                <w:szCs w:val="22"/>
              </w:rPr>
            </w:pPr>
            <w:r>
              <w:rPr>
                <w:sz w:val="20"/>
                <w:szCs w:val="20"/>
                <w:rtl w:val="0"/>
              </w:rPr>
              <w:t xml:space="preserve">Fizykoterapia (laser, fala uderzeniowa, pole magnetyczne, hydroterapia)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2">
            <w:pPr>
              <w:spacing w:after="0" w:line="240" w:lineRule="auto"/>
              <w:jc w:val="center"/>
              <w:rPr>
                <w:sz w:val="22"/>
                <w:szCs w:val="22"/>
              </w:rPr>
            </w:pPr>
            <w:r>
              <w:rPr>
                <w:sz w:val="20"/>
                <w:szCs w:val="20"/>
                <w:rtl w:val="0"/>
              </w:rPr>
              <w:t xml:space="preserve">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3">
            <w:pPr>
              <w:spacing w:after="0" w:line="240" w:lineRule="auto"/>
              <w:jc w:val="center"/>
              <w:rPr>
                <w:sz w:val="22"/>
                <w:szCs w:val="22"/>
              </w:rPr>
            </w:pPr>
            <w:r>
              <w:rPr>
                <w:sz w:val="20"/>
                <w:szCs w:val="20"/>
                <w:rtl w:val="0"/>
              </w:rPr>
              <w:t xml:space="preserve">27,3%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4">
            <w:pPr>
              <w:spacing w:after="0" w:line="240" w:lineRule="auto"/>
              <w:jc w:val="left"/>
              <w:rPr>
                <w:sz w:val="22"/>
                <w:szCs w:val="22"/>
              </w:rPr>
            </w:pPr>
            <w:r>
              <w:rPr>
                <w:sz w:val="20"/>
                <w:szCs w:val="20"/>
                <w:rtl w:val="0"/>
              </w:rPr>
              <w:t xml:space="preserve">Kinesiotaping (plastrowanie)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5">
            <w:pPr>
              <w:spacing w:after="0" w:line="240" w:lineRule="auto"/>
              <w:jc w:val="center"/>
              <w:rPr>
                <w:sz w:val="22"/>
                <w:szCs w:val="22"/>
              </w:rPr>
            </w:pPr>
            <w:r>
              <w:rPr>
                <w:sz w:val="20"/>
                <w:szCs w:val="20"/>
                <w:rtl w:val="0"/>
              </w:rPr>
              <w:t xml:space="preserve">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6">
            <w:pPr>
              <w:spacing w:after="0" w:line="240" w:lineRule="auto"/>
              <w:jc w:val="center"/>
              <w:rPr>
                <w:sz w:val="22"/>
                <w:szCs w:val="22"/>
              </w:rPr>
            </w:pPr>
            <w:r>
              <w:rPr>
                <w:sz w:val="20"/>
                <w:szCs w:val="20"/>
                <w:rtl w:val="0"/>
              </w:rPr>
              <w:t xml:space="preserve">20,0%</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7">
            <w:pPr>
              <w:spacing w:after="0" w:line="240" w:lineRule="auto"/>
              <w:jc w:val="left"/>
              <w:rPr>
                <w:sz w:val="22"/>
                <w:szCs w:val="22"/>
              </w:rPr>
            </w:pPr>
            <w:r>
              <w:rPr>
                <w:sz w:val="20"/>
                <w:szCs w:val="20"/>
                <w:rtl w:val="0"/>
              </w:rPr>
              <w:t xml:space="preserve">Inne (odpoczynek, farmakoterapia miejscowa)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8">
            <w:pPr>
              <w:spacing w:after="0" w:line="240" w:lineRule="auto"/>
              <w:jc w:val="center"/>
              <w:rPr>
                <w:sz w:val="22"/>
                <w:szCs w:val="22"/>
              </w:rPr>
            </w:pPr>
            <w:r>
              <w:rPr>
                <w:sz w:val="20"/>
                <w:szCs w:val="20"/>
                <w:rtl w:val="0"/>
              </w:rPr>
              <w:t xml:space="preserve">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9">
            <w:pPr>
              <w:spacing w:after="0" w:line="240" w:lineRule="auto"/>
              <w:jc w:val="center"/>
              <w:rPr>
                <w:sz w:val="22"/>
                <w:szCs w:val="22"/>
              </w:rPr>
            </w:pPr>
            <w:r>
              <w:rPr>
                <w:sz w:val="20"/>
                <w:szCs w:val="20"/>
                <w:rtl w:val="0"/>
              </w:rPr>
              <w:t xml:space="preserve">1,8%</w:t>
            </w:r>
            <w:r>
              <w:rPr>
                <w:rtl w:val="0"/>
              </w:rPr>
            </w:r>
          </w:p>
        </w:tc>
      </w:tr>
    </w:tbl>
    <w:p w:rsidR="00000000" w:rsidDel="00000000" w:rsidP="00000000" w:rsidRDefault="00000000" w:rsidRPr="00000000" w14:paraId="0000010A">
      <w:pPr>
        <w:spacing w:after="200" w:line="240" w:lineRule="auto"/>
        <w:jc w:val="left"/>
        <w:rPr/>
      </w:pPr>
      <w:r>
        <w:rPr>
          <w:i w:val="1"/>
          <w:iCs w:val="1"/>
          <w:sz w:val="18"/>
          <w:szCs w:val="18"/>
          <w:rtl w:val="0"/>
        </w:rPr>
        <w:t xml:space="preserve">Źródło: opracowanie własne. n = 55 (jeden respondent nie udzielił odpowiedzi). Odsetki nie sumują się do 100%.</w:t>
      </w:r>
      <w:r>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Subiektywna ocena odzyskanej sprawności kończyny (skala 1–5) wypadła w badanej grupie korzystnie: 80,3% respondentów oceniło powrót sprawności na poziomie 4–5 punktów (M = 4,21; SD = 0,91; Me = 4,0). Rozkład ocen wykazał istotne odchylenie od rozkładu normalnego (test Shapiro-Wilka: W = 0,787; p &lt; 0,001), z wyraźną lewostronną asymetrią wskazującą na przewagę wysokich ocen.</w:t>
      </w:r>
    </w:p>
    <w:p w:rsidR="00000000" w:rsidDel="00000000" w:rsidP="00000000" w:rsidRDefault="00000000" w:rsidRPr="00000000" w14:paraId="0000010C">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10D">
      <w:pPr>
        <w:spacing w:after="80" w:before="200" w:line="240" w:lineRule="auto"/>
        <w:jc w:val="left"/>
        <w:rPr>
          <w:sz w:val="22"/>
          <w:szCs w:val="22"/>
        </w:rPr>
      </w:pPr>
      <w:r>
        <w:rPr>
          <w:b w:val="1"/>
          <w:bCs w:val="1"/>
          <w:i w:val="1"/>
          <w:iCs w:val="1"/>
          <w:sz w:val="20"/>
          <w:szCs w:val="20"/>
          <w:rtl w:val="0"/>
        </w:rPr>
        <w:t xml:space="preserve">Tabela 7a. Rozkład ocen subiektywnej sprawności kończyny po zakończeniu usprawniania (skala 1–5, n = 56)</w:t>
      </w:r>
      <w:r>
        <w:rPr>
          <w:rtl w:val="0"/>
        </w:rPr>
      </w:r>
    </w:p>
    <w:tbl>
      <w:tblPr>
        <w:tblStyle w:val="Table7"/>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0E">
            <w:pPr>
              <w:spacing w:after="0" w:line="240" w:lineRule="auto"/>
              <w:jc w:val="center"/>
              <w:rPr>
                <w:sz w:val="22"/>
                <w:szCs w:val="22"/>
              </w:rPr>
            </w:pPr>
            <w:r>
              <w:rPr>
                <w:b w:val="1"/>
                <w:bCs w:val="1"/>
                <w:sz w:val="20"/>
                <w:szCs w:val="20"/>
                <w:rtl w:val="0"/>
              </w:rPr>
              <w:t xml:space="preserve">Ocena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0F">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10">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1">
            <w:pPr>
              <w:spacing w:after="0" w:line="240" w:lineRule="auto"/>
              <w:jc w:val="left"/>
              <w:rPr>
                <w:sz w:val="22"/>
                <w:szCs w:val="22"/>
              </w:rPr>
            </w:pPr>
            <w:r>
              <w:rPr>
                <w:sz w:val="20"/>
                <w:szCs w:val="20"/>
                <w:rtl w:val="0"/>
              </w:rPr>
              <w:t xml:space="preserve">5 — Pełny powrót do sprawności sprzed urazu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2">
            <w:pPr>
              <w:spacing w:after="0" w:line="240" w:lineRule="auto"/>
              <w:jc w:val="center"/>
              <w:rPr>
                <w:sz w:val="22"/>
                <w:szCs w:val="22"/>
              </w:rPr>
            </w:pPr>
            <w:r>
              <w:rPr>
                <w:sz w:val="20"/>
                <w:szCs w:val="20"/>
                <w:rtl w:val="0"/>
              </w:rPr>
              <w:t xml:space="preserve">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3">
            <w:pPr>
              <w:spacing w:after="0" w:line="240" w:lineRule="auto"/>
              <w:jc w:val="center"/>
              <w:rPr>
                <w:sz w:val="22"/>
                <w:szCs w:val="22"/>
              </w:rPr>
            </w:pPr>
            <w:r>
              <w:rPr>
                <w:sz w:val="20"/>
                <w:szCs w:val="20"/>
                <w:rtl w:val="0"/>
              </w:rPr>
              <w:t xml:space="preserve">46,4%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4">
            <w:pPr>
              <w:spacing w:after="0" w:line="240" w:lineRule="auto"/>
              <w:jc w:val="left"/>
              <w:rPr>
                <w:sz w:val="22"/>
                <w:szCs w:val="22"/>
              </w:rPr>
            </w:pPr>
            <w:r>
              <w:rPr>
                <w:sz w:val="20"/>
                <w:szCs w:val="20"/>
                <w:rtl w:val="0"/>
              </w:rPr>
              <w:t xml:space="preserve">4 — Powrót do sprawności niemal całkowitej</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5">
            <w:pPr>
              <w:spacing w:after="0" w:line="240" w:lineRule="auto"/>
              <w:jc w:val="center"/>
              <w:rPr>
                <w:sz w:val="22"/>
                <w:szCs w:val="22"/>
              </w:rPr>
            </w:pPr>
            <w:r>
              <w:rPr>
                <w:sz w:val="20"/>
                <w:szCs w:val="20"/>
                <w:rtl w:val="0"/>
              </w:rPr>
              <w:t xml:space="preserve">19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6">
            <w:pPr>
              <w:spacing w:after="0" w:line="240" w:lineRule="auto"/>
              <w:jc w:val="center"/>
              <w:rPr>
                <w:sz w:val="22"/>
                <w:szCs w:val="22"/>
              </w:rPr>
            </w:pPr>
            <w:r>
              <w:rPr>
                <w:sz w:val="20"/>
                <w:szCs w:val="20"/>
                <w:rtl w:val="0"/>
              </w:rPr>
              <w:t xml:space="preserve">33,9%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7">
            <w:pPr>
              <w:spacing w:after="0" w:line="240" w:lineRule="auto"/>
              <w:jc w:val="left"/>
              <w:rPr>
                <w:sz w:val="22"/>
                <w:szCs w:val="22"/>
              </w:rPr>
            </w:pPr>
            <w:r>
              <w:rPr>
                <w:sz w:val="20"/>
                <w:szCs w:val="20"/>
                <w:rtl w:val="0"/>
              </w:rPr>
              <w:t xml:space="preserve">3 — Poprawa znacząca, z ograniczeniami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8">
            <w:pPr>
              <w:spacing w:after="0" w:line="240" w:lineRule="auto"/>
              <w:jc w:val="center"/>
              <w:rPr>
                <w:sz w:val="22"/>
                <w:szCs w:val="22"/>
              </w:rPr>
            </w:pPr>
            <w:r>
              <w:rPr>
                <w:sz w:val="20"/>
                <w:szCs w:val="20"/>
                <w:rtl w:val="0"/>
              </w:rPr>
              <w:t xml:space="preserve">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9">
            <w:pPr>
              <w:spacing w:after="0" w:line="240" w:lineRule="auto"/>
              <w:jc w:val="center"/>
              <w:rPr>
                <w:sz w:val="22"/>
                <w:szCs w:val="22"/>
              </w:rPr>
            </w:pPr>
            <w:r>
              <w:rPr>
                <w:sz w:val="20"/>
                <w:szCs w:val="20"/>
                <w:rtl w:val="0"/>
              </w:rPr>
              <w:t xml:space="preserve">16,1%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A">
            <w:pPr>
              <w:spacing w:after="0" w:line="240" w:lineRule="auto"/>
              <w:jc w:val="left"/>
              <w:rPr>
                <w:sz w:val="22"/>
                <w:szCs w:val="22"/>
              </w:rPr>
            </w:pPr>
            <w:r>
              <w:rPr>
                <w:sz w:val="20"/>
                <w:szCs w:val="20"/>
                <w:rtl w:val="0"/>
              </w:rPr>
              <w:t xml:space="preserve">2 — Poprawa niewielka, odczuwalny dyskomfort</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B">
            <w:pPr>
              <w:spacing w:after="0" w:line="240" w:lineRule="auto"/>
              <w:jc w:val="center"/>
              <w:rPr>
                <w:sz w:val="22"/>
                <w:szCs w:val="22"/>
              </w:rPr>
            </w:pPr>
            <w:r>
              <w:rPr>
                <w:sz w:val="20"/>
                <w:szCs w:val="20"/>
                <w:rtl w:val="0"/>
              </w:rPr>
              <w:t xml:space="preserve">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C">
            <w:pPr>
              <w:spacing w:after="0" w:line="240" w:lineRule="auto"/>
              <w:jc w:val="center"/>
              <w:rPr>
                <w:sz w:val="22"/>
                <w:szCs w:val="22"/>
              </w:rPr>
            </w:pPr>
            <w:r>
              <w:rPr>
                <w:sz w:val="20"/>
                <w:szCs w:val="20"/>
                <w:rtl w:val="0"/>
              </w:rPr>
              <w:t xml:space="preserve">1,8%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D">
            <w:pPr>
              <w:spacing w:after="0" w:line="240" w:lineRule="auto"/>
              <w:jc w:val="left"/>
              <w:rPr>
                <w:sz w:val="22"/>
                <w:szCs w:val="22"/>
              </w:rPr>
            </w:pPr>
            <w:r>
              <w:rPr>
                <w:sz w:val="20"/>
                <w:szCs w:val="20"/>
                <w:rtl w:val="0"/>
              </w:rPr>
              <w:t xml:space="preserve">1 — Brak poprawy / minimalna poprawa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E">
            <w:pPr>
              <w:spacing w:after="0" w:line="240" w:lineRule="auto"/>
              <w:jc w:val="center"/>
              <w:rPr>
                <w:sz w:val="22"/>
                <w:szCs w:val="22"/>
              </w:rPr>
            </w:pPr>
            <w:r>
              <w:rPr>
                <w:sz w:val="20"/>
                <w:szCs w:val="20"/>
                <w:rtl w:val="0"/>
              </w:rPr>
              <w:t xml:space="preserve">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F">
            <w:pPr>
              <w:spacing w:after="0" w:line="240" w:lineRule="auto"/>
              <w:jc w:val="center"/>
              <w:rPr>
                <w:sz w:val="22"/>
                <w:szCs w:val="22"/>
              </w:rPr>
            </w:pPr>
            <w:r>
              <w:rPr>
                <w:sz w:val="20"/>
                <w:szCs w:val="20"/>
                <w:rtl w:val="0"/>
              </w:rPr>
              <w:t xml:space="preserve">1,8%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0">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21">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22">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23">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124">
      <w:pPr>
        <w:spacing w:after="80" w:before="200" w:line="240" w:lineRule="auto"/>
        <w:jc w:val="left"/>
        <w:rPr>
          <w:sz w:val="22"/>
          <w:szCs w:val="22"/>
        </w:rPr>
      </w:pPr>
      <w:r>
        <w:rPr>
          <w:b w:val="1"/>
          <w:bCs w:val="1"/>
          <w:i w:val="1"/>
          <w:iCs w:val="1"/>
          <w:sz w:val="20"/>
          <w:szCs w:val="20"/>
          <w:rtl w:val="0"/>
        </w:rPr>
        <w:t xml:space="preserve">Tabela 7b. Statystyki opisowe skali subiektywnej oceny sprawności (1–5)</w:t>
      </w:r>
      <w:r>
        <w:rPr>
          <w:rtl w:val="0"/>
        </w:rPr>
      </w:r>
    </w:p>
    <w:tbl>
      <w:tblPr>
        <w:tblStyle w:val="Table8"/>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00"/>
        <w:gridCol w:w="1600"/>
        <w:gridCol w:w="1200"/>
        <w:gridCol w:w="1600"/>
        <w:gridCol w:w="1200"/>
        <w:gridCol w:w="1100"/>
        <w:tblGridChange w:id="0">
          <w:tblGrid>
            <w:gridCol w:w="2100"/>
            <w:gridCol w:w="700"/>
            <w:gridCol w:w="1600"/>
            <w:gridCol w:w="1200"/>
            <w:gridCol w:w="1600"/>
            <w:gridCol w:w="1200"/>
            <w:gridCol w:w="11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25">
            <w:pPr>
              <w:spacing w:after="0" w:line="240" w:lineRule="auto"/>
              <w:jc w:val="center"/>
              <w:rPr>
                <w:sz w:val="22"/>
                <w:szCs w:val="22"/>
              </w:rPr>
            </w:pPr>
            <w:r>
              <w:rPr>
                <w:b w:val="1"/>
                <w:bCs w:val="1"/>
                <w:sz w:val="20"/>
                <w:szCs w:val="20"/>
                <w:rtl w:val="0"/>
              </w:rPr>
              <w:t xml:space="preserve">Zmienna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6">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7">
            <w:pPr>
              <w:spacing w:after="0" w:line="240" w:lineRule="auto"/>
              <w:jc w:val="center"/>
              <w:rPr>
                <w:sz w:val="22"/>
                <w:szCs w:val="22"/>
              </w:rPr>
            </w:pPr>
            <w:r>
              <w:rPr>
                <w:b w:val="1"/>
                <w:bCs w:val="1"/>
                <w:sz w:val="20"/>
                <w:szCs w:val="20"/>
                <w:rtl w:val="0"/>
              </w:rPr>
              <w:t xml:space="preserve">M ± SD</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8">
            <w:pPr>
              <w:spacing w:after="0" w:line="240" w:lineRule="auto"/>
              <w:jc w:val="center"/>
              <w:rPr>
                <w:sz w:val="22"/>
                <w:szCs w:val="22"/>
              </w:rPr>
            </w:pPr>
            <w:r>
              <w:rPr>
                <w:b w:val="1"/>
                <w:bCs w:val="1"/>
                <w:sz w:val="20"/>
                <w:szCs w:val="20"/>
                <w:rtl w:val="0"/>
              </w:rPr>
              <w:t xml:space="preserve">Me</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9">
            <w:pPr>
              <w:spacing w:after="0" w:line="240" w:lineRule="auto"/>
              <w:jc w:val="center"/>
              <w:rPr>
                <w:sz w:val="22"/>
                <w:szCs w:val="22"/>
              </w:rPr>
            </w:pPr>
            <w:r>
              <w:rPr>
                <w:b w:val="1"/>
                <w:bCs w:val="1"/>
                <w:sz w:val="20"/>
                <w:szCs w:val="20"/>
                <w:rtl w:val="0"/>
              </w:rPr>
              <w:t xml:space="preserve">Q25–Q75</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A">
            <w:pPr>
              <w:spacing w:after="0" w:line="240" w:lineRule="auto"/>
              <w:jc w:val="center"/>
              <w:rPr>
                <w:sz w:val="22"/>
                <w:szCs w:val="22"/>
              </w:rPr>
            </w:pPr>
            <w:r>
              <w:rPr>
                <w:b w:val="1"/>
                <w:bCs w:val="1"/>
                <w:sz w:val="20"/>
                <w:szCs w:val="20"/>
                <w:rtl w:val="0"/>
              </w:rPr>
              <w:t xml:space="preserve">Min–Max</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B">
            <w:pPr>
              <w:spacing w:after="0" w:line="240" w:lineRule="auto"/>
              <w:jc w:val="center"/>
              <w:rPr>
                <w:sz w:val="22"/>
                <w:szCs w:val="22"/>
              </w:rPr>
            </w:pPr>
            <w:r>
              <w:rPr>
                <w:b w:val="1"/>
                <w:bCs w:val="1"/>
                <w:sz w:val="20"/>
                <w:szCs w:val="20"/>
                <w:rtl w:val="0"/>
              </w:rPr>
              <w:t xml:space="preserve">Shapiro-Wilk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C">
            <w:pPr>
              <w:spacing w:after="0" w:line="240" w:lineRule="auto"/>
              <w:jc w:val="left"/>
              <w:rPr>
                <w:sz w:val="22"/>
                <w:szCs w:val="22"/>
              </w:rPr>
            </w:pPr>
            <w:r>
              <w:rPr>
                <w:sz w:val="20"/>
                <w:szCs w:val="20"/>
                <w:rtl w:val="0"/>
              </w:rPr>
              <w:t xml:space="preserve">Ocena sprawności (1–5)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2D">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2E">
            <w:pPr>
              <w:spacing w:after="0" w:line="240" w:lineRule="auto"/>
              <w:jc w:val="center"/>
              <w:rPr>
                <w:sz w:val="22"/>
                <w:szCs w:val="22"/>
              </w:rPr>
            </w:pPr>
            <w:r>
              <w:rPr>
                <w:sz w:val="20"/>
                <w:szCs w:val="20"/>
                <w:rtl w:val="0"/>
              </w:rPr>
              <w:t xml:space="preserve">4,21 ± 0,91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2F">
            <w:pPr>
              <w:spacing w:after="0" w:line="240" w:lineRule="auto"/>
              <w:jc w:val="center"/>
              <w:rPr>
                <w:sz w:val="22"/>
                <w:szCs w:val="22"/>
              </w:rPr>
            </w:pPr>
            <w:r>
              <w:rPr>
                <w:sz w:val="20"/>
                <w:szCs w:val="20"/>
                <w:rtl w:val="0"/>
              </w:rPr>
              <w:t xml:space="preserve">4,0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0">
            <w:pPr>
              <w:spacing w:after="0" w:line="240" w:lineRule="auto"/>
              <w:jc w:val="center"/>
              <w:rPr>
                <w:sz w:val="22"/>
                <w:szCs w:val="22"/>
              </w:rPr>
            </w:pPr>
            <w:r>
              <w:rPr>
                <w:sz w:val="20"/>
                <w:szCs w:val="20"/>
                <w:rtl w:val="0"/>
              </w:rPr>
              <w:t xml:space="preserve">4,0–5,0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1">
            <w:pPr>
              <w:spacing w:after="0" w:line="240" w:lineRule="auto"/>
              <w:jc w:val="center"/>
              <w:rPr>
                <w:sz w:val="22"/>
                <w:szCs w:val="22"/>
              </w:rPr>
            </w:pPr>
            <w:r>
              <w:rPr>
                <w:sz w:val="20"/>
                <w:szCs w:val="20"/>
                <w:rtl w:val="0"/>
              </w:rPr>
              <w:t xml:space="preserve">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2">
            <w:pPr>
              <w:spacing w:after="0" w:line="240" w:lineRule="auto"/>
              <w:jc w:val="center"/>
              <w:rPr>
                <w:sz w:val="22"/>
                <w:szCs w:val="22"/>
              </w:rPr>
            </w:pPr>
            <w:r>
              <w:rPr>
                <w:sz w:val="20"/>
                <w:szCs w:val="20"/>
                <w:rtl w:val="0"/>
              </w:rPr>
              <w:t xml:space="preserve">W=0,787; p=&lt; 0,001</w:t>
            </w:r>
            <w:r>
              <w:rPr>
                <w:rtl w:val="0"/>
              </w:rPr>
            </w:r>
          </w:p>
        </w:tc>
      </w:tr>
    </w:tbl>
    <w:p w:rsidR="00000000" w:rsidDel="00000000" w:rsidP="00000000" w:rsidRDefault="00000000" w:rsidRPr="00000000" w14:paraId="00000133">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Czas powrotu do pełnego treningu z drużyną (RTP) mieścił się najczęściej w przedziale 2–4 tygodni (32,1%) oraz 1–3 miesięcy (26,8%); u 21,4% badanych proces ten trwał ponad 3 miesiące. Istotnym z perspektywy bezpieczeństwa sportowca wynikiem jest fakt, że w 58,9% przypadków to sam zawodnik (a nie personel medyczny) podejmował ostateczną decyzję o powrocie do pełnych obciążeń treningowych i meczowych; fizjoterapeuta decydował o powrocie w 33,9% przypadków, a lekarz prowadzący jedynie w 7,1%.</w:t>
      </w:r>
    </w:p>
    <w:p w:rsidR="00000000" w:rsidDel="00000000" w:rsidP="00000000" w:rsidRDefault="00000000" w:rsidRPr="00000000" w14:paraId="00000135">
      <w:pPr>
        <w:spacing w:after="80" w:before="200" w:line="240" w:lineRule="auto"/>
        <w:jc w:val="left"/>
        <w:rPr>
          <w:sz w:val="22"/>
          <w:szCs w:val="22"/>
        </w:rPr>
      </w:pPr>
      <w:r>
        <w:rPr>
          <w:b w:val="1"/>
          <w:bCs w:val="1"/>
          <w:i w:val="1"/>
          <w:iCs w:val="1"/>
          <w:sz w:val="20"/>
          <w:szCs w:val="20"/>
          <w:rtl w:val="0"/>
        </w:rPr>
        <w:t xml:space="preserve">Tabela 8. Czas powrotu do pełnego treningu z drużyną (RTP) (n = 56)</w:t>
      </w:r>
      <w:r>
        <w:rPr>
          <w:rtl w:val="0"/>
        </w:rPr>
      </w:r>
    </w:p>
    <w:tbl>
      <w:tblPr>
        <w:tblStyle w:val="Table9"/>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36">
            <w:pPr>
              <w:spacing w:after="0" w:line="240" w:lineRule="auto"/>
              <w:jc w:val="center"/>
              <w:rPr>
                <w:sz w:val="22"/>
                <w:szCs w:val="22"/>
              </w:rPr>
            </w:pPr>
            <w:r>
              <w:rPr>
                <w:b w:val="1"/>
                <w:bCs w:val="1"/>
                <w:sz w:val="20"/>
                <w:szCs w:val="20"/>
                <w:rtl w:val="0"/>
              </w:rPr>
              <w:t xml:space="preserve">Czas RTP</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37">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38">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9">
            <w:pPr>
              <w:spacing w:after="0" w:line="240" w:lineRule="auto"/>
              <w:jc w:val="left"/>
              <w:rPr>
                <w:sz w:val="22"/>
                <w:szCs w:val="22"/>
              </w:rPr>
            </w:pPr>
            <w:r>
              <w:rPr>
                <w:sz w:val="20"/>
                <w:szCs w:val="20"/>
                <w:rtl w:val="0"/>
              </w:rPr>
              <w:t xml:space="preserve">2–4 tygodnie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A">
            <w:pPr>
              <w:spacing w:after="0" w:line="240" w:lineRule="auto"/>
              <w:jc w:val="center"/>
              <w:rPr>
                <w:sz w:val="22"/>
                <w:szCs w:val="22"/>
              </w:rPr>
            </w:pPr>
            <w:r>
              <w:rPr>
                <w:sz w:val="20"/>
                <w:szCs w:val="20"/>
                <w:rtl w:val="0"/>
              </w:rPr>
              <w:t xml:space="preserve">18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B">
            <w:pPr>
              <w:spacing w:after="0" w:line="240" w:lineRule="auto"/>
              <w:jc w:val="center"/>
              <w:rPr>
                <w:sz w:val="22"/>
                <w:szCs w:val="22"/>
              </w:rPr>
            </w:pPr>
            <w:r>
              <w:rPr>
                <w:sz w:val="20"/>
                <w:szCs w:val="20"/>
                <w:rtl w:val="0"/>
              </w:rPr>
              <w:t xml:space="preserve">32,1%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C">
            <w:pPr>
              <w:spacing w:after="0" w:line="240" w:lineRule="auto"/>
              <w:jc w:val="left"/>
              <w:rPr>
                <w:sz w:val="22"/>
                <w:szCs w:val="22"/>
              </w:rPr>
            </w:pPr>
            <w:r>
              <w:rPr>
                <w:sz w:val="20"/>
                <w:szCs w:val="20"/>
                <w:rtl w:val="0"/>
              </w:rPr>
              <w:t xml:space="preserve">1–3 miesiące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D">
            <w:pPr>
              <w:spacing w:after="0" w:line="240" w:lineRule="auto"/>
              <w:jc w:val="center"/>
              <w:rPr>
                <w:sz w:val="22"/>
                <w:szCs w:val="22"/>
              </w:rPr>
            </w:pPr>
            <w:r>
              <w:rPr>
                <w:sz w:val="20"/>
                <w:szCs w:val="20"/>
                <w:rtl w:val="0"/>
              </w:rPr>
              <w:t xml:space="preserve">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E">
            <w:pPr>
              <w:spacing w:after="0" w:line="240" w:lineRule="auto"/>
              <w:jc w:val="center"/>
              <w:rPr>
                <w:sz w:val="22"/>
                <w:szCs w:val="22"/>
              </w:rPr>
            </w:pPr>
            <w:r>
              <w:rPr>
                <w:sz w:val="20"/>
                <w:szCs w:val="20"/>
                <w:rtl w:val="0"/>
              </w:rPr>
              <w:t xml:space="preserve">26,8%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F">
            <w:pPr>
              <w:spacing w:after="0" w:line="240" w:lineRule="auto"/>
              <w:jc w:val="left"/>
              <w:rPr>
                <w:sz w:val="22"/>
                <w:szCs w:val="22"/>
              </w:rPr>
            </w:pPr>
            <w:r>
              <w:rPr>
                <w:sz w:val="20"/>
                <w:szCs w:val="20"/>
                <w:rtl w:val="0"/>
              </w:rPr>
              <w:t xml:space="preserve">Powyżej 3 miesięcy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0">
            <w:pPr>
              <w:spacing w:after="0" w:line="240" w:lineRule="auto"/>
              <w:jc w:val="center"/>
              <w:rPr>
                <w:sz w:val="22"/>
                <w:szCs w:val="22"/>
              </w:rPr>
            </w:pPr>
            <w:r>
              <w:rPr>
                <w:sz w:val="20"/>
                <w:szCs w:val="20"/>
                <w:rtl w:val="0"/>
              </w:rPr>
              <w:t xml:space="preserve">12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1">
            <w:pPr>
              <w:spacing w:after="0" w:line="240" w:lineRule="auto"/>
              <w:jc w:val="center"/>
              <w:rPr>
                <w:sz w:val="22"/>
                <w:szCs w:val="22"/>
              </w:rPr>
            </w:pPr>
            <w:r>
              <w:rPr>
                <w:sz w:val="20"/>
                <w:szCs w:val="20"/>
                <w:rtl w:val="0"/>
              </w:rPr>
              <w:t xml:space="preserve">21,4%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2">
            <w:pPr>
              <w:spacing w:after="0" w:line="240" w:lineRule="auto"/>
              <w:jc w:val="left"/>
              <w:rPr>
                <w:sz w:val="22"/>
                <w:szCs w:val="22"/>
              </w:rPr>
            </w:pPr>
            <w:r>
              <w:rPr>
                <w:sz w:val="20"/>
                <w:szCs w:val="20"/>
                <w:rtl w:val="0"/>
              </w:rPr>
              <w:t xml:space="preserve">Poniżej 2 tygodni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3">
            <w:pPr>
              <w:spacing w:after="0" w:line="240" w:lineRule="auto"/>
              <w:jc w:val="center"/>
              <w:rPr>
                <w:sz w:val="22"/>
                <w:szCs w:val="22"/>
              </w:rPr>
            </w:pPr>
            <w:r>
              <w:rPr>
                <w:sz w:val="20"/>
                <w:szCs w:val="20"/>
                <w:rtl w:val="0"/>
              </w:rPr>
              <w:t xml:space="preserve">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4">
            <w:pPr>
              <w:spacing w:after="0" w:line="240" w:lineRule="auto"/>
              <w:jc w:val="center"/>
              <w:rPr>
                <w:sz w:val="22"/>
                <w:szCs w:val="22"/>
              </w:rPr>
            </w:pPr>
            <w:r>
              <w:rPr>
                <w:sz w:val="20"/>
                <w:szCs w:val="20"/>
                <w:rtl w:val="0"/>
              </w:rPr>
              <w:t xml:space="preserve">19,6%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5">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6">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7">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48">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149">
      <w:pPr>
        <w:spacing w:after="80" w:before="200" w:line="240" w:lineRule="auto"/>
        <w:jc w:val="left"/>
        <w:rPr>
          <w:sz w:val="22"/>
          <w:szCs w:val="22"/>
        </w:rPr>
      </w:pPr>
      <w:r>
        <w:rPr>
          <w:b w:val="1"/>
          <w:bCs w:val="1"/>
          <w:i w:val="1"/>
          <w:iCs w:val="1"/>
          <w:sz w:val="20"/>
          <w:szCs w:val="20"/>
          <w:rtl w:val="0"/>
        </w:rPr>
        <w:t xml:space="preserve">Tabela 9. Podmiot podejmujący ostateczną decyzję o powrocie do pełnych obciążeń (n = 56)</w:t>
      </w:r>
      <w:r>
        <w:rPr>
          <w:rtl w:val="0"/>
        </w:rPr>
      </w:r>
    </w:p>
    <w:tbl>
      <w:tblPr>
        <w:tblStyle w:val="Table10"/>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4A">
            <w:pPr>
              <w:spacing w:after="0" w:line="240" w:lineRule="auto"/>
              <w:jc w:val="center"/>
              <w:rPr>
                <w:sz w:val="22"/>
                <w:szCs w:val="22"/>
              </w:rPr>
            </w:pPr>
            <w:r>
              <w:rPr>
                <w:b w:val="1"/>
                <w:bCs w:val="1"/>
                <w:sz w:val="20"/>
                <w:szCs w:val="20"/>
                <w:rtl w:val="0"/>
              </w:rPr>
              <w:t xml:space="preserve">Decydent</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4B">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4C">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D">
            <w:pPr>
              <w:spacing w:after="0" w:line="240" w:lineRule="auto"/>
              <w:jc w:val="left"/>
              <w:rPr>
                <w:sz w:val="22"/>
                <w:szCs w:val="22"/>
              </w:rPr>
            </w:pPr>
            <w:r>
              <w:rPr>
                <w:sz w:val="20"/>
                <w:szCs w:val="20"/>
                <w:rtl w:val="0"/>
              </w:rPr>
              <w:t xml:space="preserve">Samodzielnie (zawodnik)</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E">
            <w:pPr>
              <w:spacing w:after="0" w:line="240" w:lineRule="auto"/>
              <w:jc w:val="center"/>
              <w:rPr>
                <w:sz w:val="22"/>
                <w:szCs w:val="22"/>
              </w:rPr>
            </w:pPr>
            <w:r>
              <w:rPr>
                <w:sz w:val="20"/>
                <w:szCs w:val="20"/>
                <w:rtl w:val="0"/>
              </w:rPr>
              <w:t xml:space="preserve">33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F">
            <w:pPr>
              <w:spacing w:after="0" w:line="240" w:lineRule="auto"/>
              <w:jc w:val="center"/>
              <w:rPr>
                <w:sz w:val="22"/>
                <w:szCs w:val="22"/>
              </w:rPr>
            </w:pPr>
            <w:r>
              <w:rPr>
                <w:sz w:val="20"/>
                <w:szCs w:val="20"/>
                <w:rtl w:val="0"/>
              </w:rPr>
              <w:t xml:space="preserve">58,9%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0">
            <w:pPr>
              <w:spacing w:after="0" w:line="240" w:lineRule="auto"/>
              <w:jc w:val="left"/>
              <w:rPr>
                <w:sz w:val="22"/>
                <w:szCs w:val="22"/>
              </w:rPr>
            </w:pPr>
            <w:r>
              <w:rPr>
                <w:sz w:val="20"/>
                <w:szCs w:val="20"/>
                <w:rtl w:val="0"/>
              </w:rPr>
              <w:t xml:space="preserve">Fizjoterapeuta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1">
            <w:pPr>
              <w:spacing w:after="0" w:line="240" w:lineRule="auto"/>
              <w:jc w:val="center"/>
              <w:rPr>
                <w:sz w:val="22"/>
                <w:szCs w:val="22"/>
              </w:rPr>
            </w:pPr>
            <w:r>
              <w:rPr>
                <w:sz w:val="20"/>
                <w:szCs w:val="20"/>
                <w:rtl w:val="0"/>
              </w:rPr>
              <w:t xml:space="preserve">19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2">
            <w:pPr>
              <w:spacing w:after="0" w:line="240" w:lineRule="auto"/>
              <w:jc w:val="center"/>
              <w:rPr>
                <w:sz w:val="22"/>
                <w:szCs w:val="22"/>
              </w:rPr>
            </w:pPr>
            <w:r>
              <w:rPr>
                <w:sz w:val="20"/>
                <w:szCs w:val="20"/>
                <w:rtl w:val="0"/>
              </w:rPr>
              <w:t xml:space="preserve">33,9%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3">
            <w:pPr>
              <w:spacing w:after="0" w:line="240" w:lineRule="auto"/>
              <w:jc w:val="left"/>
              <w:rPr>
                <w:sz w:val="22"/>
                <w:szCs w:val="22"/>
              </w:rPr>
            </w:pPr>
            <w:r>
              <w:rPr>
                <w:sz w:val="20"/>
                <w:szCs w:val="20"/>
                <w:rtl w:val="0"/>
              </w:rPr>
              <w:t xml:space="preserve">Lekarz prowadzący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4">
            <w:pPr>
              <w:spacing w:after="0" w:line="240" w:lineRule="auto"/>
              <w:jc w:val="center"/>
              <w:rPr>
                <w:sz w:val="22"/>
                <w:szCs w:val="22"/>
              </w:rPr>
            </w:pPr>
            <w:r>
              <w:rPr>
                <w:sz w:val="20"/>
                <w:szCs w:val="20"/>
                <w:rtl w:val="0"/>
              </w:rPr>
              <w:t xml:space="preserve">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5">
            <w:pPr>
              <w:spacing w:after="0" w:line="240" w:lineRule="auto"/>
              <w:jc w:val="center"/>
              <w:rPr>
                <w:sz w:val="22"/>
                <w:szCs w:val="22"/>
              </w:rPr>
            </w:pPr>
            <w:r>
              <w:rPr>
                <w:sz w:val="20"/>
                <w:szCs w:val="20"/>
                <w:rtl w:val="0"/>
              </w:rPr>
              <w:t xml:space="preserve">7,1%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6">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7">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8">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59">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Szczególnie niepokojącym wynikiem z perspektywy medycyny sportowej jest fakt, że aż 76,8% badanych nie zostało poddanych żadnym obiektywnym testom funkcjonalnym oceniającym gotowość kończyny do powrotu do gry (testy siły mięśniowej, testy skoków, testy stabilności i testy szybkościowo-zwinnościowe stosowano łącznie jedynie w niewiele ponad 20% przypadków), mimo że model postępowania oparty na kryteriach obiektywnych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testing-based RTP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uznawany jest w literaturze za standard istotnie ograniczający ryzyko urazów nawrotowych. Etapowy powrót do treningu z drużyną zastosowano u 53,6% badanych. Zjawisko kinezjofobii (lęku przed ponownym doznaniem tego samego urazu) dotyczyło łącznie 69,6% zawodników po powrocie do gry, w tym u 21,4% lęk był na tyle nasilony, że realnie wpływał na sposób gry, co wskazuje na istotny, często pomijany w praktyce klinicznej, psychologiczny wymiar procesu powrotu do sportu.</w:t>
      </w:r>
    </w:p>
    <w:p w:rsidR="00000000" w:rsidDel="00000000" w:rsidP="00000000" w:rsidRDefault="00000000" w:rsidRPr="00000000" w14:paraId="0000015B">
      <w:pPr>
        <w:spacing w:after="80" w:before="200" w:line="240" w:lineRule="auto"/>
        <w:jc w:val="left"/>
        <w:rPr>
          <w:sz w:val="22"/>
          <w:szCs w:val="22"/>
        </w:rPr>
      </w:pPr>
      <w:r>
        <w:rPr>
          <w:b w:val="1"/>
          <w:bCs w:val="1"/>
          <w:i w:val="1"/>
          <w:iCs w:val="1"/>
          <w:sz w:val="20"/>
          <w:szCs w:val="20"/>
          <w:rtl w:val="0"/>
        </w:rPr>
        <w:t xml:space="preserve">Tabela 10. Wykonanie obiektywnych testów funkcjonalnych przed powrotem do gry (pytanie wielokrotnego wyboru, n = 56)</w:t>
      </w:r>
      <w:r>
        <w:rPr>
          <w:rtl w:val="0"/>
        </w:rPr>
      </w:r>
    </w:p>
    <w:tbl>
      <w:tblPr>
        <w:tblStyle w:val="Table11"/>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5C">
            <w:pPr>
              <w:spacing w:after="0" w:line="240" w:lineRule="auto"/>
              <w:jc w:val="center"/>
              <w:rPr>
                <w:sz w:val="22"/>
                <w:szCs w:val="22"/>
              </w:rPr>
            </w:pPr>
            <w:r>
              <w:rPr>
                <w:b w:val="1"/>
                <w:bCs w:val="1"/>
                <w:sz w:val="20"/>
                <w:szCs w:val="20"/>
                <w:rtl w:val="0"/>
              </w:rPr>
              <w:t xml:space="preserve">Rodzaj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5D">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5E">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F">
            <w:pPr>
              <w:spacing w:after="0" w:line="240" w:lineRule="auto"/>
              <w:jc w:val="left"/>
              <w:rPr>
                <w:sz w:val="22"/>
                <w:szCs w:val="22"/>
              </w:rPr>
            </w:pPr>
            <w:r>
              <w:rPr>
                <w:sz w:val="20"/>
                <w:szCs w:val="20"/>
                <w:rtl w:val="0"/>
              </w:rPr>
              <w:t xml:space="preserve">Nie przeszedłem żadnych specjalistycznych testów</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0">
            <w:pPr>
              <w:spacing w:after="0" w:line="240" w:lineRule="auto"/>
              <w:jc w:val="center"/>
              <w:rPr>
                <w:sz w:val="22"/>
                <w:szCs w:val="22"/>
              </w:rPr>
            </w:pPr>
            <w:r>
              <w:rPr>
                <w:sz w:val="20"/>
                <w:szCs w:val="20"/>
                <w:rtl w:val="0"/>
              </w:rPr>
              <w:t xml:space="preserve">43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1">
            <w:pPr>
              <w:spacing w:after="0" w:line="240" w:lineRule="auto"/>
              <w:jc w:val="center"/>
              <w:rPr>
                <w:sz w:val="22"/>
                <w:szCs w:val="22"/>
              </w:rPr>
            </w:pPr>
            <w:r>
              <w:rPr>
                <w:sz w:val="20"/>
                <w:szCs w:val="20"/>
                <w:rtl w:val="0"/>
              </w:rPr>
              <w:t xml:space="preserve">76,8%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2">
            <w:pPr>
              <w:spacing w:after="0" w:line="240" w:lineRule="auto"/>
              <w:jc w:val="left"/>
              <w:rPr>
                <w:sz w:val="22"/>
                <w:szCs w:val="22"/>
              </w:rPr>
            </w:pPr>
            <w:r>
              <w:rPr>
                <w:sz w:val="20"/>
                <w:szCs w:val="20"/>
                <w:rtl w:val="0"/>
              </w:rPr>
              <w:t xml:space="preserve">Testy siły mięśniowej (dynamometria, testy izokinetyczne)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3">
            <w:pPr>
              <w:spacing w:after="0" w:line="240" w:lineRule="auto"/>
              <w:jc w:val="center"/>
              <w:rPr>
                <w:sz w:val="22"/>
                <w:szCs w:val="22"/>
              </w:rPr>
            </w:pPr>
            <w:r>
              <w:rPr>
                <w:sz w:val="20"/>
                <w:szCs w:val="20"/>
                <w:rtl w:val="0"/>
              </w:rPr>
              <w:t xml:space="preserve">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4">
            <w:pPr>
              <w:spacing w:after="0" w:line="240" w:lineRule="auto"/>
              <w:jc w:val="center"/>
              <w:rPr>
                <w:sz w:val="22"/>
                <w:szCs w:val="22"/>
              </w:rPr>
            </w:pPr>
            <w:r>
              <w:rPr>
                <w:sz w:val="20"/>
                <w:szCs w:val="20"/>
                <w:rtl w:val="0"/>
              </w:rPr>
              <w:t xml:space="preserve">10,7%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5">
            <w:pPr>
              <w:spacing w:after="0" w:line="240" w:lineRule="auto"/>
              <w:jc w:val="left"/>
              <w:rPr>
                <w:sz w:val="22"/>
                <w:szCs w:val="22"/>
              </w:rPr>
            </w:pPr>
            <w:r>
              <w:rPr>
                <w:sz w:val="20"/>
                <w:szCs w:val="20"/>
                <w:rtl w:val="0"/>
              </w:rPr>
              <w:t xml:space="preserve">Testy skoków (np. Hop Test)</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6">
            <w:pPr>
              <w:spacing w:after="0" w:line="240" w:lineRule="auto"/>
              <w:jc w:val="center"/>
              <w:rPr>
                <w:sz w:val="22"/>
                <w:szCs w:val="22"/>
              </w:rPr>
            </w:pPr>
            <w:r>
              <w:rPr>
                <w:sz w:val="20"/>
                <w:szCs w:val="20"/>
                <w:rtl w:val="0"/>
              </w:rPr>
              <w:t xml:space="preserve">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7">
            <w:pPr>
              <w:spacing w:after="0" w:line="240" w:lineRule="auto"/>
              <w:jc w:val="center"/>
              <w:rPr>
                <w:sz w:val="22"/>
                <w:szCs w:val="22"/>
              </w:rPr>
            </w:pPr>
            <w:r>
              <w:rPr>
                <w:sz w:val="20"/>
                <w:szCs w:val="20"/>
                <w:rtl w:val="0"/>
              </w:rPr>
              <w:t xml:space="preserve">10,7%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8">
            <w:pPr>
              <w:spacing w:after="0" w:line="240" w:lineRule="auto"/>
              <w:jc w:val="left"/>
              <w:rPr>
                <w:sz w:val="22"/>
                <w:szCs w:val="22"/>
              </w:rPr>
            </w:pPr>
            <w:r>
              <w:rPr>
                <w:sz w:val="20"/>
                <w:szCs w:val="20"/>
                <w:rtl w:val="0"/>
              </w:rPr>
              <w:t xml:space="preserve">Testy stabilności / równowagi (np. Y-Balance Test)</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9">
            <w:pPr>
              <w:spacing w:after="0" w:line="240" w:lineRule="auto"/>
              <w:jc w:val="center"/>
              <w:rPr>
                <w:sz w:val="22"/>
                <w:szCs w:val="22"/>
              </w:rPr>
            </w:pPr>
            <w:r>
              <w:rPr>
                <w:sz w:val="20"/>
                <w:szCs w:val="20"/>
                <w:rtl w:val="0"/>
              </w:rPr>
              <w:t xml:space="preserve">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A">
            <w:pPr>
              <w:spacing w:after="0" w:line="240" w:lineRule="auto"/>
              <w:jc w:val="center"/>
              <w:rPr>
                <w:sz w:val="22"/>
                <w:szCs w:val="22"/>
              </w:rPr>
            </w:pPr>
            <w:r>
              <w:rPr>
                <w:sz w:val="20"/>
                <w:szCs w:val="20"/>
                <w:rtl w:val="0"/>
              </w:rPr>
              <w:t xml:space="preserve">10,7%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B">
            <w:pPr>
              <w:spacing w:after="0" w:line="240" w:lineRule="auto"/>
              <w:jc w:val="left"/>
              <w:rPr>
                <w:sz w:val="22"/>
                <w:szCs w:val="22"/>
              </w:rPr>
            </w:pPr>
            <w:r>
              <w:rPr>
                <w:sz w:val="20"/>
                <w:szCs w:val="20"/>
                <w:rtl w:val="0"/>
              </w:rPr>
              <w:t xml:space="preserve">Testy szybkościowe i zwinnościowe na boisku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C">
            <w:pPr>
              <w:spacing w:after="0" w:line="240" w:lineRule="auto"/>
              <w:jc w:val="center"/>
              <w:rPr>
                <w:sz w:val="22"/>
                <w:szCs w:val="22"/>
              </w:rPr>
            </w:pPr>
            <w:r>
              <w:rPr>
                <w:sz w:val="20"/>
                <w:szCs w:val="20"/>
                <w:rtl w:val="0"/>
              </w:rPr>
              <w:t xml:space="preserve">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D">
            <w:pPr>
              <w:spacing w:after="0" w:line="240" w:lineRule="auto"/>
              <w:jc w:val="center"/>
              <w:rPr>
                <w:sz w:val="22"/>
                <w:szCs w:val="22"/>
              </w:rPr>
            </w:pPr>
            <w:r>
              <w:rPr>
                <w:sz w:val="20"/>
                <w:szCs w:val="20"/>
                <w:rtl w:val="0"/>
              </w:rPr>
              <w:t xml:space="preserve">7,1%</w:t>
            </w:r>
            <w:r>
              <w:rPr>
                <w:rtl w:val="0"/>
              </w:rPr>
            </w:r>
          </w:p>
        </w:tc>
      </w:tr>
    </w:tbl>
    <w:p w:rsidR="00000000" w:rsidDel="00000000" w:rsidP="00000000" w:rsidRDefault="00000000" w:rsidRPr="00000000" w14:paraId="0000016E">
      <w:pPr>
        <w:spacing w:after="200" w:line="240" w:lineRule="auto"/>
        <w:jc w:val="left"/>
        <w:rPr>
          <w:sz w:val="22"/>
          <w:szCs w:val="22"/>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16F">
      <w:pPr>
        <w:spacing w:after="80" w:before="200" w:line="240" w:lineRule="auto"/>
        <w:jc w:val="left"/>
        <w:rPr>
          <w:sz w:val="22"/>
          <w:szCs w:val="22"/>
        </w:rPr>
      </w:pPr>
      <w:r>
        <w:rPr>
          <w:b w:val="1"/>
          <w:bCs w:val="1"/>
          <w:i w:val="1"/>
          <w:iCs w:val="1"/>
          <w:sz w:val="20"/>
          <w:szCs w:val="20"/>
          <w:rtl w:val="0"/>
        </w:rPr>
        <w:t xml:space="preserve">Tabela 11. Etapowość powrotu do treningu z drużyną (n = 56)</w:t>
      </w:r>
      <w:r>
        <w:rPr>
          <w:rtl w:val="0"/>
        </w:rPr>
      </w:r>
    </w:p>
    <w:tbl>
      <w:tblPr>
        <w:tblStyle w:val="Table12"/>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70">
            <w:pPr>
              <w:spacing w:after="0" w:line="240" w:lineRule="auto"/>
              <w:jc w:val="center"/>
              <w:rPr>
                <w:sz w:val="22"/>
                <w:szCs w:val="22"/>
              </w:rPr>
            </w:pPr>
            <w:r>
              <w:rPr>
                <w:b w:val="1"/>
                <w:bCs w:val="1"/>
                <w:sz w:val="20"/>
                <w:szCs w:val="20"/>
                <w:rtl w:val="0"/>
              </w:rPr>
              <w:t xml:space="preserve">Etapowość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71">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72">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3">
            <w:pPr>
              <w:spacing w:after="0" w:line="240" w:lineRule="auto"/>
              <w:jc w:val="left"/>
              <w:rPr>
                <w:sz w:val="22"/>
                <w:szCs w:val="22"/>
              </w:rPr>
            </w:pPr>
            <w:r>
              <w:rPr>
                <w:sz w:val="20"/>
                <w:szCs w:val="20"/>
                <w:rtl w:val="0"/>
              </w:rPr>
              <w:t xml:space="preserve">Tak — powrót stopniowy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4">
            <w:pPr>
              <w:spacing w:after="0" w:line="240" w:lineRule="auto"/>
              <w:jc w:val="center"/>
              <w:rPr>
                <w:sz w:val="22"/>
                <w:szCs w:val="22"/>
              </w:rPr>
            </w:pPr>
            <w:r>
              <w:rPr>
                <w:sz w:val="20"/>
                <w:szCs w:val="20"/>
                <w:rtl w:val="0"/>
              </w:rPr>
              <w:t xml:space="preserve">30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5">
            <w:pPr>
              <w:spacing w:after="0" w:line="240" w:lineRule="auto"/>
              <w:jc w:val="center"/>
              <w:rPr>
                <w:sz w:val="22"/>
                <w:szCs w:val="22"/>
              </w:rPr>
            </w:pPr>
            <w:r>
              <w:rPr>
                <w:sz w:val="20"/>
                <w:szCs w:val="20"/>
                <w:rtl w:val="0"/>
              </w:rPr>
              <w:t xml:space="preserve">53,6%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6">
            <w:pPr>
              <w:spacing w:after="0" w:line="240" w:lineRule="auto"/>
              <w:jc w:val="left"/>
              <w:rPr>
                <w:sz w:val="22"/>
                <w:szCs w:val="22"/>
              </w:rPr>
            </w:pPr>
            <w:r>
              <w:rPr>
                <w:sz w:val="20"/>
                <w:szCs w:val="20"/>
                <w:rtl w:val="0"/>
              </w:rPr>
              <w:t xml:space="preserve">Nie — od razu trening pełny z drużyną</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7">
            <w:pPr>
              <w:spacing w:after="0" w:line="240" w:lineRule="auto"/>
              <w:jc w:val="center"/>
              <w:rPr>
                <w:sz w:val="22"/>
                <w:szCs w:val="22"/>
              </w:rPr>
            </w:pPr>
            <w:r>
              <w:rPr>
                <w:sz w:val="20"/>
                <w:szCs w:val="20"/>
                <w:rtl w:val="0"/>
              </w:rPr>
              <w:t xml:space="preserve">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8">
            <w:pPr>
              <w:spacing w:after="0" w:line="240" w:lineRule="auto"/>
              <w:jc w:val="center"/>
              <w:rPr>
                <w:sz w:val="22"/>
                <w:szCs w:val="22"/>
              </w:rPr>
            </w:pPr>
            <w:r>
              <w:rPr>
                <w:sz w:val="20"/>
                <w:szCs w:val="20"/>
                <w:rtl w:val="0"/>
              </w:rPr>
              <w:t xml:space="preserve">46,4%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9">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A">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B">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7C">
      <w:pPr>
        <w:spacing w:after="200" w:line="240" w:lineRule="auto"/>
        <w:jc w:val="left"/>
        <w:rPr>
          <w:b w:val="1"/>
          <w:bCs w:val="1"/>
          <w:i w:val="1"/>
          <w:iCs w:val="1"/>
          <w:sz w:val="20"/>
          <w:szCs w:val="20"/>
        </w:rPr>
      </w:pPr>
      <w:r>
        <w:rPr>
          <w:i w:val="1"/>
          <w:iCs w:val="1"/>
          <w:sz w:val="18"/>
          <w:szCs w:val="18"/>
          <w:rtl w:val="0"/>
        </w:rPr>
        <w:t xml:space="preserve">Źródło: opracowanie własne.</w:t>
      </w:r>
      <w:r>
        <w:rPr>
          <w:rtl w:val="0"/>
        </w:rPr>
      </w:r>
    </w:p>
    <w:p w:rsidR="00000000" w:rsidDel="00000000" w:rsidP="00000000" w:rsidRDefault="00000000" w:rsidRPr="00000000" w14:paraId="0000017D">
      <w:pPr>
        <w:spacing w:after="80" w:before="200" w:line="240" w:lineRule="auto"/>
        <w:jc w:val="left"/>
        <w:rPr>
          <w:sz w:val="22"/>
          <w:szCs w:val="22"/>
        </w:rPr>
      </w:pPr>
      <w:r>
        <w:rPr>
          <w:b w:val="1"/>
          <w:bCs w:val="1"/>
          <w:i w:val="1"/>
          <w:iCs w:val="1"/>
          <w:sz w:val="20"/>
          <w:szCs w:val="20"/>
          <w:rtl w:val="0"/>
        </w:rPr>
        <w:t xml:space="preserve">Tabela 12. Lęk przed ponownym doznaniem tego samego urazu (kinezjofobia) po powrocie do gry (n = 56)</w:t>
      </w:r>
      <w:r>
        <w:rPr>
          <w:rtl w:val="0"/>
        </w:rPr>
      </w:r>
    </w:p>
    <w:tbl>
      <w:tblPr>
        <w:tblStyle w:val="Table13"/>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7E">
            <w:pPr>
              <w:spacing w:after="0" w:line="240" w:lineRule="auto"/>
              <w:jc w:val="center"/>
              <w:rPr>
                <w:sz w:val="22"/>
                <w:szCs w:val="22"/>
              </w:rPr>
            </w:pPr>
            <w:r>
              <w:rPr>
                <w:b w:val="1"/>
                <w:bCs w:val="1"/>
                <w:sz w:val="20"/>
                <w:szCs w:val="20"/>
                <w:rtl w:val="0"/>
              </w:rPr>
              <w:t xml:space="preserve">Poziom lęku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7F">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80">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1">
            <w:pPr>
              <w:spacing w:after="0" w:line="240" w:lineRule="auto"/>
              <w:jc w:val="left"/>
              <w:rPr>
                <w:sz w:val="22"/>
                <w:szCs w:val="22"/>
              </w:rPr>
            </w:pPr>
            <w:r>
              <w:rPr>
                <w:sz w:val="20"/>
                <w:szCs w:val="20"/>
                <w:rtl w:val="0"/>
              </w:rPr>
              <w:t xml:space="preserve">Tak, ale tylko w pierwszych meczach/treningach</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2">
            <w:pPr>
              <w:spacing w:after="0" w:line="240" w:lineRule="auto"/>
              <w:jc w:val="center"/>
              <w:rPr>
                <w:sz w:val="22"/>
                <w:szCs w:val="22"/>
              </w:rPr>
            </w:pPr>
            <w:r>
              <w:rPr>
                <w:sz w:val="20"/>
                <w:szCs w:val="20"/>
                <w:rtl w:val="0"/>
              </w:rPr>
              <w:t xml:space="preserve">27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3">
            <w:pPr>
              <w:spacing w:after="0" w:line="240" w:lineRule="auto"/>
              <w:jc w:val="center"/>
              <w:rPr>
                <w:sz w:val="22"/>
                <w:szCs w:val="22"/>
              </w:rPr>
            </w:pPr>
            <w:r>
              <w:rPr>
                <w:sz w:val="20"/>
                <w:szCs w:val="20"/>
                <w:rtl w:val="0"/>
              </w:rPr>
              <w:t xml:space="preserve">48,2%</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4">
            <w:pPr>
              <w:spacing w:after="0" w:line="240" w:lineRule="auto"/>
              <w:jc w:val="left"/>
              <w:rPr>
                <w:sz w:val="22"/>
                <w:szCs w:val="22"/>
              </w:rPr>
            </w:pPr>
            <w:r>
              <w:rPr>
                <w:sz w:val="20"/>
                <w:szCs w:val="20"/>
                <w:rtl w:val="0"/>
              </w:rPr>
              <w:t xml:space="preserve">Nie, pełne poczucie pewności i bezpieczeństwa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5">
            <w:pPr>
              <w:spacing w:after="0" w:line="240" w:lineRule="auto"/>
              <w:jc w:val="center"/>
              <w:rPr>
                <w:sz w:val="22"/>
                <w:szCs w:val="22"/>
              </w:rPr>
            </w:pPr>
            <w:r>
              <w:rPr>
                <w:sz w:val="20"/>
                <w:szCs w:val="20"/>
                <w:rtl w:val="0"/>
              </w:rPr>
              <w:t xml:space="preserve">17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6">
            <w:pPr>
              <w:spacing w:after="0" w:line="240" w:lineRule="auto"/>
              <w:jc w:val="center"/>
              <w:rPr>
                <w:sz w:val="22"/>
                <w:szCs w:val="22"/>
              </w:rPr>
            </w:pPr>
            <w:r>
              <w:rPr>
                <w:sz w:val="20"/>
                <w:szCs w:val="20"/>
                <w:rtl w:val="0"/>
              </w:rPr>
              <w:t xml:space="preserve">30,4%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7">
            <w:pPr>
              <w:spacing w:after="0" w:line="240" w:lineRule="auto"/>
              <w:jc w:val="left"/>
              <w:rPr>
                <w:sz w:val="22"/>
                <w:szCs w:val="22"/>
              </w:rPr>
            </w:pPr>
            <w:r>
              <w:rPr>
                <w:sz w:val="20"/>
                <w:szCs w:val="20"/>
                <w:rtl w:val="0"/>
              </w:rPr>
              <w:t xml:space="preserve">Tak, lęk był duży i wpływał na grę</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8">
            <w:pPr>
              <w:spacing w:after="0" w:line="240" w:lineRule="auto"/>
              <w:jc w:val="center"/>
              <w:rPr>
                <w:sz w:val="22"/>
                <w:szCs w:val="22"/>
              </w:rPr>
            </w:pPr>
            <w:r>
              <w:rPr>
                <w:sz w:val="20"/>
                <w:szCs w:val="20"/>
                <w:rtl w:val="0"/>
              </w:rPr>
              <w:t xml:space="preserve">12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9">
            <w:pPr>
              <w:spacing w:after="0" w:line="240" w:lineRule="auto"/>
              <w:jc w:val="center"/>
              <w:rPr>
                <w:sz w:val="22"/>
                <w:szCs w:val="22"/>
              </w:rPr>
            </w:pPr>
            <w:r>
              <w:rPr>
                <w:sz w:val="20"/>
                <w:szCs w:val="20"/>
                <w:rtl w:val="0"/>
              </w:rPr>
              <w:t xml:space="preserve">21,4%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A">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B">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C">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8D">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18E">
      <w:pPr>
        <w:pStyle w:val="Heading2"/>
        <w:rPr/>
      </w:pPr>
      <w:r>
        <w:rPr>
          <w:rtl w:val="0"/>
        </w:rPr>
        <w:t xml:space="preserve">5</w:t>
      </w:r>
      <w:bookmarkStart w:colFirst="0" w:colLast="0" w:name="dumza38wy9v3" w:id="27"/>
      <w:bookmarkEnd w:id="27"/>
      <w:r>
        <w:rPr>
          <w:rtl w:val="0"/>
        </w:rPr>
        <w:t xml:space="preserve">.3. Znaczenie profilaktyki</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praktyk profilaktycznych objęła całą badaną grupę (N = 78), niezależnie od przebytego urazu. Zorganizowaną profilaktykę urazów w swoim klubie w formie stałego elementu rozgrzewki (np. programu FIFA 11+) lub osobnych jednostek treningowych zadeklarowało łącznie 29,9% badanych, natomiast 33,8% wskazało wyłącznie na ogólnorozwojową rozgrzewkę przedtreningową, a 13,0% na całkowity brak takich działań w klubie.</w:t>
      </w:r>
    </w:p>
    <w:p w:rsidR="00000000" w:rsidDel="00000000" w:rsidP="00000000" w:rsidRDefault="00000000" w:rsidRPr="00000000" w14:paraId="00000190">
      <w:pPr>
        <w:spacing w:after="80" w:before="200" w:line="240" w:lineRule="auto"/>
        <w:jc w:val="left"/>
        <w:rPr>
          <w:sz w:val="22"/>
          <w:szCs w:val="22"/>
        </w:rPr>
      </w:pPr>
      <w:r>
        <w:rPr>
          <w:b w:val="1"/>
          <w:bCs w:val="1"/>
          <w:i w:val="1"/>
          <w:iCs w:val="1"/>
          <w:sz w:val="20"/>
          <w:szCs w:val="20"/>
          <w:rtl w:val="0"/>
        </w:rPr>
        <w:t xml:space="preserve">Tabela 13. Obecność zorganizowanej profilaktyki urazów w klubie/zespole (n = 77)</w:t>
      </w:r>
      <w:r>
        <w:rPr>
          <w:rtl w:val="0"/>
        </w:rPr>
      </w:r>
    </w:p>
    <w:tbl>
      <w:tblPr>
        <w:tblStyle w:val="Table14"/>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91">
            <w:pPr>
              <w:spacing w:after="0" w:line="240" w:lineRule="auto"/>
              <w:jc w:val="center"/>
              <w:rPr>
                <w:sz w:val="22"/>
                <w:szCs w:val="22"/>
              </w:rPr>
            </w:pPr>
            <w:r>
              <w:rPr>
                <w:b w:val="1"/>
                <w:bCs w:val="1"/>
                <w:sz w:val="20"/>
                <w:szCs w:val="20"/>
                <w:rtl w:val="0"/>
              </w:rPr>
              <w:t xml:space="preserve">Forma profilaktyki</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92">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93">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4">
            <w:pPr>
              <w:spacing w:after="0" w:line="240" w:lineRule="auto"/>
              <w:jc w:val="left"/>
              <w:rPr>
                <w:sz w:val="22"/>
                <w:szCs w:val="22"/>
              </w:rPr>
            </w:pPr>
            <w:r>
              <w:rPr>
                <w:sz w:val="20"/>
                <w:szCs w:val="20"/>
                <w:rtl w:val="0"/>
              </w:rPr>
              <w:t xml:space="preserve">Tylko rozgrzewka ogólnorozwojowa przed treningiem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5">
            <w:pPr>
              <w:spacing w:after="0" w:line="240" w:lineRule="auto"/>
              <w:jc w:val="center"/>
              <w:rPr>
                <w:sz w:val="22"/>
                <w:szCs w:val="22"/>
              </w:rPr>
            </w:pPr>
            <w:r>
              <w:rPr>
                <w:sz w:val="20"/>
                <w:szCs w:val="20"/>
                <w:rtl w:val="0"/>
              </w:rPr>
              <w:t xml:space="preserve">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6">
            <w:pPr>
              <w:spacing w:after="0" w:line="240" w:lineRule="auto"/>
              <w:jc w:val="center"/>
              <w:rPr>
                <w:sz w:val="22"/>
                <w:szCs w:val="22"/>
              </w:rPr>
            </w:pPr>
            <w:r>
              <w:rPr>
                <w:sz w:val="20"/>
                <w:szCs w:val="20"/>
                <w:rtl w:val="0"/>
              </w:rPr>
              <w:t xml:space="preserve">33,8%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7">
            <w:pPr>
              <w:spacing w:after="0" w:line="240" w:lineRule="auto"/>
              <w:jc w:val="left"/>
              <w:rPr>
                <w:sz w:val="22"/>
                <w:szCs w:val="22"/>
              </w:rPr>
            </w:pPr>
            <w:r>
              <w:rPr>
                <w:sz w:val="20"/>
                <w:szCs w:val="20"/>
                <w:rtl w:val="0"/>
              </w:rPr>
              <w:t xml:space="preserve">Tak, jako stały element rozgrzewki (np. program FIFA 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8">
            <w:pPr>
              <w:spacing w:after="0" w:line="240" w:lineRule="auto"/>
              <w:jc w:val="center"/>
              <w:rPr>
                <w:sz w:val="22"/>
                <w:szCs w:val="22"/>
              </w:rPr>
            </w:pPr>
            <w:r>
              <w:rPr>
                <w:sz w:val="20"/>
                <w:szCs w:val="20"/>
                <w:rtl w:val="0"/>
              </w:rPr>
              <w:t xml:space="preserve">18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9">
            <w:pPr>
              <w:spacing w:after="0" w:line="240" w:lineRule="auto"/>
              <w:jc w:val="center"/>
              <w:rPr>
                <w:sz w:val="22"/>
                <w:szCs w:val="22"/>
              </w:rPr>
            </w:pPr>
            <w:r>
              <w:rPr>
                <w:sz w:val="20"/>
                <w:szCs w:val="20"/>
                <w:rtl w:val="0"/>
              </w:rPr>
              <w:t xml:space="preserve">23,4%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A">
            <w:pPr>
              <w:spacing w:after="0" w:line="240" w:lineRule="auto"/>
              <w:jc w:val="left"/>
              <w:rPr>
                <w:sz w:val="22"/>
                <w:szCs w:val="22"/>
              </w:rPr>
            </w:pPr>
            <w:r>
              <w:rPr>
                <w:sz w:val="20"/>
                <w:szCs w:val="20"/>
                <w:rtl w:val="0"/>
              </w:rPr>
              <w:t xml:space="preserve">Sporadycznie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B">
            <w:pPr>
              <w:spacing w:after="0" w:line="240" w:lineRule="auto"/>
              <w:jc w:val="center"/>
              <w:rPr>
                <w:sz w:val="22"/>
                <w:szCs w:val="22"/>
              </w:rPr>
            </w:pPr>
            <w:r>
              <w:rPr>
                <w:sz w:val="20"/>
                <w:szCs w:val="20"/>
                <w:rtl w:val="0"/>
              </w:rPr>
              <w:t xml:space="preserve">13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C">
            <w:pPr>
              <w:spacing w:after="0" w:line="240" w:lineRule="auto"/>
              <w:jc w:val="center"/>
              <w:rPr>
                <w:sz w:val="22"/>
                <w:szCs w:val="22"/>
              </w:rPr>
            </w:pPr>
            <w:r>
              <w:rPr>
                <w:sz w:val="20"/>
                <w:szCs w:val="20"/>
                <w:rtl w:val="0"/>
              </w:rPr>
              <w:t xml:space="preserve">16,9%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D">
            <w:pPr>
              <w:spacing w:after="0" w:line="240" w:lineRule="auto"/>
              <w:jc w:val="left"/>
              <w:rPr>
                <w:sz w:val="22"/>
                <w:szCs w:val="22"/>
              </w:rPr>
            </w:pPr>
            <w:r>
              <w:rPr>
                <w:sz w:val="20"/>
                <w:szCs w:val="20"/>
                <w:rtl w:val="0"/>
              </w:rPr>
              <w:t xml:space="preserve">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E">
            <w:pPr>
              <w:spacing w:after="0" w:line="240" w:lineRule="auto"/>
              <w:jc w:val="center"/>
              <w:rPr>
                <w:sz w:val="22"/>
                <w:szCs w:val="22"/>
              </w:rPr>
            </w:pPr>
            <w:r>
              <w:rPr>
                <w:sz w:val="20"/>
                <w:szCs w:val="20"/>
                <w:rtl w:val="0"/>
              </w:rPr>
              <w:t xml:space="preserve">10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F">
            <w:pPr>
              <w:spacing w:after="0" w:line="240" w:lineRule="auto"/>
              <w:jc w:val="center"/>
              <w:rPr>
                <w:sz w:val="22"/>
                <w:szCs w:val="22"/>
              </w:rPr>
            </w:pPr>
            <w:r>
              <w:rPr>
                <w:sz w:val="20"/>
                <w:szCs w:val="20"/>
                <w:rtl w:val="0"/>
              </w:rPr>
              <w:t xml:space="preserve">13,0%</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0">
            <w:pPr>
              <w:spacing w:after="0" w:line="240" w:lineRule="auto"/>
              <w:jc w:val="left"/>
              <w:rPr>
                <w:sz w:val="22"/>
                <w:szCs w:val="22"/>
              </w:rPr>
            </w:pPr>
            <w:r>
              <w:rPr>
                <w:sz w:val="20"/>
                <w:szCs w:val="20"/>
                <w:rtl w:val="0"/>
              </w:rPr>
              <w:t xml:space="preserve">Tak, jako osobne jednostki treningowe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1">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2">
            <w:pPr>
              <w:spacing w:after="0" w:line="240" w:lineRule="auto"/>
              <w:jc w:val="center"/>
              <w:rPr>
                <w:sz w:val="22"/>
                <w:szCs w:val="22"/>
              </w:rPr>
            </w:pPr>
            <w:r>
              <w:rPr>
                <w:sz w:val="20"/>
                <w:szCs w:val="20"/>
                <w:rtl w:val="0"/>
              </w:rPr>
              <w:t xml:space="preserve">6,5%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3">
            <w:pPr>
              <w:spacing w:after="0" w:line="240" w:lineRule="auto"/>
              <w:jc w:val="left"/>
              <w:rPr>
                <w:sz w:val="22"/>
                <w:szCs w:val="22"/>
              </w:rPr>
            </w:pPr>
            <w:r>
              <w:rPr>
                <w:sz w:val="20"/>
                <w:szCs w:val="20"/>
                <w:rtl w:val="0"/>
              </w:rPr>
              <w:t xml:space="preserve">Tylko w okresach przygotowawczych przed sezonem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4">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5">
            <w:pPr>
              <w:spacing w:after="0" w:line="240" w:lineRule="auto"/>
              <w:jc w:val="center"/>
              <w:rPr>
                <w:sz w:val="22"/>
                <w:szCs w:val="22"/>
              </w:rPr>
            </w:pPr>
            <w:r>
              <w:rPr>
                <w:sz w:val="20"/>
                <w:szCs w:val="20"/>
                <w:rtl w:val="0"/>
              </w:rPr>
              <w:t xml:space="preserve">6,5%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6">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7">
            <w:pPr>
              <w:spacing w:after="0" w:line="240" w:lineRule="auto"/>
              <w:jc w:val="center"/>
              <w:rPr>
                <w:sz w:val="22"/>
                <w:szCs w:val="22"/>
              </w:rPr>
            </w:pPr>
            <w:r>
              <w:rPr>
                <w:sz w:val="20"/>
                <w:szCs w:val="20"/>
                <w:rtl w:val="0"/>
              </w:rPr>
              <w:t xml:space="preserve">77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8">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A9">
      <w:pPr>
        <w:spacing w:after="200" w:line="240" w:lineRule="auto"/>
        <w:jc w:val="left"/>
        <w:rPr/>
      </w:pPr>
      <w:r>
        <w:rPr>
          <w:i w:val="1"/>
          <w:iCs w:val="1"/>
          <w:sz w:val="18"/>
          <w:szCs w:val="18"/>
          <w:rtl w:val="0"/>
        </w:rPr>
        <w:t xml:space="preserve">Źródło: opracowanie własne. Braki danych: n = 1.</w:t>
      </w:r>
      <w:r>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zakresie samodzielnie stosowanej profilaktyki aktywnej najczęściej wskazywanymi elementami były rozciąganie (60,3%) oraz autorozluźnianie powięziowe typu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foam rolling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(52,6%). Zwraca przy tym uwagę, że ćwiczenia siłowe zapobiegające urazom o charakterze ekscentrycznym/izometrycznym (mimo jednych z najsilniejszych dowodów naukowych na skuteczność w prewencji urazów mięśni kulszowo-goleniowych) stosowało jedynie 26,9% badanych, a więc istotnie rzadziej niż powszechnie dostępne, mniej specyficzne formy profilaktyki. Częstotliwość samodzielnych ćwiczeń profilaktycznych 2–3 razy w tygodniu deklarowało 40,3% respondentów, podczas gdy 11,7% nie stosowało ich wcale.</w:t>
      </w:r>
    </w:p>
    <w:p w:rsidR="00000000" w:rsidDel="00000000" w:rsidP="00000000" w:rsidRDefault="00000000" w:rsidRPr="00000000" w14:paraId="000001AB">
      <w:pPr>
        <w:spacing w:after="80" w:before="200" w:line="240" w:lineRule="auto"/>
        <w:jc w:val="left"/>
        <w:rPr>
          <w:sz w:val="22"/>
          <w:szCs w:val="22"/>
        </w:rPr>
      </w:pPr>
      <w:r>
        <w:rPr>
          <w:b w:val="1"/>
          <w:bCs w:val="1"/>
          <w:i w:val="1"/>
          <w:iCs w:val="1"/>
          <w:sz w:val="20"/>
          <w:szCs w:val="20"/>
          <w:rtl w:val="0"/>
        </w:rPr>
        <w:t xml:space="preserve">Tabela 14. Elementy profilaktyki aktywnej stosowane samodzielnie (pytanie wielokrotnego wyboru, N = 78)</w:t>
      </w:r>
      <w:r>
        <w:rPr>
          <w:rtl w:val="0"/>
        </w:rPr>
      </w:r>
    </w:p>
    <w:tbl>
      <w:tblPr>
        <w:tblStyle w:val="Table15"/>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AC">
            <w:pPr>
              <w:spacing w:after="0" w:line="240" w:lineRule="auto"/>
              <w:jc w:val="center"/>
              <w:rPr>
                <w:sz w:val="22"/>
                <w:szCs w:val="22"/>
              </w:rPr>
            </w:pPr>
            <w:r>
              <w:rPr>
                <w:b w:val="1"/>
                <w:bCs w:val="1"/>
                <w:sz w:val="20"/>
                <w:szCs w:val="20"/>
                <w:rtl w:val="0"/>
              </w:rPr>
              <w:t xml:space="preserve">Element profilaktyki</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AD">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AE">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F">
            <w:pPr>
              <w:spacing w:after="0" w:line="240" w:lineRule="auto"/>
              <w:jc w:val="left"/>
              <w:rPr>
                <w:sz w:val="22"/>
                <w:szCs w:val="22"/>
              </w:rPr>
            </w:pPr>
            <w:r>
              <w:rPr>
                <w:sz w:val="20"/>
                <w:szCs w:val="20"/>
                <w:rtl w:val="0"/>
              </w:rPr>
              <w:t xml:space="preserve">Rozciąganie (stretching statyczny/dynamiczny)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0">
            <w:pPr>
              <w:spacing w:after="0" w:line="240" w:lineRule="auto"/>
              <w:jc w:val="center"/>
              <w:rPr>
                <w:sz w:val="22"/>
                <w:szCs w:val="22"/>
              </w:rPr>
            </w:pPr>
            <w:r>
              <w:rPr>
                <w:sz w:val="20"/>
                <w:szCs w:val="20"/>
                <w:rtl w:val="0"/>
              </w:rPr>
              <w:t xml:space="preserve">47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1">
            <w:pPr>
              <w:spacing w:after="0" w:line="240" w:lineRule="auto"/>
              <w:jc w:val="center"/>
              <w:rPr>
                <w:sz w:val="22"/>
                <w:szCs w:val="22"/>
              </w:rPr>
            </w:pPr>
            <w:r>
              <w:rPr>
                <w:sz w:val="20"/>
                <w:szCs w:val="20"/>
                <w:rtl w:val="0"/>
              </w:rPr>
              <w:t xml:space="preserve">60,3%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2">
            <w:pPr>
              <w:spacing w:after="0" w:line="240" w:lineRule="auto"/>
              <w:jc w:val="left"/>
              <w:rPr>
                <w:sz w:val="22"/>
                <w:szCs w:val="22"/>
              </w:rPr>
            </w:pPr>
            <w:r>
              <w:rPr>
                <w:sz w:val="20"/>
                <w:szCs w:val="20"/>
                <w:rtl w:val="0"/>
              </w:rPr>
              <w:t xml:space="preserve">Autorozluźnianie powięziowe (foam rolling)</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3">
            <w:pPr>
              <w:spacing w:after="0" w:line="240" w:lineRule="auto"/>
              <w:jc w:val="center"/>
              <w:rPr>
                <w:sz w:val="22"/>
                <w:szCs w:val="22"/>
              </w:rPr>
            </w:pPr>
            <w:r>
              <w:rPr>
                <w:sz w:val="20"/>
                <w:szCs w:val="20"/>
                <w:rtl w:val="0"/>
              </w:rPr>
              <w:t xml:space="preserve">41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4">
            <w:pPr>
              <w:spacing w:after="0" w:line="240" w:lineRule="auto"/>
              <w:jc w:val="center"/>
              <w:rPr>
                <w:sz w:val="22"/>
                <w:szCs w:val="22"/>
              </w:rPr>
            </w:pPr>
            <w:r>
              <w:rPr>
                <w:sz w:val="20"/>
                <w:szCs w:val="20"/>
                <w:rtl w:val="0"/>
              </w:rPr>
              <w:t xml:space="preserve">52,6%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5">
            <w:pPr>
              <w:spacing w:after="0" w:line="240" w:lineRule="auto"/>
              <w:jc w:val="left"/>
              <w:rPr>
                <w:sz w:val="22"/>
                <w:szCs w:val="22"/>
              </w:rPr>
            </w:pPr>
            <w:r>
              <w:rPr>
                <w:sz w:val="20"/>
                <w:szCs w:val="20"/>
                <w:rtl w:val="0"/>
              </w:rPr>
              <w:t xml:space="preserve">Praca nad mobilnością stawów (mobility)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6">
            <w:pPr>
              <w:spacing w:after="0" w:line="240" w:lineRule="auto"/>
              <w:jc w:val="center"/>
              <w:rPr>
                <w:sz w:val="22"/>
                <w:szCs w:val="22"/>
              </w:rPr>
            </w:pPr>
            <w:r>
              <w:rPr>
                <w:sz w:val="20"/>
                <w:szCs w:val="20"/>
                <w:rtl w:val="0"/>
              </w:rPr>
              <w:t xml:space="preserve">32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7">
            <w:pPr>
              <w:spacing w:after="0" w:line="240" w:lineRule="auto"/>
              <w:jc w:val="center"/>
              <w:rPr>
                <w:sz w:val="22"/>
                <w:szCs w:val="22"/>
              </w:rPr>
            </w:pPr>
            <w:r>
              <w:rPr>
                <w:sz w:val="20"/>
                <w:szCs w:val="20"/>
                <w:rtl w:val="0"/>
              </w:rPr>
              <w:t xml:space="preserve">41,0%</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8">
            <w:pPr>
              <w:spacing w:after="0" w:line="240" w:lineRule="auto"/>
              <w:jc w:val="left"/>
              <w:rPr>
                <w:sz w:val="22"/>
                <w:szCs w:val="22"/>
              </w:rPr>
            </w:pPr>
            <w:r>
              <w:rPr>
                <w:sz w:val="20"/>
                <w:szCs w:val="20"/>
                <w:rtl w:val="0"/>
              </w:rPr>
              <w:t xml:space="preserve">Ćwiczenia siłowe koncentryczne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9">
            <w:pPr>
              <w:spacing w:after="0" w:line="240" w:lineRule="auto"/>
              <w:jc w:val="center"/>
              <w:rPr>
                <w:sz w:val="22"/>
                <w:szCs w:val="22"/>
              </w:rPr>
            </w:pPr>
            <w:r>
              <w:rPr>
                <w:sz w:val="20"/>
                <w:szCs w:val="20"/>
                <w:rtl w:val="0"/>
              </w:rPr>
              <w:t xml:space="preserve">24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A">
            <w:pPr>
              <w:spacing w:after="0" w:line="240" w:lineRule="auto"/>
              <w:jc w:val="center"/>
              <w:rPr>
                <w:sz w:val="22"/>
                <w:szCs w:val="22"/>
              </w:rPr>
            </w:pPr>
            <w:r>
              <w:rPr>
                <w:sz w:val="20"/>
                <w:szCs w:val="20"/>
                <w:rtl w:val="0"/>
              </w:rPr>
              <w:t xml:space="preserve">30,8%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B">
            <w:pPr>
              <w:spacing w:after="0" w:line="240" w:lineRule="auto"/>
              <w:jc w:val="left"/>
              <w:rPr>
                <w:sz w:val="22"/>
                <w:szCs w:val="22"/>
              </w:rPr>
            </w:pPr>
            <w:r>
              <w:rPr>
                <w:sz w:val="20"/>
                <w:szCs w:val="20"/>
                <w:rtl w:val="0"/>
              </w:rPr>
              <w:t xml:space="preserve">Ćwiczenia siłowe zapobiegające urazom (ekscentryczne/izometryczne)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C">
            <w:pPr>
              <w:spacing w:after="0" w:line="240" w:lineRule="auto"/>
              <w:jc w:val="center"/>
              <w:rPr>
                <w:sz w:val="22"/>
                <w:szCs w:val="22"/>
              </w:rPr>
            </w:pPr>
            <w:r>
              <w:rPr>
                <w:sz w:val="20"/>
                <w:szCs w:val="20"/>
                <w:rtl w:val="0"/>
              </w:rPr>
              <w:t xml:space="preserve">21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D">
            <w:pPr>
              <w:spacing w:after="0" w:line="240" w:lineRule="auto"/>
              <w:jc w:val="center"/>
              <w:rPr>
                <w:sz w:val="22"/>
                <w:szCs w:val="22"/>
              </w:rPr>
            </w:pPr>
            <w:r>
              <w:rPr>
                <w:sz w:val="20"/>
                <w:szCs w:val="20"/>
                <w:rtl w:val="0"/>
              </w:rPr>
              <w:t xml:space="preserve">26,9%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E">
            <w:pPr>
              <w:spacing w:after="0" w:line="240" w:lineRule="auto"/>
              <w:jc w:val="left"/>
              <w:rPr>
                <w:sz w:val="22"/>
                <w:szCs w:val="22"/>
              </w:rPr>
            </w:pPr>
            <w:r>
              <w:rPr>
                <w:sz w:val="20"/>
                <w:szCs w:val="20"/>
                <w:rtl w:val="0"/>
              </w:rPr>
              <w:t xml:space="preserve">Ćwiczenia stabilizacyjne (CORE/propriocepcja)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F">
            <w:pPr>
              <w:spacing w:after="0" w:line="240" w:lineRule="auto"/>
              <w:jc w:val="center"/>
              <w:rPr>
                <w:sz w:val="22"/>
                <w:szCs w:val="22"/>
              </w:rPr>
            </w:pPr>
            <w:r>
              <w:rPr>
                <w:sz w:val="20"/>
                <w:szCs w:val="20"/>
                <w:rtl w:val="0"/>
              </w:rPr>
              <w:t xml:space="preserve">20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0">
            <w:pPr>
              <w:spacing w:after="0" w:line="240" w:lineRule="auto"/>
              <w:jc w:val="center"/>
              <w:rPr>
                <w:sz w:val="22"/>
                <w:szCs w:val="22"/>
              </w:rPr>
            </w:pPr>
            <w:r>
              <w:rPr>
                <w:sz w:val="20"/>
                <w:szCs w:val="20"/>
                <w:rtl w:val="0"/>
              </w:rPr>
              <w:t xml:space="preserve">25,6%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1">
            <w:pPr>
              <w:spacing w:after="0" w:line="240" w:lineRule="auto"/>
              <w:jc w:val="left"/>
              <w:rPr>
                <w:sz w:val="22"/>
                <w:szCs w:val="22"/>
              </w:rPr>
            </w:pPr>
            <w:r>
              <w:rPr>
                <w:sz w:val="20"/>
                <w:szCs w:val="20"/>
                <w:rtl w:val="0"/>
              </w:rPr>
              <w:t xml:space="preserve">Nie stosuję żadnych dodatkowych metod</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2">
            <w:pPr>
              <w:spacing w:after="0" w:line="240" w:lineRule="auto"/>
              <w:jc w:val="center"/>
              <w:rPr>
                <w:sz w:val="22"/>
                <w:szCs w:val="22"/>
              </w:rPr>
            </w:pPr>
            <w:r>
              <w:rPr>
                <w:sz w:val="20"/>
                <w:szCs w:val="20"/>
                <w:rtl w:val="0"/>
              </w:rPr>
              <w:t xml:space="preserve">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3">
            <w:pPr>
              <w:spacing w:after="0" w:line="240" w:lineRule="auto"/>
              <w:jc w:val="center"/>
              <w:rPr>
                <w:sz w:val="22"/>
                <w:szCs w:val="22"/>
              </w:rPr>
            </w:pPr>
            <w:r>
              <w:rPr>
                <w:sz w:val="20"/>
                <w:szCs w:val="20"/>
                <w:rtl w:val="0"/>
              </w:rPr>
              <w:t xml:space="preserve">19,2%</w:t>
            </w:r>
            <w:r>
              <w:rPr>
                <w:rtl w:val="0"/>
              </w:rPr>
            </w:r>
          </w:p>
        </w:tc>
      </w:tr>
    </w:tbl>
    <w:p w:rsidR="00000000" w:rsidDel="00000000" w:rsidP="00000000" w:rsidRDefault="00000000" w:rsidRPr="00000000" w14:paraId="000001C4">
      <w:pPr>
        <w:spacing w:after="200" w:line="240" w:lineRule="auto"/>
        <w:jc w:val="left"/>
        <w:rPr>
          <w:sz w:val="22"/>
          <w:szCs w:val="22"/>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1C5">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1C6">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1C7">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1C8">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1C9">
      <w:pPr>
        <w:spacing w:after="80" w:before="200" w:line="240" w:lineRule="auto"/>
        <w:jc w:val="left"/>
        <w:rPr>
          <w:sz w:val="22"/>
          <w:szCs w:val="22"/>
        </w:rPr>
      </w:pPr>
      <w:r>
        <w:rPr>
          <w:b w:val="1"/>
          <w:bCs w:val="1"/>
          <w:i w:val="1"/>
          <w:iCs w:val="1"/>
          <w:sz w:val="20"/>
          <w:szCs w:val="20"/>
          <w:rtl w:val="0"/>
        </w:rPr>
        <w:t xml:space="preserve">Tabela 15. Częstotliwość samodzielnych ćwiczeń profilaktycznych (n = 77)</w:t>
      </w:r>
      <w:r>
        <w:rPr>
          <w:rtl w:val="0"/>
        </w:rPr>
      </w:r>
    </w:p>
    <w:tbl>
      <w:tblPr>
        <w:tblStyle w:val="Table16"/>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CA">
            <w:pPr>
              <w:spacing w:after="0" w:line="240" w:lineRule="auto"/>
              <w:jc w:val="center"/>
              <w:rPr>
                <w:sz w:val="22"/>
                <w:szCs w:val="22"/>
              </w:rPr>
            </w:pPr>
            <w:r>
              <w:rPr>
                <w:b w:val="1"/>
                <w:bCs w:val="1"/>
                <w:sz w:val="20"/>
                <w:szCs w:val="20"/>
                <w:rtl w:val="0"/>
              </w:rPr>
              <w:t xml:space="preserve">Częstotliwość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CB">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CC">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D">
            <w:pPr>
              <w:spacing w:after="0" w:line="240" w:lineRule="auto"/>
              <w:jc w:val="left"/>
              <w:rPr>
                <w:sz w:val="22"/>
                <w:szCs w:val="22"/>
              </w:rPr>
            </w:pPr>
            <w:r>
              <w:rPr>
                <w:sz w:val="20"/>
                <w:szCs w:val="20"/>
                <w:rtl w:val="0"/>
              </w:rPr>
              <w:t xml:space="preserve">2–3 razy w tygodniu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E">
            <w:pPr>
              <w:spacing w:after="0" w:line="240" w:lineRule="auto"/>
              <w:jc w:val="center"/>
              <w:rPr>
                <w:sz w:val="22"/>
                <w:szCs w:val="22"/>
              </w:rPr>
            </w:pPr>
            <w:r>
              <w:rPr>
                <w:sz w:val="20"/>
                <w:szCs w:val="20"/>
                <w:rtl w:val="0"/>
              </w:rPr>
              <w:t xml:space="preserve">31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F">
            <w:pPr>
              <w:spacing w:after="0" w:line="240" w:lineRule="auto"/>
              <w:jc w:val="center"/>
              <w:rPr>
                <w:sz w:val="22"/>
                <w:szCs w:val="22"/>
              </w:rPr>
            </w:pPr>
            <w:r>
              <w:rPr>
                <w:sz w:val="20"/>
                <w:szCs w:val="20"/>
                <w:rtl w:val="0"/>
              </w:rPr>
              <w:t xml:space="preserve">40,3%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0">
            <w:pPr>
              <w:spacing w:after="0" w:line="240" w:lineRule="auto"/>
              <w:jc w:val="left"/>
              <w:rPr>
                <w:sz w:val="22"/>
                <w:szCs w:val="22"/>
              </w:rPr>
            </w:pPr>
            <w:r>
              <w:rPr>
                <w:sz w:val="20"/>
                <w:szCs w:val="20"/>
                <w:rtl w:val="0"/>
              </w:rPr>
              <w:t xml:space="preserve">Raz w tygodniu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1">
            <w:pPr>
              <w:spacing w:after="0" w:line="240" w:lineRule="auto"/>
              <w:jc w:val="center"/>
              <w:rPr>
                <w:sz w:val="22"/>
                <w:szCs w:val="22"/>
              </w:rPr>
            </w:pPr>
            <w:r>
              <w:rPr>
                <w:sz w:val="20"/>
                <w:szCs w:val="20"/>
                <w:rtl w:val="0"/>
              </w:rPr>
              <w:t xml:space="preserve">13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2">
            <w:pPr>
              <w:spacing w:after="0" w:line="240" w:lineRule="auto"/>
              <w:jc w:val="center"/>
              <w:rPr>
                <w:sz w:val="22"/>
                <w:szCs w:val="22"/>
              </w:rPr>
            </w:pPr>
            <w:r>
              <w:rPr>
                <w:sz w:val="20"/>
                <w:szCs w:val="20"/>
                <w:rtl w:val="0"/>
              </w:rPr>
              <w:t xml:space="preserve">16,9%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3">
            <w:pPr>
              <w:spacing w:after="0" w:line="240" w:lineRule="auto"/>
              <w:jc w:val="left"/>
              <w:rPr>
                <w:sz w:val="22"/>
                <w:szCs w:val="22"/>
              </w:rPr>
            </w:pPr>
            <w:r>
              <w:rPr>
                <w:sz w:val="20"/>
                <w:szCs w:val="20"/>
                <w:rtl w:val="0"/>
              </w:rPr>
              <w:t xml:space="preserve">4–6 razy w tygodniu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4">
            <w:pPr>
              <w:spacing w:after="0" w:line="240" w:lineRule="auto"/>
              <w:jc w:val="center"/>
              <w:rPr>
                <w:sz w:val="22"/>
                <w:szCs w:val="22"/>
              </w:rPr>
            </w:pPr>
            <w:r>
              <w:rPr>
                <w:sz w:val="20"/>
                <w:szCs w:val="20"/>
                <w:rtl w:val="0"/>
              </w:rPr>
              <w:t xml:space="preserve">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5">
            <w:pPr>
              <w:spacing w:after="0" w:line="240" w:lineRule="auto"/>
              <w:jc w:val="center"/>
              <w:rPr>
                <w:sz w:val="22"/>
                <w:szCs w:val="22"/>
              </w:rPr>
            </w:pPr>
            <w:r>
              <w:rPr>
                <w:sz w:val="20"/>
                <w:szCs w:val="20"/>
                <w:rtl w:val="0"/>
              </w:rPr>
              <w:t xml:space="preserve">14,3%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6">
            <w:pPr>
              <w:spacing w:after="0" w:line="240" w:lineRule="auto"/>
              <w:jc w:val="left"/>
              <w:rPr>
                <w:sz w:val="22"/>
                <w:szCs w:val="22"/>
              </w:rPr>
            </w:pPr>
            <w:r>
              <w:rPr>
                <w:sz w:val="20"/>
                <w:szCs w:val="20"/>
                <w:rtl w:val="0"/>
              </w:rPr>
              <w:t xml:space="preserve">Rzadziej niż raz w tygodniu / sporadycznie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7">
            <w:pPr>
              <w:spacing w:after="0" w:line="240" w:lineRule="auto"/>
              <w:jc w:val="center"/>
              <w:rPr>
                <w:sz w:val="22"/>
                <w:szCs w:val="22"/>
              </w:rPr>
            </w:pPr>
            <w:r>
              <w:rPr>
                <w:sz w:val="20"/>
                <w:szCs w:val="20"/>
                <w:rtl w:val="0"/>
              </w:rPr>
              <w:t xml:space="preserve">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8">
            <w:pPr>
              <w:spacing w:after="0" w:line="240" w:lineRule="auto"/>
              <w:jc w:val="center"/>
              <w:rPr>
                <w:sz w:val="22"/>
                <w:szCs w:val="22"/>
              </w:rPr>
            </w:pPr>
            <w:r>
              <w:rPr>
                <w:sz w:val="20"/>
                <w:szCs w:val="20"/>
                <w:rtl w:val="0"/>
              </w:rPr>
              <w:t xml:space="preserve">14,3%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9">
            <w:pPr>
              <w:spacing w:after="0" w:line="240" w:lineRule="auto"/>
              <w:jc w:val="left"/>
              <w:rPr>
                <w:sz w:val="22"/>
                <w:szCs w:val="22"/>
              </w:rPr>
            </w:pPr>
            <w:r>
              <w:rPr>
                <w:sz w:val="20"/>
                <w:szCs w:val="20"/>
                <w:rtl w:val="0"/>
              </w:rPr>
              <w:t xml:space="preserve">Nie stosuję</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A">
            <w:pPr>
              <w:spacing w:after="0" w:line="240" w:lineRule="auto"/>
              <w:jc w:val="center"/>
              <w:rPr>
                <w:sz w:val="22"/>
                <w:szCs w:val="22"/>
              </w:rPr>
            </w:pPr>
            <w:r>
              <w:rPr>
                <w:sz w:val="20"/>
                <w:szCs w:val="20"/>
                <w:rtl w:val="0"/>
              </w:rPr>
              <w:t xml:space="preserve">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B">
            <w:pPr>
              <w:spacing w:after="0" w:line="240" w:lineRule="auto"/>
              <w:jc w:val="center"/>
              <w:rPr>
                <w:sz w:val="22"/>
                <w:szCs w:val="22"/>
              </w:rPr>
            </w:pPr>
            <w:r>
              <w:rPr>
                <w:sz w:val="20"/>
                <w:szCs w:val="20"/>
                <w:rtl w:val="0"/>
              </w:rPr>
              <w:t xml:space="preserve">11,7%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C">
            <w:pPr>
              <w:spacing w:after="0" w:line="240" w:lineRule="auto"/>
              <w:jc w:val="left"/>
              <w:rPr>
                <w:sz w:val="22"/>
                <w:szCs w:val="22"/>
              </w:rPr>
            </w:pPr>
            <w:r>
              <w:rPr>
                <w:sz w:val="20"/>
                <w:szCs w:val="20"/>
                <w:rtl w:val="0"/>
              </w:rPr>
              <w:t xml:space="preserve">Codziennie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D">
            <w:pPr>
              <w:spacing w:after="0" w:line="240" w:lineRule="auto"/>
              <w:jc w:val="center"/>
              <w:rPr>
                <w:sz w:val="22"/>
                <w:szCs w:val="22"/>
              </w:rPr>
            </w:pPr>
            <w:r>
              <w:rPr>
                <w:sz w:val="20"/>
                <w:szCs w:val="20"/>
                <w:rtl w:val="0"/>
              </w:rPr>
              <w:t xml:space="preserve">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E">
            <w:pPr>
              <w:spacing w:after="0" w:line="240" w:lineRule="auto"/>
              <w:jc w:val="center"/>
              <w:rPr>
                <w:sz w:val="22"/>
                <w:szCs w:val="22"/>
              </w:rPr>
            </w:pPr>
            <w:r>
              <w:rPr>
                <w:sz w:val="20"/>
                <w:szCs w:val="20"/>
                <w:rtl w:val="0"/>
              </w:rPr>
              <w:t xml:space="preserve">2,6%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F">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0">
            <w:pPr>
              <w:spacing w:after="0" w:line="240" w:lineRule="auto"/>
              <w:jc w:val="center"/>
              <w:rPr>
                <w:sz w:val="22"/>
                <w:szCs w:val="22"/>
              </w:rPr>
            </w:pPr>
            <w:r>
              <w:rPr>
                <w:sz w:val="20"/>
                <w:szCs w:val="20"/>
                <w:rtl w:val="0"/>
              </w:rPr>
              <w:t xml:space="preserve">77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1">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E2">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Wśród elementów regeneracji i odnowy biologicznej dominowała odpowiednia ilość snu (73,1%), a następnie zbilansowana dieta i nawodnienie oraz suplementacja (po 55,1%); metody bardziej specjalistyczne, jak regularne wizyty u fizjoterapeuty, deklarowało jedynie 12,8% badanych.</w:t>
      </w:r>
    </w:p>
    <w:p w:rsidR="00000000" w:rsidDel="00000000" w:rsidP="00000000" w:rsidRDefault="00000000" w:rsidRPr="00000000" w14:paraId="000001E4">
      <w:pPr>
        <w:spacing w:after="80" w:before="200" w:line="240" w:lineRule="auto"/>
        <w:jc w:val="left"/>
        <w:rPr>
          <w:sz w:val="22"/>
          <w:szCs w:val="22"/>
        </w:rPr>
      </w:pPr>
      <w:r>
        <w:rPr>
          <w:b w:val="1"/>
          <w:bCs w:val="1"/>
          <w:i w:val="1"/>
          <w:iCs w:val="1"/>
          <w:sz w:val="20"/>
          <w:szCs w:val="20"/>
          <w:rtl w:val="0"/>
        </w:rPr>
        <w:t xml:space="preserve">Tabela 16. Elementy regeneracji i odnowy biologicznej w rutynie zawodnika (pytanie wielokrotnego wyboru, N = 78)</w:t>
      </w:r>
      <w:r>
        <w:rPr>
          <w:rtl w:val="0"/>
        </w:rPr>
      </w:r>
    </w:p>
    <w:tbl>
      <w:tblPr>
        <w:tblStyle w:val="Table17"/>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E5">
            <w:pPr>
              <w:spacing w:after="0" w:line="240" w:lineRule="auto"/>
              <w:jc w:val="center"/>
              <w:rPr>
                <w:sz w:val="22"/>
                <w:szCs w:val="22"/>
              </w:rPr>
            </w:pPr>
            <w:r>
              <w:rPr>
                <w:b w:val="1"/>
                <w:bCs w:val="1"/>
                <w:sz w:val="20"/>
                <w:szCs w:val="20"/>
                <w:rtl w:val="0"/>
              </w:rPr>
              <w:t xml:space="preserve">Element regeneracji</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E6">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E7">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8">
            <w:pPr>
              <w:spacing w:after="0" w:line="240" w:lineRule="auto"/>
              <w:jc w:val="left"/>
              <w:rPr>
                <w:sz w:val="22"/>
                <w:szCs w:val="22"/>
              </w:rPr>
            </w:pPr>
            <w:r>
              <w:rPr>
                <w:sz w:val="20"/>
                <w:szCs w:val="20"/>
                <w:rtl w:val="0"/>
              </w:rPr>
              <w:t xml:space="preserve">Odpowiednia ilość snu (min. 7–9 h/dobę)</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9">
            <w:pPr>
              <w:spacing w:after="0" w:line="240" w:lineRule="auto"/>
              <w:jc w:val="center"/>
              <w:rPr>
                <w:sz w:val="22"/>
                <w:szCs w:val="22"/>
              </w:rPr>
            </w:pPr>
            <w:r>
              <w:rPr>
                <w:sz w:val="20"/>
                <w:szCs w:val="20"/>
                <w:rtl w:val="0"/>
              </w:rPr>
              <w:t xml:space="preserve">57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A">
            <w:pPr>
              <w:spacing w:after="0" w:line="240" w:lineRule="auto"/>
              <w:jc w:val="center"/>
              <w:rPr>
                <w:sz w:val="22"/>
                <w:szCs w:val="22"/>
              </w:rPr>
            </w:pPr>
            <w:r>
              <w:rPr>
                <w:sz w:val="20"/>
                <w:szCs w:val="20"/>
                <w:rtl w:val="0"/>
              </w:rPr>
              <w:t xml:space="preserve">73,1%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B">
            <w:pPr>
              <w:spacing w:after="0" w:line="240" w:lineRule="auto"/>
              <w:jc w:val="left"/>
              <w:rPr>
                <w:sz w:val="22"/>
                <w:szCs w:val="22"/>
              </w:rPr>
            </w:pPr>
            <w:r>
              <w:rPr>
                <w:sz w:val="20"/>
                <w:szCs w:val="20"/>
                <w:rtl w:val="0"/>
              </w:rPr>
              <w:t xml:space="preserve">Zbilansowana dieta i nawodnienie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C">
            <w:pPr>
              <w:spacing w:after="0" w:line="240" w:lineRule="auto"/>
              <w:jc w:val="center"/>
              <w:rPr>
                <w:sz w:val="22"/>
                <w:szCs w:val="22"/>
              </w:rPr>
            </w:pPr>
            <w:r>
              <w:rPr>
                <w:sz w:val="20"/>
                <w:szCs w:val="20"/>
                <w:rtl w:val="0"/>
              </w:rPr>
              <w:t xml:space="preserve">43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D">
            <w:pPr>
              <w:spacing w:after="0" w:line="240" w:lineRule="auto"/>
              <w:jc w:val="center"/>
              <w:rPr>
                <w:sz w:val="22"/>
                <w:szCs w:val="22"/>
              </w:rPr>
            </w:pPr>
            <w:r>
              <w:rPr>
                <w:sz w:val="20"/>
                <w:szCs w:val="20"/>
                <w:rtl w:val="0"/>
              </w:rPr>
              <w:t xml:space="preserve">55,1%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E">
            <w:pPr>
              <w:spacing w:after="0" w:line="240" w:lineRule="auto"/>
              <w:jc w:val="left"/>
              <w:rPr>
                <w:sz w:val="22"/>
                <w:szCs w:val="22"/>
              </w:rPr>
            </w:pPr>
            <w:r>
              <w:rPr>
                <w:sz w:val="20"/>
                <w:szCs w:val="20"/>
                <w:rtl w:val="0"/>
              </w:rPr>
              <w:t xml:space="preserve">Suplementacja (witaminy, minerały, odżywki białkowe)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F">
            <w:pPr>
              <w:spacing w:after="0" w:line="240" w:lineRule="auto"/>
              <w:jc w:val="center"/>
              <w:rPr>
                <w:sz w:val="22"/>
                <w:szCs w:val="22"/>
              </w:rPr>
            </w:pPr>
            <w:r>
              <w:rPr>
                <w:sz w:val="20"/>
                <w:szCs w:val="20"/>
                <w:rtl w:val="0"/>
              </w:rPr>
              <w:t xml:space="preserve">43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0">
            <w:pPr>
              <w:spacing w:after="0" w:line="240" w:lineRule="auto"/>
              <w:jc w:val="center"/>
              <w:rPr>
                <w:sz w:val="22"/>
                <w:szCs w:val="22"/>
              </w:rPr>
            </w:pPr>
            <w:r>
              <w:rPr>
                <w:sz w:val="20"/>
                <w:szCs w:val="20"/>
                <w:rtl w:val="0"/>
              </w:rPr>
              <w:t xml:space="preserve">55,1%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1">
            <w:pPr>
              <w:spacing w:after="0" w:line="240" w:lineRule="auto"/>
              <w:jc w:val="left"/>
              <w:rPr>
                <w:sz w:val="22"/>
                <w:szCs w:val="22"/>
              </w:rPr>
            </w:pPr>
            <w:r>
              <w:rPr>
                <w:sz w:val="20"/>
                <w:szCs w:val="20"/>
                <w:rtl w:val="0"/>
              </w:rPr>
              <w:t xml:space="preserve">Zimne kąpiele / morsowanie / krioterapia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2">
            <w:pPr>
              <w:spacing w:after="0" w:line="240" w:lineRule="auto"/>
              <w:jc w:val="center"/>
              <w:rPr>
                <w:sz w:val="22"/>
                <w:szCs w:val="22"/>
              </w:rPr>
            </w:pPr>
            <w:r>
              <w:rPr>
                <w:sz w:val="20"/>
                <w:szCs w:val="20"/>
                <w:rtl w:val="0"/>
              </w:rPr>
              <w:t xml:space="preserve">17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3">
            <w:pPr>
              <w:spacing w:after="0" w:line="240" w:lineRule="auto"/>
              <w:jc w:val="center"/>
              <w:rPr>
                <w:sz w:val="22"/>
                <w:szCs w:val="22"/>
              </w:rPr>
            </w:pPr>
            <w:r>
              <w:rPr>
                <w:sz w:val="20"/>
                <w:szCs w:val="20"/>
                <w:rtl w:val="0"/>
              </w:rPr>
              <w:t xml:space="preserve">21,8%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4">
            <w:pPr>
              <w:spacing w:after="0" w:line="240" w:lineRule="auto"/>
              <w:jc w:val="left"/>
              <w:rPr>
                <w:sz w:val="22"/>
                <w:szCs w:val="22"/>
              </w:rPr>
            </w:pPr>
            <w:r>
              <w:rPr>
                <w:sz w:val="20"/>
                <w:szCs w:val="20"/>
                <w:rtl w:val="0"/>
              </w:rPr>
              <w:t xml:space="preserve">Regularne wizyty u fizjoterapeuty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5">
            <w:pPr>
              <w:spacing w:after="0" w:line="240" w:lineRule="auto"/>
              <w:jc w:val="center"/>
              <w:rPr>
                <w:sz w:val="22"/>
                <w:szCs w:val="22"/>
              </w:rPr>
            </w:pPr>
            <w:r>
              <w:rPr>
                <w:sz w:val="20"/>
                <w:szCs w:val="20"/>
                <w:rtl w:val="0"/>
              </w:rPr>
              <w:t xml:space="preserve">10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6">
            <w:pPr>
              <w:spacing w:after="0" w:line="240" w:lineRule="auto"/>
              <w:jc w:val="center"/>
              <w:rPr>
                <w:sz w:val="22"/>
                <w:szCs w:val="22"/>
              </w:rPr>
            </w:pPr>
            <w:r>
              <w:rPr>
                <w:sz w:val="20"/>
                <w:szCs w:val="20"/>
                <w:rtl w:val="0"/>
              </w:rPr>
              <w:t xml:space="preserve">12,8%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7">
            <w:pPr>
              <w:spacing w:after="0" w:line="240" w:lineRule="auto"/>
              <w:jc w:val="left"/>
              <w:rPr>
                <w:sz w:val="22"/>
                <w:szCs w:val="22"/>
              </w:rPr>
            </w:pPr>
            <w:r>
              <w:rPr>
                <w:sz w:val="20"/>
                <w:szCs w:val="20"/>
                <w:rtl w:val="0"/>
              </w:rPr>
              <w:t xml:space="preserve">Nie stosuję żadnych metod regeneracji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8">
            <w:pPr>
              <w:spacing w:after="0" w:line="240" w:lineRule="auto"/>
              <w:jc w:val="center"/>
              <w:rPr>
                <w:sz w:val="22"/>
                <w:szCs w:val="22"/>
              </w:rPr>
            </w:pPr>
            <w:r>
              <w:rPr>
                <w:sz w:val="20"/>
                <w:szCs w:val="20"/>
                <w:rtl w:val="0"/>
              </w:rPr>
              <w:t xml:space="preserve">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9">
            <w:pPr>
              <w:spacing w:after="0" w:line="240" w:lineRule="auto"/>
              <w:jc w:val="center"/>
              <w:rPr>
                <w:sz w:val="22"/>
                <w:szCs w:val="22"/>
              </w:rPr>
            </w:pPr>
            <w:r>
              <w:rPr>
                <w:sz w:val="20"/>
                <w:szCs w:val="20"/>
                <w:rtl w:val="0"/>
              </w:rPr>
              <w:t xml:space="preserve">10,3%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A">
            <w:pPr>
              <w:spacing w:after="0" w:line="240" w:lineRule="auto"/>
              <w:jc w:val="left"/>
              <w:rPr>
                <w:sz w:val="22"/>
                <w:szCs w:val="22"/>
              </w:rPr>
            </w:pPr>
            <w:r>
              <w:rPr>
                <w:sz w:val="20"/>
                <w:szCs w:val="20"/>
                <w:rtl w:val="0"/>
              </w:rPr>
              <w:t xml:space="preserve">Odzież kompresyjna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B">
            <w:pPr>
              <w:spacing w:after="0" w:line="240" w:lineRule="auto"/>
              <w:jc w:val="center"/>
              <w:rPr>
                <w:sz w:val="22"/>
                <w:szCs w:val="22"/>
              </w:rPr>
            </w:pPr>
            <w:r>
              <w:rPr>
                <w:sz w:val="20"/>
                <w:szCs w:val="20"/>
                <w:rtl w:val="0"/>
              </w:rPr>
              <w:t xml:space="preserve">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C">
            <w:pPr>
              <w:spacing w:after="0" w:line="240" w:lineRule="auto"/>
              <w:jc w:val="center"/>
              <w:rPr>
                <w:sz w:val="22"/>
                <w:szCs w:val="22"/>
              </w:rPr>
            </w:pPr>
            <w:r>
              <w:rPr>
                <w:sz w:val="20"/>
                <w:szCs w:val="20"/>
                <w:rtl w:val="0"/>
              </w:rPr>
              <w:t xml:space="preserve">5,1%</w:t>
            </w:r>
            <w:r>
              <w:rPr>
                <w:rtl w:val="0"/>
              </w:rPr>
            </w:r>
          </w:p>
        </w:tc>
      </w:tr>
    </w:tbl>
    <w:p w:rsidR="00000000" w:rsidDel="00000000" w:rsidP="00000000" w:rsidRDefault="00000000" w:rsidRPr="00000000" w14:paraId="000001FD">
      <w:pPr>
        <w:spacing w:after="200" w:line="240" w:lineRule="auto"/>
        <w:jc w:val="left"/>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Głównym źródłem wiedzy zawodników o profilaktyce urazów pozostaje internet (62,8%), przewyższający odsetek czerpiących wiedzę od fizjoterapeuty (47,4%) czy trenera przygotowania motorycznego (20,5%), co wskazuje na ryzyko opierania praktyk profilaktycznych na źródłach o niezweryfikowanej wiarygodności merytorycznej. Główną deklarowaną barierą w regularnym stosowaniu profilaktyki pozostaje brak czasu (37,7%), a nie brak przekonania o jej skuteczności (6,5%), co sugeruje organizacyjny, a nie postawowy, charakter głównej przeszkody w upowszechnieniu działań prewencyjnych.</w:t>
      </w:r>
    </w:p>
    <w:p w:rsidR="00000000" w:rsidDel="00000000" w:rsidP="00000000" w:rsidRDefault="00000000" w:rsidRPr="00000000" w14:paraId="000001FF">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00">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01">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02">
      <w:pPr>
        <w:spacing w:after="80" w:before="200" w:line="240" w:lineRule="auto"/>
        <w:jc w:val="left"/>
        <w:rPr>
          <w:sz w:val="22"/>
          <w:szCs w:val="22"/>
        </w:rPr>
      </w:pPr>
      <w:r>
        <w:rPr>
          <w:b w:val="1"/>
          <w:bCs w:val="1"/>
          <w:i w:val="1"/>
          <w:iCs w:val="1"/>
          <w:sz w:val="20"/>
          <w:szCs w:val="20"/>
          <w:rtl w:val="0"/>
        </w:rPr>
        <w:t xml:space="preserve">Tabela 17. Źródła wiedzy o ćwiczeniach profilaktycznych i metodach regeneracji (pytanie wielokrotnego wyboru, N = 78)</w:t>
      </w:r>
      <w:r>
        <w:rPr>
          <w:rtl w:val="0"/>
        </w:rPr>
      </w:r>
    </w:p>
    <w:tbl>
      <w:tblPr>
        <w:tblStyle w:val="Table18"/>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03">
            <w:pPr>
              <w:spacing w:after="0" w:line="240" w:lineRule="auto"/>
              <w:jc w:val="center"/>
              <w:rPr>
                <w:sz w:val="22"/>
                <w:szCs w:val="22"/>
              </w:rPr>
            </w:pPr>
            <w:r>
              <w:rPr>
                <w:b w:val="1"/>
                <w:bCs w:val="1"/>
                <w:sz w:val="20"/>
                <w:szCs w:val="20"/>
                <w:rtl w:val="0"/>
              </w:rPr>
              <w:t xml:space="preserve">Źródło wiedzy</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04">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05">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6">
            <w:pPr>
              <w:spacing w:after="0" w:line="240" w:lineRule="auto"/>
              <w:jc w:val="left"/>
              <w:rPr>
                <w:sz w:val="22"/>
                <w:szCs w:val="22"/>
              </w:rPr>
            </w:pPr>
            <w:r>
              <w:rPr>
                <w:sz w:val="20"/>
                <w:szCs w:val="20"/>
                <w:rtl w:val="0"/>
              </w:rPr>
              <w:t xml:space="preserve">Internet (social media, YouTube, portale sportowe)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7">
            <w:pPr>
              <w:spacing w:after="0" w:line="240" w:lineRule="auto"/>
              <w:jc w:val="center"/>
              <w:rPr>
                <w:sz w:val="22"/>
                <w:szCs w:val="22"/>
              </w:rPr>
            </w:pPr>
            <w:r>
              <w:rPr>
                <w:sz w:val="20"/>
                <w:szCs w:val="20"/>
                <w:rtl w:val="0"/>
              </w:rPr>
              <w:t xml:space="preserve">49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8">
            <w:pPr>
              <w:spacing w:after="0" w:line="240" w:lineRule="auto"/>
              <w:jc w:val="center"/>
              <w:rPr>
                <w:sz w:val="22"/>
                <w:szCs w:val="22"/>
              </w:rPr>
            </w:pPr>
            <w:r>
              <w:rPr>
                <w:sz w:val="20"/>
                <w:szCs w:val="20"/>
                <w:rtl w:val="0"/>
              </w:rPr>
              <w:t xml:space="preserve">62,8%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9">
            <w:pPr>
              <w:spacing w:after="0" w:line="240" w:lineRule="auto"/>
              <w:jc w:val="left"/>
              <w:rPr>
                <w:sz w:val="22"/>
                <w:szCs w:val="22"/>
              </w:rPr>
            </w:pPr>
            <w:r>
              <w:rPr>
                <w:sz w:val="20"/>
                <w:szCs w:val="20"/>
                <w:rtl w:val="0"/>
              </w:rPr>
              <w:t xml:space="preserve">Fizjoterapeuta (klubowy lub prywatny)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A">
            <w:pPr>
              <w:spacing w:after="0" w:line="240" w:lineRule="auto"/>
              <w:jc w:val="center"/>
              <w:rPr>
                <w:sz w:val="22"/>
                <w:szCs w:val="22"/>
              </w:rPr>
            </w:pPr>
            <w:r>
              <w:rPr>
                <w:sz w:val="20"/>
                <w:szCs w:val="20"/>
                <w:rtl w:val="0"/>
              </w:rPr>
              <w:t xml:space="preserve">37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B">
            <w:pPr>
              <w:spacing w:after="0" w:line="240" w:lineRule="auto"/>
              <w:jc w:val="center"/>
              <w:rPr>
                <w:sz w:val="22"/>
                <w:szCs w:val="22"/>
              </w:rPr>
            </w:pPr>
            <w:r>
              <w:rPr>
                <w:sz w:val="20"/>
                <w:szCs w:val="20"/>
                <w:rtl w:val="0"/>
              </w:rPr>
              <w:t xml:space="preserve">47,4%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C">
            <w:pPr>
              <w:spacing w:after="0" w:line="240" w:lineRule="auto"/>
              <w:jc w:val="left"/>
              <w:rPr>
                <w:sz w:val="22"/>
                <w:szCs w:val="22"/>
              </w:rPr>
            </w:pPr>
            <w:r>
              <w:rPr>
                <w:sz w:val="20"/>
                <w:szCs w:val="20"/>
                <w:rtl w:val="0"/>
              </w:rPr>
              <w:t xml:space="preserve">Starsi/bardziej doświadczeni koledzy z drużyny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D">
            <w:pPr>
              <w:spacing w:after="0" w:line="240" w:lineRule="auto"/>
              <w:jc w:val="center"/>
              <w:rPr>
                <w:sz w:val="22"/>
                <w:szCs w:val="22"/>
              </w:rPr>
            </w:pPr>
            <w:r>
              <w:rPr>
                <w:sz w:val="20"/>
                <w:szCs w:val="20"/>
                <w:rtl w:val="0"/>
              </w:rPr>
              <w:t xml:space="preserve">17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E">
            <w:pPr>
              <w:spacing w:after="0" w:line="240" w:lineRule="auto"/>
              <w:jc w:val="center"/>
              <w:rPr>
                <w:sz w:val="22"/>
                <w:szCs w:val="22"/>
              </w:rPr>
            </w:pPr>
            <w:r>
              <w:rPr>
                <w:sz w:val="20"/>
                <w:szCs w:val="20"/>
                <w:rtl w:val="0"/>
              </w:rPr>
              <w:t xml:space="preserve">21,8%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F">
            <w:pPr>
              <w:spacing w:after="0" w:line="240" w:lineRule="auto"/>
              <w:jc w:val="left"/>
              <w:rPr>
                <w:sz w:val="22"/>
                <w:szCs w:val="22"/>
              </w:rPr>
            </w:pPr>
            <w:r>
              <w:rPr>
                <w:sz w:val="20"/>
                <w:szCs w:val="20"/>
                <w:rtl w:val="0"/>
              </w:rPr>
              <w:t xml:space="preserve">Trener przygotowania motorycznego / trener główny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0">
            <w:pPr>
              <w:spacing w:after="0" w:line="240" w:lineRule="auto"/>
              <w:jc w:val="center"/>
              <w:rPr>
                <w:sz w:val="22"/>
                <w:szCs w:val="22"/>
              </w:rPr>
            </w:pPr>
            <w:r>
              <w:rPr>
                <w:sz w:val="20"/>
                <w:szCs w:val="20"/>
                <w:rtl w:val="0"/>
              </w:rPr>
              <w:t xml:space="preserve">16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1">
            <w:pPr>
              <w:spacing w:after="0" w:line="240" w:lineRule="auto"/>
              <w:jc w:val="center"/>
              <w:rPr>
                <w:sz w:val="22"/>
                <w:szCs w:val="22"/>
              </w:rPr>
            </w:pPr>
            <w:r>
              <w:rPr>
                <w:sz w:val="20"/>
                <w:szCs w:val="20"/>
                <w:rtl w:val="0"/>
              </w:rPr>
              <w:t xml:space="preserve">20,5%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2">
            <w:pPr>
              <w:spacing w:after="0" w:line="240" w:lineRule="auto"/>
              <w:jc w:val="left"/>
              <w:rPr>
                <w:sz w:val="22"/>
                <w:szCs w:val="22"/>
              </w:rPr>
            </w:pPr>
            <w:r>
              <w:rPr>
                <w:sz w:val="20"/>
                <w:szCs w:val="20"/>
                <w:rtl w:val="0"/>
              </w:rPr>
              <w:t xml:space="preserve">Brak takiej wiedzy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3">
            <w:pPr>
              <w:spacing w:after="0" w:line="240" w:lineRule="auto"/>
              <w:jc w:val="center"/>
              <w:rPr>
                <w:sz w:val="22"/>
                <w:szCs w:val="22"/>
              </w:rPr>
            </w:pPr>
            <w:r>
              <w:rPr>
                <w:sz w:val="20"/>
                <w:szCs w:val="20"/>
                <w:rtl w:val="0"/>
              </w:rPr>
              <w:t xml:space="preserve">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4">
            <w:pPr>
              <w:spacing w:after="0" w:line="240" w:lineRule="auto"/>
              <w:jc w:val="center"/>
              <w:rPr>
                <w:sz w:val="22"/>
                <w:szCs w:val="22"/>
              </w:rPr>
            </w:pPr>
            <w:r>
              <w:rPr>
                <w:sz w:val="20"/>
                <w:szCs w:val="20"/>
                <w:rtl w:val="0"/>
              </w:rPr>
              <w:t xml:space="preserve">14,1%</w:t>
            </w:r>
            <w:r>
              <w:rPr>
                <w:rtl w:val="0"/>
              </w:rPr>
            </w:r>
          </w:p>
        </w:tc>
      </w:tr>
    </w:tbl>
    <w:p w:rsidR="00000000" w:rsidDel="00000000" w:rsidP="00000000" w:rsidRDefault="00000000" w:rsidRPr="00000000" w14:paraId="00000215">
      <w:pPr>
        <w:spacing w:after="200" w:line="240" w:lineRule="auto"/>
        <w:jc w:val="left"/>
        <w:rPr>
          <w:sz w:val="22"/>
          <w:szCs w:val="22"/>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216">
      <w:pPr>
        <w:spacing w:after="80" w:before="200" w:line="240" w:lineRule="auto"/>
        <w:jc w:val="left"/>
        <w:rPr>
          <w:sz w:val="22"/>
          <w:szCs w:val="22"/>
        </w:rPr>
      </w:pPr>
      <w:r>
        <w:rPr>
          <w:b w:val="1"/>
          <w:bCs w:val="1"/>
          <w:i w:val="1"/>
          <w:iCs w:val="1"/>
          <w:sz w:val="20"/>
          <w:szCs w:val="20"/>
          <w:rtl w:val="0"/>
        </w:rPr>
        <w:t xml:space="preserve">Tabela 18. Bariery w regularnym stosowaniu profilaktyki (n = 77)</w:t>
      </w:r>
      <w:r>
        <w:rPr>
          <w:rtl w:val="0"/>
        </w:rPr>
      </w:r>
    </w:p>
    <w:tbl>
      <w:tblPr>
        <w:tblStyle w:val="Table19"/>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17">
            <w:pPr>
              <w:spacing w:after="0" w:line="240" w:lineRule="auto"/>
              <w:jc w:val="center"/>
              <w:rPr>
                <w:sz w:val="22"/>
                <w:szCs w:val="22"/>
              </w:rPr>
            </w:pPr>
            <w:r>
              <w:rPr>
                <w:b w:val="1"/>
                <w:bCs w:val="1"/>
                <w:sz w:val="20"/>
                <w:szCs w:val="20"/>
                <w:rtl w:val="0"/>
              </w:rPr>
              <w:t xml:space="preserve">Bariera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18">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19">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A">
            <w:pPr>
              <w:spacing w:after="0" w:line="240" w:lineRule="auto"/>
              <w:jc w:val="left"/>
              <w:rPr>
                <w:sz w:val="22"/>
                <w:szCs w:val="22"/>
              </w:rPr>
            </w:pPr>
            <w:r>
              <w:rPr>
                <w:sz w:val="20"/>
                <w:szCs w:val="20"/>
                <w:rtl w:val="0"/>
              </w:rPr>
              <w:t xml:space="preserve">Brak czasu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B">
            <w:pPr>
              <w:spacing w:after="0" w:line="240" w:lineRule="auto"/>
              <w:jc w:val="center"/>
              <w:rPr>
                <w:sz w:val="22"/>
                <w:szCs w:val="22"/>
              </w:rPr>
            </w:pPr>
            <w:r>
              <w:rPr>
                <w:sz w:val="20"/>
                <w:szCs w:val="20"/>
                <w:rtl w:val="0"/>
              </w:rPr>
              <w:t xml:space="preserve">29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C">
            <w:pPr>
              <w:spacing w:after="0" w:line="240" w:lineRule="auto"/>
              <w:jc w:val="center"/>
              <w:rPr>
                <w:sz w:val="22"/>
                <w:szCs w:val="22"/>
              </w:rPr>
            </w:pPr>
            <w:r>
              <w:rPr>
                <w:sz w:val="20"/>
                <w:szCs w:val="20"/>
                <w:rtl w:val="0"/>
              </w:rPr>
              <w:t xml:space="preserve">37,7%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D">
            <w:pPr>
              <w:spacing w:after="0" w:line="240" w:lineRule="auto"/>
              <w:jc w:val="left"/>
              <w:rPr>
                <w:sz w:val="22"/>
                <w:szCs w:val="22"/>
              </w:rPr>
            </w:pPr>
            <w:r>
              <w:rPr>
                <w:sz w:val="20"/>
                <w:szCs w:val="20"/>
                <w:rtl w:val="0"/>
              </w:rPr>
              <w:t xml:space="preserve">Nie widzę przeszkód, stosuję regularnie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E">
            <w:pPr>
              <w:spacing w:after="0" w:line="240" w:lineRule="auto"/>
              <w:jc w:val="center"/>
              <w:rPr>
                <w:sz w:val="22"/>
                <w:szCs w:val="22"/>
              </w:rPr>
            </w:pPr>
            <w:r>
              <w:rPr>
                <w:sz w:val="20"/>
                <w:szCs w:val="20"/>
                <w:rtl w:val="0"/>
              </w:rPr>
              <w:t xml:space="preserve">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F">
            <w:pPr>
              <w:spacing w:after="0" w:line="240" w:lineRule="auto"/>
              <w:jc w:val="center"/>
              <w:rPr>
                <w:sz w:val="22"/>
                <w:szCs w:val="22"/>
              </w:rPr>
            </w:pPr>
            <w:r>
              <w:rPr>
                <w:sz w:val="20"/>
                <w:szCs w:val="20"/>
                <w:rtl w:val="0"/>
              </w:rPr>
              <w:t xml:space="preserve">33,8%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0">
            <w:pPr>
              <w:spacing w:after="0" w:line="240" w:lineRule="auto"/>
              <w:jc w:val="left"/>
              <w:rPr>
                <w:sz w:val="22"/>
                <w:szCs w:val="22"/>
              </w:rPr>
            </w:pPr>
            <w:r>
              <w:rPr>
                <w:sz w:val="20"/>
                <w:szCs w:val="20"/>
                <w:rtl w:val="0"/>
              </w:rPr>
              <w:t xml:space="preserve">Brak wiedzy, jak poprawnie wykonywać ćwiczenia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1">
            <w:pPr>
              <w:spacing w:after="0" w:line="240" w:lineRule="auto"/>
              <w:jc w:val="center"/>
              <w:rPr>
                <w:sz w:val="22"/>
                <w:szCs w:val="22"/>
              </w:rPr>
            </w:pPr>
            <w:r>
              <w:rPr>
                <w:sz w:val="20"/>
                <w:szCs w:val="20"/>
                <w:rtl w:val="0"/>
              </w:rPr>
              <w:t xml:space="preserve">12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2">
            <w:pPr>
              <w:spacing w:after="0" w:line="240" w:lineRule="auto"/>
              <w:jc w:val="center"/>
              <w:rPr>
                <w:sz w:val="22"/>
                <w:szCs w:val="22"/>
              </w:rPr>
            </w:pPr>
            <w:r>
              <w:rPr>
                <w:sz w:val="20"/>
                <w:szCs w:val="20"/>
                <w:rtl w:val="0"/>
              </w:rPr>
              <w:t xml:space="preserve">15,6%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3">
            <w:pPr>
              <w:spacing w:after="0" w:line="240" w:lineRule="auto"/>
              <w:jc w:val="left"/>
              <w:rPr>
                <w:sz w:val="22"/>
                <w:szCs w:val="22"/>
              </w:rPr>
            </w:pPr>
            <w:r>
              <w:rPr>
                <w:sz w:val="20"/>
                <w:szCs w:val="20"/>
                <w:rtl w:val="0"/>
              </w:rPr>
              <w:t xml:space="preserve">Brak odpowiedniego sprzętu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4">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5">
            <w:pPr>
              <w:spacing w:after="0" w:line="240" w:lineRule="auto"/>
              <w:jc w:val="center"/>
              <w:rPr>
                <w:sz w:val="22"/>
                <w:szCs w:val="22"/>
              </w:rPr>
            </w:pPr>
            <w:r>
              <w:rPr>
                <w:sz w:val="20"/>
                <w:szCs w:val="20"/>
                <w:rtl w:val="0"/>
              </w:rPr>
              <w:t xml:space="preserve">6,5%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6">
            <w:pPr>
              <w:spacing w:after="0" w:line="240" w:lineRule="auto"/>
              <w:jc w:val="left"/>
              <w:rPr>
                <w:sz w:val="22"/>
                <w:szCs w:val="22"/>
              </w:rPr>
            </w:pPr>
            <w:r>
              <w:rPr>
                <w:sz w:val="20"/>
                <w:szCs w:val="20"/>
                <w:rtl w:val="0"/>
              </w:rPr>
              <w:t xml:space="preserve">Brak przekonania o skuteczności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7">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8">
            <w:pPr>
              <w:spacing w:after="0" w:line="240" w:lineRule="auto"/>
              <w:jc w:val="center"/>
              <w:rPr>
                <w:sz w:val="22"/>
                <w:szCs w:val="22"/>
              </w:rPr>
            </w:pPr>
            <w:r>
              <w:rPr>
                <w:sz w:val="20"/>
                <w:szCs w:val="20"/>
                <w:rtl w:val="0"/>
              </w:rPr>
              <w:t xml:space="preserve">6,5%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9">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A">
            <w:pPr>
              <w:spacing w:after="0" w:line="240" w:lineRule="auto"/>
              <w:jc w:val="center"/>
              <w:rPr>
                <w:sz w:val="22"/>
                <w:szCs w:val="22"/>
              </w:rPr>
            </w:pPr>
            <w:r>
              <w:rPr>
                <w:sz w:val="20"/>
                <w:szCs w:val="20"/>
                <w:rtl w:val="0"/>
              </w:rPr>
              <w:t xml:space="preserve">77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B">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22C">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22D">
      <w:pPr>
        <w:pStyle w:val="Heading2"/>
        <w:rPr/>
      </w:pPr>
      <w:r>
        <w:rPr>
          <w:rtl w:val="0"/>
        </w:rPr>
        <w:t xml:space="preserve">5</w:t>
      </w:r>
      <w:bookmarkStart w:colFirst="0" w:colLast="0" w:name="ecqswzm1uzw2" w:id="28"/>
      <w:bookmarkEnd w:id="28"/>
      <w:r>
        <w:rPr>
          <w:rtl w:val="0"/>
        </w:rPr>
        <w:t xml:space="preserve">.4. Weryfikacja hipotez statystycznych</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(poziom rozgrywkowy, wiek i staż zawodniczy a częstość i liczba urazów). Nie wykazano istotnej statystycznie zależności między poziomem rozgrywkowym a wystąpieniem urazu w ciągu ostatnich 24 miesięcy (χ²(1) = 0,021; p = 0,884; wynik potwierdzony Dokładnym Testem Fishera: p = 1,000), przy czym liczebność podgrupy zawodników profesjonalnych (n = 4) pozostaje zbyt mała, by wynik ten uznać za w pełni miarodajny. Test U Manna-Whitneya nie wykazał również istotnej różnicy w wieku między zawodnikami z urazem a bez urazu (U = 497,0; p = 0,299). Wykazano natomiast istotną statystycznie różnicę w stażu zawodniczym między obiema grupami (U = 422,5; p = 0,039). Zawodnicy z krótszym stażem (Me = 10,0 roku) istotnie częściej zgłaszali uraz niż zawodnicy z dłuższym stażem (Me = 14,0 roku). Wśród zawodników, którzy doznali urazu, nie stwierdzono istotnych korelacji między liczbą przebytych urazów a wiekiem (rho = -0,138; p = 0,310) ani stażem zawodniczym (rho = -0,137; p = 0,318).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Hipotezę H1 zweryfikowano zatem częściowo pozytywnie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Potwierdzono jedynie związek stażu zawodniczego z wystąpieniem urazu, przy braku potwierdzenia dla poziomu rozgrywkowego, wieku oraz liczby urazów.</w:t>
      </w:r>
    </w:p>
    <w:p w:rsidR="00000000" w:rsidDel="00000000" w:rsidP="00000000" w:rsidRDefault="00000000" w:rsidRPr="00000000" w14:paraId="0000022F">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30">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31">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32">
      <w:pPr>
        <w:spacing w:after="80" w:before="200" w:line="240" w:lineRule="auto"/>
        <w:jc w:val="left"/>
        <w:rPr>
          <w:sz w:val="22"/>
          <w:szCs w:val="22"/>
        </w:rPr>
      </w:pPr>
      <w:r>
        <w:rPr>
          <w:b w:val="1"/>
          <w:bCs w:val="1"/>
          <w:i w:val="1"/>
          <w:iCs w:val="1"/>
          <w:sz w:val="20"/>
          <w:szCs w:val="20"/>
          <w:rtl w:val="0"/>
        </w:rPr>
        <w:t xml:space="preserve">Tabela 19. Poziom rozgrywkowy a wystąpienie urazu w ciągu 24 miesięcy (N = 78)</w:t>
      </w:r>
      <w:r>
        <w:rPr>
          <w:rtl w:val="0"/>
        </w:rPr>
      </w:r>
    </w:p>
    <w:tbl>
      <w:tblPr>
        <w:tblStyle w:val="Table20"/>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2200"/>
        <w:gridCol w:w="1900"/>
        <w:tblGridChange w:id="0">
          <w:tblGrid>
            <w:gridCol w:w="3200"/>
            <w:gridCol w:w="2200"/>
            <w:gridCol w:w="2200"/>
            <w:gridCol w:w="19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33">
            <w:pPr>
              <w:spacing w:after="0" w:line="240" w:lineRule="auto"/>
              <w:jc w:val="center"/>
              <w:rPr>
                <w:sz w:val="22"/>
                <w:szCs w:val="22"/>
              </w:rPr>
            </w:pPr>
            <w:r>
              <w:rPr>
                <w:b w:val="1"/>
                <w:bCs w:val="1"/>
                <w:sz w:val="20"/>
                <w:szCs w:val="20"/>
                <w:rtl w:val="0"/>
              </w:rPr>
              <w:t xml:space="preserve">Poziom rozgrywkowy</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34">
            <w:pPr>
              <w:spacing w:after="0" w:line="240" w:lineRule="auto"/>
              <w:jc w:val="center"/>
              <w:rPr>
                <w:sz w:val="22"/>
                <w:szCs w:val="22"/>
              </w:rPr>
            </w:pPr>
            <w:r>
              <w:rPr>
                <w:b w:val="1"/>
                <w:bCs w:val="1"/>
                <w:sz w:val="20"/>
                <w:szCs w:val="20"/>
                <w:rtl w:val="0"/>
              </w:rPr>
              <w:t xml:space="preserve">Bez urazu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35">
            <w:pPr>
              <w:spacing w:after="0" w:line="240" w:lineRule="auto"/>
              <w:jc w:val="center"/>
              <w:rPr>
                <w:sz w:val="22"/>
                <w:szCs w:val="22"/>
              </w:rPr>
            </w:pPr>
            <w:r>
              <w:rPr>
                <w:b w:val="1"/>
                <w:bCs w:val="1"/>
                <w:sz w:val="20"/>
                <w:szCs w:val="20"/>
                <w:rtl w:val="0"/>
              </w:rPr>
              <w:t xml:space="preserve">Z urazem</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36">
            <w:pPr>
              <w:spacing w:after="0" w:line="240" w:lineRule="auto"/>
              <w:jc w:val="center"/>
              <w:rPr>
                <w:sz w:val="22"/>
                <w:szCs w:val="22"/>
              </w:rPr>
            </w:pPr>
            <w:r>
              <w:rPr>
                <w:b w:val="1"/>
                <w:bCs w:val="1"/>
                <w:sz w:val="20"/>
                <w:szCs w:val="20"/>
                <w:rtl w:val="0"/>
              </w:rPr>
              <w:t xml:space="preserve">Razem</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7">
            <w:pPr>
              <w:spacing w:after="0" w:line="240" w:lineRule="auto"/>
              <w:jc w:val="left"/>
              <w:rPr>
                <w:sz w:val="22"/>
                <w:szCs w:val="22"/>
              </w:rPr>
            </w:pPr>
            <w:r>
              <w:rPr>
                <w:sz w:val="20"/>
                <w:szCs w:val="20"/>
                <w:rtl w:val="0"/>
              </w:rPr>
              <w:t xml:space="preserve">Profesjonalny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8">
            <w:pPr>
              <w:spacing w:after="0" w:line="240" w:lineRule="auto"/>
              <w:jc w:val="center"/>
              <w:rPr>
                <w:sz w:val="22"/>
                <w:szCs w:val="22"/>
              </w:rPr>
            </w:pPr>
            <w:r>
              <w:rPr>
                <w:sz w:val="20"/>
                <w:szCs w:val="20"/>
                <w:rtl w:val="0"/>
              </w:rPr>
              <w:t xml:space="preserve">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9">
            <w:pPr>
              <w:spacing w:after="0" w:line="240" w:lineRule="auto"/>
              <w:jc w:val="center"/>
              <w:rPr>
                <w:sz w:val="22"/>
                <w:szCs w:val="22"/>
              </w:rPr>
            </w:pPr>
            <w:r>
              <w:rPr>
                <w:sz w:val="20"/>
                <w:szCs w:val="20"/>
                <w:rtl w:val="0"/>
              </w:rPr>
              <w:t xml:space="preserve">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A">
            <w:pPr>
              <w:spacing w:after="0" w:line="240" w:lineRule="auto"/>
              <w:jc w:val="center"/>
              <w:rPr>
                <w:sz w:val="22"/>
                <w:szCs w:val="22"/>
              </w:rPr>
            </w:pPr>
            <w:r>
              <w:rPr>
                <w:sz w:val="20"/>
                <w:szCs w:val="20"/>
                <w:rtl w:val="0"/>
              </w:rPr>
              <w:t xml:space="preserve">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B">
            <w:pPr>
              <w:spacing w:after="0" w:line="240" w:lineRule="auto"/>
              <w:jc w:val="left"/>
              <w:rPr>
                <w:sz w:val="22"/>
                <w:szCs w:val="22"/>
              </w:rPr>
            </w:pPr>
            <w:r>
              <w:rPr>
                <w:sz w:val="20"/>
                <w:szCs w:val="20"/>
                <w:rtl w:val="0"/>
              </w:rPr>
              <w:t xml:space="preserve">Półprofesjonalny/amatorski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C">
            <w:pPr>
              <w:spacing w:after="0" w:line="240" w:lineRule="auto"/>
              <w:jc w:val="center"/>
              <w:rPr>
                <w:sz w:val="22"/>
                <w:szCs w:val="22"/>
              </w:rPr>
            </w:pPr>
            <w:r>
              <w:rPr>
                <w:sz w:val="20"/>
                <w:szCs w:val="20"/>
                <w:rtl w:val="0"/>
              </w:rPr>
              <w:t xml:space="preserve">21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D">
            <w:pPr>
              <w:spacing w:after="0" w:line="240" w:lineRule="auto"/>
              <w:jc w:val="center"/>
              <w:rPr>
                <w:sz w:val="22"/>
                <w:szCs w:val="22"/>
              </w:rPr>
            </w:pPr>
            <w:r>
              <w:rPr>
                <w:sz w:val="20"/>
                <w:szCs w:val="20"/>
                <w:rtl w:val="0"/>
              </w:rPr>
              <w:t xml:space="preserve">53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E">
            <w:pPr>
              <w:spacing w:after="0" w:line="240" w:lineRule="auto"/>
              <w:jc w:val="center"/>
              <w:rPr>
                <w:sz w:val="22"/>
                <w:szCs w:val="22"/>
              </w:rPr>
            </w:pPr>
            <w:r>
              <w:rPr>
                <w:sz w:val="20"/>
                <w:szCs w:val="20"/>
                <w:rtl w:val="0"/>
              </w:rPr>
              <w:t xml:space="preserve">74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F">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0">
            <w:pPr>
              <w:spacing w:after="0" w:line="240" w:lineRule="auto"/>
              <w:jc w:val="center"/>
              <w:rPr>
                <w:sz w:val="22"/>
                <w:szCs w:val="22"/>
              </w:rPr>
            </w:pPr>
            <w:r>
              <w:rPr>
                <w:sz w:val="20"/>
                <w:szCs w:val="20"/>
                <w:rtl w:val="0"/>
              </w:rPr>
              <w:t xml:space="preserve">22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1">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2">
            <w:pPr>
              <w:spacing w:after="0" w:line="240" w:lineRule="auto"/>
              <w:jc w:val="center"/>
              <w:rPr>
                <w:sz w:val="22"/>
                <w:szCs w:val="22"/>
              </w:rPr>
            </w:pPr>
            <w:r>
              <w:rPr>
                <w:sz w:val="20"/>
                <w:szCs w:val="20"/>
                <w:rtl w:val="0"/>
              </w:rPr>
              <w:t xml:space="preserve">78</w:t>
            </w:r>
            <w:r>
              <w:rPr>
                <w:rtl w:val="0"/>
              </w:rPr>
            </w:r>
          </w:p>
        </w:tc>
      </w:tr>
    </w:tbl>
    <w:p w:rsidR="00000000" w:rsidDel="00000000" w:rsidP="00000000" w:rsidRDefault="00000000" w:rsidRPr="00000000" w14:paraId="00000243">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244">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45">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46">
      <w:pPr>
        <w:spacing w:after="80" w:before="200" w:line="240" w:lineRule="auto"/>
        <w:jc w:val="left"/>
        <w:rPr>
          <w:sz w:val="22"/>
          <w:szCs w:val="22"/>
        </w:rPr>
      </w:pPr>
      <w:r>
        <w:rPr>
          <w:b w:val="1"/>
          <w:bCs w:val="1"/>
          <w:i w:val="1"/>
          <w:iCs w:val="1"/>
          <w:sz w:val="20"/>
          <w:szCs w:val="20"/>
          <w:rtl w:val="0"/>
        </w:rPr>
        <w:t xml:space="preserve">Tabela 20. Wyniki testów niezależności — poziom rozgrywkowy × wystąpienie urazu</w:t>
      </w:r>
      <w:r>
        <w:rPr>
          <w:rtl w:val="0"/>
        </w:rPr>
      </w:r>
    </w:p>
    <w:tbl>
      <w:tblPr>
        <w:tblStyle w:val="Table2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47">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48">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49">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A">
            <w:pPr>
              <w:spacing w:after="0" w:line="240" w:lineRule="auto"/>
              <w:jc w:val="left"/>
              <w:rPr>
                <w:sz w:val="22"/>
                <w:szCs w:val="22"/>
              </w:rPr>
            </w:pPr>
            <w:r>
              <w:rPr>
                <w:sz w:val="20"/>
                <w:szCs w:val="20"/>
                <w:rtl w:val="0"/>
              </w:rPr>
              <w:t xml:space="preserve">χ² Pearsona (df=1)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B">
            <w:pPr>
              <w:spacing w:after="0" w:line="240" w:lineRule="auto"/>
              <w:jc w:val="center"/>
              <w:rPr>
                <w:sz w:val="22"/>
                <w:szCs w:val="22"/>
              </w:rPr>
            </w:pPr>
            <w:r>
              <w:rPr>
                <w:sz w:val="20"/>
                <w:szCs w:val="20"/>
                <w:rtl w:val="0"/>
              </w:rPr>
              <w:t xml:space="preserve">χ² = 0,021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C">
            <w:pPr>
              <w:spacing w:after="0" w:line="240" w:lineRule="auto"/>
              <w:jc w:val="center"/>
              <w:rPr>
                <w:sz w:val="22"/>
                <w:szCs w:val="22"/>
              </w:rPr>
            </w:pPr>
            <w:r>
              <w:rPr>
                <w:sz w:val="20"/>
                <w:szCs w:val="20"/>
                <w:rtl w:val="0"/>
              </w:rPr>
              <w:t xml:space="preserve">0,884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D">
            <w:pPr>
              <w:spacing w:after="0" w:line="240" w:lineRule="auto"/>
              <w:jc w:val="left"/>
              <w:rPr>
                <w:sz w:val="22"/>
                <w:szCs w:val="22"/>
              </w:rPr>
            </w:pPr>
            <w:r>
              <w:rPr>
                <w:sz w:val="20"/>
                <w:szCs w:val="20"/>
                <w:rtl w:val="0"/>
              </w:rPr>
              <w:t xml:space="preserve">Dokładny Test Fishera (min. liczebność oczekiwana = 1,13 &lt; 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E">
            <w:pPr>
              <w:spacing w:after="0" w:line="240" w:lineRule="auto"/>
              <w:jc w:val="center"/>
              <w:rPr>
                <w:sz w:val="22"/>
                <w:szCs w:val="22"/>
              </w:rPr>
            </w:pPr>
            <w:r>
              <w:rPr>
                <w:sz w:val="20"/>
                <w:szCs w:val="20"/>
                <w:rtl w:val="0"/>
              </w:rPr>
              <w:t xml:space="preserve">OR = 0,84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F">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250">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251">
      <w:pPr>
        <w:spacing w:after="80" w:before="200" w:line="240" w:lineRule="auto"/>
        <w:jc w:val="left"/>
        <w:rPr>
          <w:sz w:val="22"/>
          <w:szCs w:val="22"/>
        </w:rPr>
      </w:pPr>
      <w:r>
        <w:rPr>
          <w:b w:val="1"/>
          <w:bCs w:val="1"/>
          <w:i w:val="1"/>
          <w:iCs w:val="1"/>
          <w:sz w:val="20"/>
          <w:szCs w:val="20"/>
          <w:rtl w:val="0"/>
        </w:rPr>
        <w:t xml:space="preserve">Tabela 21. Wiek i staż zawodniczy a wystąpienie urazu w ciągu 24 miesięcy</w:t>
      </w:r>
      <w:r>
        <w:rPr>
          <w:rtl w:val="0"/>
        </w:rPr>
      </w:r>
    </w:p>
    <w:tbl>
      <w:tblPr>
        <w:tblStyle w:val="Table2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52">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3">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4">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5">
            <w:pPr>
              <w:spacing w:after="0" w:line="240" w:lineRule="auto"/>
              <w:jc w:val="left"/>
              <w:rPr>
                <w:sz w:val="22"/>
                <w:szCs w:val="22"/>
              </w:rPr>
            </w:pPr>
            <w:r>
              <w:rPr>
                <w:sz w:val="20"/>
                <w:szCs w:val="20"/>
                <w:rtl w:val="0"/>
              </w:rPr>
              <w:t xml:space="preserve">Wiek: grupa z urazem (Me=23,5; n=56) vs. bez urazu (Me=25,0; n=21)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56">
            <w:pPr>
              <w:spacing w:after="0" w:line="240" w:lineRule="auto"/>
              <w:jc w:val="center"/>
              <w:rPr>
                <w:sz w:val="22"/>
                <w:szCs w:val="22"/>
              </w:rPr>
            </w:pPr>
            <w:r>
              <w:rPr>
                <w:sz w:val="20"/>
                <w:szCs w:val="20"/>
                <w:rtl w:val="0"/>
              </w:rPr>
              <w:t xml:space="preserve">U Manna-Whitneya = 497,0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57">
            <w:pPr>
              <w:spacing w:after="0" w:line="240" w:lineRule="auto"/>
              <w:jc w:val="center"/>
              <w:rPr>
                <w:sz w:val="22"/>
                <w:szCs w:val="22"/>
              </w:rPr>
            </w:pPr>
            <w:r>
              <w:rPr>
                <w:sz w:val="20"/>
                <w:szCs w:val="20"/>
                <w:rtl w:val="0"/>
              </w:rPr>
              <w:t xml:space="preserve">0,299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8">
            <w:pPr>
              <w:spacing w:after="0" w:line="240" w:lineRule="auto"/>
              <w:jc w:val="left"/>
              <w:rPr>
                <w:sz w:val="22"/>
                <w:szCs w:val="22"/>
              </w:rPr>
            </w:pPr>
            <w:r>
              <w:rPr>
                <w:sz w:val="20"/>
                <w:szCs w:val="20"/>
                <w:rtl w:val="0"/>
              </w:rPr>
              <w:t xml:space="preserve">Staż: grupa z urazem (Me=10,0; n=55) vs. bez urazu (Me=14,0; n=22)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59">
            <w:pPr>
              <w:spacing w:after="0" w:line="240" w:lineRule="auto"/>
              <w:jc w:val="center"/>
              <w:rPr>
                <w:sz w:val="22"/>
                <w:szCs w:val="22"/>
              </w:rPr>
            </w:pPr>
            <w:r>
              <w:rPr>
                <w:sz w:val="20"/>
                <w:szCs w:val="20"/>
                <w:rtl w:val="0"/>
              </w:rPr>
              <w:t xml:space="preserve">U Manna-Whitneya = 422,5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5A">
            <w:pPr>
              <w:spacing w:after="0" w:line="240" w:lineRule="auto"/>
              <w:jc w:val="center"/>
              <w:rPr>
                <w:sz w:val="22"/>
                <w:szCs w:val="22"/>
              </w:rPr>
            </w:pPr>
            <w:r>
              <w:rPr>
                <w:sz w:val="20"/>
                <w:szCs w:val="20"/>
                <w:rtl w:val="0"/>
              </w:rPr>
              <w:t xml:space="preserve">0,039 *</w:t>
            </w:r>
            <w:r>
              <w:rPr>
                <w:rtl w:val="0"/>
              </w:rPr>
            </w:r>
          </w:p>
        </w:tc>
      </w:tr>
    </w:tbl>
    <w:p w:rsidR="00000000" w:rsidDel="00000000" w:rsidP="00000000" w:rsidRDefault="00000000" w:rsidRPr="00000000" w14:paraId="0000025B">
      <w:pPr>
        <w:spacing w:after="200" w:line="240" w:lineRule="auto"/>
        <w:jc w:val="left"/>
        <w:rPr>
          <w:sz w:val="22"/>
          <w:szCs w:val="22"/>
        </w:rPr>
      </w:pPr>
      <w:r>
        <w:rPr>
          <w:i w:val="1"/>
          <w:iCs w:val="1"/>
          <w:sz w:val="18"/>
          <w:szCs w:val="18"/>
          <w:rtl w:val="0"/>
        </w:rPr>
        <w:t xml:space="preserve">Źródło: opracowanie własne. * różnica istotna statystycznie przy α = 0,05.</w:t>
      </w:r>
      <w:r>
        <w:rPr>
          <w:rtl w:val="0"/>
        </w:rPr>
      </w:r>
    </w:p>
    <w:p w:rsidR="00000000" w:rsidDel="00000000" w:rsidP="00000000" w:rsidRDefault="00000000" w:rsidRPr="00000000" w14:paraId="0000025C">
      <w:pPr>
        <w:spacing w:after="80" w:before="200" w:line="240" w:lineRule="auto"/>
        <w:jc w:val="left"/>
        <w:rPr>
          <w:sz w:val="22"/>
          <w:szCs w:val="22"/>
        </w:rPr>
      </w:pPr>
      <w:r>
        <w:rPr>
          <w:b w:val="1"/>
          <w:bCs w:val="1"/>
          <w:i w:val="1"/>
          <w:iCs w:val="1"/>
          <w:sz w:val="20"/>
          <w:szCs w:val="20"/>
          <w:rtl w:val="0"/>
        </w:rPr>
        <w:t xml:space="preserve">Tabela 22. Korelacja liczby urazów (podpróba n=55–56) z wiekiem i stażem zawodniczym</w:t>
      </w:r>
      <w:r>
        <w:rPr>
          <w:rtl w:val="0"/>
        </w:rPr>
      </w:r>
    </w:p>
    <w:tbl>
      <w:tblPr>
        <w:tblStyle w:val="Table2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5D">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E">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F">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0">
            <w:pPr>
              <w:spacing w:after="0" w:line="240" w:lineRule="auto"/>
              <w:jc w:val="left"/>
              <w:rPr>
                <w:sz w:val="22"/>
                <w:szCs w:val="22"/>
              </w:rPr>
            </w:pPr>
            <w:r>
              <w:rPr>
                <w:sz w:val="20"/>
                <w:szCs w:val="20"/>
                <w:rtl w:val="0"/>
              </w:rPr>
              <w:t xml:space="preserve">Liczba urazów × wiek (korelacja rang Spearmana, n=56)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1">
            <w:pPr>
              <w:spacing w:after="0" w:line="240" w:lineRule="auto"/>
              <w:jc w:val="center"/>
              <w:rPr>
                <w:sz w:val="22"/>
                <w:szCs w:val="22"/>
              </w:rPr>
            </w:pPr>
            <w:r>
              <w:rPr>
                <w:sz w:val="20"/>
                <w:szCs w:val="20"/>
                <w:rtl w:val="0"/>
              </w:rPr>
              <w:t xml:space="preserve">rho = -0,138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2">
            <w:pPr>
              <w:spacing w:after="0" w:line="240" w:lineRule="auto"/>
              <w:jc w:val="center"/>
              <w:rPr>
                <w:sz w:val="22"/>
                <w:szCs w:val="22"/>
              </w:rPr>
            </w:pPr>
            <w:r>
              <w:rPr>
                <w:sz w:val="20"/>
                <w:szCs w:val="20"/>
                <w:rtl w:val="0"/>
              </w:rPr>
              <w:t xml:space="preserve">0,310</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3">
            <w:pPr>
              <w:spacing w:after="0" w:line="240" w:lineRule="auto"/>
              <w:jc w:val="left"/>
              <w:rPr>
                <w:sz w:val="22"/>
                <w:szCs w:val="22"/>
              </w:rPr>
            </w:pPr>
            <w:r>
              <w:rPr>
                <w:sz w:val="20"/>
                <w:szCs w:val="20"/>
                <w:rtl w:val="0"/>
              </w:rPr>
              <w:t xml:space="preserve">Liczba urazów × staż zawodniczy (korelacja rang Spearmana, n=55)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4">
            <w:pPr>
              <w:spacing w:after="0" w:line="240" w:lineRule="auto"/>
              <w:jc w:val="center"/>
              <w:rPr>
                <w:sz w:val="22"/>
                <w:szCs w:val="22"/>
              </w:rPr>
            </w:pPr>
            <w:r>
              <w:rPr>
                <w:sz w:val="20"/>
                <w:szCs w:val="20"/>
                <w:rtl w:val="0"/>
              </w:rPr>
              <w:t xml:space="preserve">rho = -0,137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5">
            <w:pPr>
              <w:spacing w:after="0" w:line="240" w:lineRule="auto"/>
              <w:jc w:val="center"/>
              <w:rPr>
                <w:sz w:val="22"/>
                <w:szCs w:val="22"/>
              </w:rPr>
            </w:pPr>
            <w:r>
              <w:rPr>
                <w:sz w:val="20"/>
                <w:szCs w:val="20"/>
                <w:rtl w:val="0"/>
              </w:rPr>
              <w:t xml:space="preserve">0,318</w:t>
            </w:r>
            <w:r>
              <w:rPr>
                <w:rtl w:val="0"/>
              </w:rPr>
            </w:r>
          </w:p>
        </w:tc>
      </w:tr>
    </w:tbl>
    <w:p w:rsidR="00000000" w:rsidDel="00000000" w:rsidP="00000000" w:rsidRDefault="00000000" w:rsidRPr="00000000" w14:paraId="00000266">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(okoliczności urazu a rodzaj uszkodzonej tkanki). W analizie ograniczonej do dwóch najliczniej reprezentowanych kategorii tkankowych (uszkodzenia mięśni, n = 14, i uszkodzenia więzadeł, n = 16) nie wykazano istotnej statystycznie zależności między mechanizmem urazu (kontaktowy vs. bezkontaktowy) a rodzajem uszkodzonej tkanki (χ²(1) = 1,265; p = 0,261; wynik potwierdzony Dokładnym Testem Fishera: p = 0,299). Choć w podgrupie urazów o mechanizmie kontaktowym odsetek uszkodzeń więzadłowych był liczbowo wyższy (iloraz szans OR = 2,31), różnica nie osiągnęła istotności statystycznej.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Hipotezy H2 nie potwierdzono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 badanej próbie proporcja urazów mięśniowych i więzadłowych rozkładała się względnie równomiernie niezależnie od mechanizmu urazu.</w:t>
      </w:r>
    </w:p>
    <w:p w:rsidR="00000000" w:rsidDel="00000000" w:rsidP="00000000" w:rsidRDefault="00000000" w:rsidRPr="00000000" w14:paraId="00000268">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69">
      <w:pPr>
        <w:spacing w:after="80" w:before="200" w:line="240" w:lineRule="auto"/>
        <w:jc w:val="left"/>
        <w:rPr>
          <w:sz w:val="22"/>
          <w:szCs w:val="22"/>
        </w:rPr>
      </w:pPr>
      <w:r>
        <w:rPr>
          <w:b w:val="1"/>
          <w:bCs w:val="1"/>
          <w:i w:val="1"/>
          <w:iCs w:val="1"/>
          <w:sz w:val="20"/>
          <w:szCs w:val="20"/>
          <w:rtl w:val="0"/>
        </w:rPr>
        <w:t xml:space="preserve">Tabela 23. Tabela kontyngencji: mechanizm urazu × rodzaj uszkodzonej tkanki (n = 30)</w:t>
      </w:r>
      <w:r>
        <w:rPr>
          <w:rtl w:val="0"/>
        </w:rPr>
      </w:r>
    </w:p>
    <w:tbl>
      <w:tblPr>
        <w:tblStyle w:val="Table2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2200"/>
        <w:gridCol w:w="1900"/>
        <w:tblGridChange w:id="0">
          <w:tblGrid>
            <w:gridCol w:w="3200"/>
            <w:gridCol w:w="2200"/>
            <w:gridCol w:w="2200"/>
            <w:gridCol w:w="19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6A">
            <w:pPr>
              <w:spacing w:after="0" w:line="240" w:lineRule="auto"/>
              <w:jc w:val="center"/>
              <w:rPr>
                <w:sz w:val="22"/>
                <w:szCs w:val="22"/>
              </w:rPr>
            </w:pPr>
            <w:r>
              <w:rPr>
                <w:b w:val="1"/>
                <w:bCs w:val="1"/>
                <w:sz w:val="20"/>
                <w:szCs w:val="20"/>
                <w:rtl w:val="0"/>
              </w:rPr>
              <w:t xml:space="preserve">Mechanizm urazu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6B">
            <w:pPr>
              <w:spacing w:after="0" w:line="240" w:lineRule="auto"/>
              <w:jc w:val="center"/>
              <w:rPr>
                <w:sz w:val="22"/>
                <w:szCs w:val="22"/>
              </w:rPr>
            </w:pPr>
            <w:r>
              <w:rPr>
                <w:b w:val="1"/>
                <w:bCs w:val="1"/>
                <w:sz w:val="20"/>
                <w:szCs w:val="20"/>
                <w:rtl w:val="0"/>
              </w:rPr>
              <w:t xml:space="preserve">Mięśnie</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6C">
            <w:pPr>
              <w:spacing w:after="0" w:line="240" w:lineRule="auto"/>
              <w:jc w:val="center"/>
              <w:rPr>
                <w:sz w:val="22"/>
                <w:szCs w:val="22"/>
              </w:rPr>
            </w:pPr>
            <w:r>
              <w:rPr>
                <w:b w:val="1"/>
                <w:bCs w:val="1"/>
                <w:sz w:val="20"/>
                <w:szCs w:val="20"/>
                <w:rtl w:val="0"/>
              </w:rPr>
              <w:t xml:space="preserve">Więzadła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6D">
            <w:pPr>
              <w:spacing w:after="0" w:line="240" w:lineRule="auto"/>
              <w:jc w:val="center"/>
              <w:rPr>
                <w:sz w:val="22"/>
                <w:szCs w:val="22"/>
              </w:rPr>
            </w:pPr>
            <w:r>
              <w:rPr>
                <w:b w:val="1"/>
                <w:bCs w:val="1"/>
                <w:sz w:val="20"/>
                <w:szCs w:val="20"/>
                <w:rtl w:val="0"/>
              </w:rPr>
              <w:t xml:space="preserve">Razem</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E">
            <w:pPr>
              <w:spacing w:after="0" w:line="240" w:lineRule="auto"/>
              <w:jc w:val="left"/>
              <w:rPr>
                <w:sz w:val="22"/>
                <w:szCs w:val="22"/>
              </w:rPr>
            </w:pPr>
            <w:r>
              <w:rPr>
                <w:sz w:val="20"/>
                <w:szCs w:val="20"/>
                <w:rtl w:val="0"/>
              </w:rPr>
              <w:t xml:space="preserve">Bezkontaktowy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F">
            <w:pPr>
              <w:spacing w:after="0" w:line="240" w:lineRule="auto"/>
              <w:jc w:val="center"/>
              <w:rPr>
                <w:sz w:val="22"/>
                <w:szCs w:val="22"/>
              </w:rPr>
            </w:pPr>
            <w:r>
              <w:rPr>
                <w:sz w:val="20"/>
                <w:szCs w:val="20"/>
                <w:rtl w:val="0"/>
              </w:rPr>
              <w:t xml:space="preserve">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0">
            <w:pPr>
              <w:spacing w:after="0" w:line="240" w:lineRule="auto"/>
              <w:jc w:val="center"/>
              <w:rPr>
                <w:sz w:val="22"/>
                <w:szCs w:val="22"/>
              </w:rPr>
            </w:pPr>
            <w:r>
              <w:rPr>
                <w:sz w:val="20"/>
                <w:szCs w:val="20"/>
                <w:rtl w:val="0"/>
              </w:rPr>
              <w:t xml:space="preserve">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1">
            <w:pPr>
              <w:spacing w:after="0" w:line="240" w:lineRule="auto"/>
              <w:jc w:val="center"/>
              <w:rPr>
                <w:sz w:val="22"/>
                <w:szCs w:val="22"/>
              </w:rPr>
            </w:pPr>
            <w:r>
              <w:rPr>
                <w:sz w:val="20"/>
                <w:szCs w:val="20"/>
                <w:rtl w:val="0"/>
              </w:rPr>
              <w:t xml:space="preserve">16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2">
            <w:pPr>
              <w:spacing w:after="0" w:line="240" w:lineRule="auto"/>
              <w:jc w:val="left"/>
              <w:rPr>
                <w:sz w:val="22"/>
                <w:szCs w:val="22"/>
              </w:rPr>
            </w:pPr>
            <w:r>
              <w:rPr>
                <w:sz w:val="20"/>
                <w:szCs w:val="20"/>
                <w:rtl w:val="0"/>
              </w:rPr>
              <w:t xml:space="preserve">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3">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4">
            <w:pPr>
              <w:spacing w:after="0" w:line="240" w:lineRule="auto"/>
              <w:jc w:val="center"/>
              <w:rPr>
                <w:sz w:val="22"/>
                <w:szCs w:val="22"/>
              </w:rPr>
            </w:pPr>
            <w:r>
              <w:rPr>
                <w:sz w:val="20"/>
                <w:szCs w:val="20"/>
                <w:rtl w:val="0"/>
              </w:rPr>
              <w:t xml:space="preserve">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5">
            <w:pPr>
              <w:spacing w:after="0" w:line="240" w:lineRule="auto"/>
              <w:jc w:val="center"/>
              <w:rPr>
                <w:sz w:val="22"/>
                <w:szCs w:val="22"/>
              </w:rPr>
            </w:pPr>
            <w:r>
              <w:rPr>
                <w:sz w:val="20"/>
                <w:szCs w:val="20"/>
                <w:rtl w:val="0"/>
              </w:rPr>
              <w:t xml:space="preserve">14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6">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7">
            <w:pPr>
              <w:spacing w:after="0" w:line="240" w:lineRule="auto"/>
              <w:jc w:val="center"/>
              <w:rPr>
                <w:sz w:val="22"/>
                <w:szCs w:val="22"/>
              </w:rPr>
            </w:pPr>
            <w:r>
              <w:rPr>
                <w:sz w:val="20"/>
                <w:szCs w:val="20"/>
                <w:rtl w:val="0"/>
              </w:rPr>
              <w:t xml:space="preserve">14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8">
            <w:pPr>
              <w:spacing w:after="0" w:line="240" w:lineRule="auto"/>
              <w:jc w:val="center"/>
              <w:rPr>
                <w:sz w:val="22"/>
                <w:szCs w:val="22"/>
              </w:rPr>
            </w:pPr>
            <w:r>
              <w:rPr>
                <w:sz w:val="20"/>
                <w:szCs w:val="20"/>
                <w:rtl w:val="0"/>
              </w:rPr>
              <w:t xml:space="preserve">16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9">
            <w:pPr>
              <w:spacing w:after="0" w:line="240" w:lineRule="auto"/>
              <w:jc w:val="center"/>
              <w:rPr>
                <w:sz w:val="22"/>
                <w:szCs w:val="22"/>
              </w:rPr>
            </w:pPr>
            <w:r>
              <w:rPr>
                <w:sz w:val="20"/>
                <w:szCs w:val="20"/>
                <w:rtl w:val="0"/>
              </w:rPr>
              <w:t xml:space="preserve">30</w:t>
            </w:r>
            <w:r>
              <w:rPr>
                <w:rtl w:val="0"/>
              </w:rPr>
            </w:r>
          </w:p>
        </w:tc>
      </w:tr>
    </w:tbl>
    <w:p w:rsidR="00000000" w:rsidDel="00000000" w:rsidP="00000000" w:rsidRDefault="00000000" w:rsidRPr="00000000" w14:paraId="0000027A">
      <w:pPr>
        <w:spacing w:after="200" w:line="240" w:lineRule="auto"/>
        <w:jc w:val="left"/>
        <w:rPr>
          <w:b w:val="1"/>
          <w:bCs w:val="1"/>
          <w:i w:val="1"/>
          <w:iCs w:val="1"/>
          <w:sz w:val="20"/>
          <w:szCs w:val="20"/>
        </w:rPr>
      </w:pPr>
      <w:r>
        <w:rPr>
          <w:i w:val="1"/>
          <w:iCs w:val="1"/>
          <w:sz w:val="18"/>
          <w:szCs w:val="18"/>
          <w:rtl w:val="0"/>
        </w:rPr>
        <w:t xml:space="preserve">Źródło: opracowanie własne.</w:t>
      </w:r>
      <w:r>
        <w:rPr>
          <w:rtl w:val="0"/>
        </w:rPr>
      </w:r>
    </w:p>
    <w:p w:rsidR="00000000" w:rsidDel="00000000" w:rsidP="00000000" w:rsidRDefault="00000000" w:rsidRPr="00000000" w14:paraId="0000027B">
      <w:pPr>
        <w:spacing w:after="80" w:before="200" w:line="240" w:lineRule="auto"/>
        <w:jc w:val="left"/>
        <w:rPr>
          <w:sz w:val="22"/>
          <w:szCs w:val="22"/>
        </w:rPr>
      </w:pPr>
      <w:r>
        <w:rPr>
          <w:b w:val="1"/>
          <w:bCs w:val="1"/>
          <w:i w:val="1"/>
          <w:iCs w:val="1"/>
          <w:sz w:val="20"/>
          <w:szCs w:val="20"/>
          <w:rtl w:val="0"/>
        </w:rPr>
        <w:t xml:space="preserve">Tabela 24. Wyniki testów niezależności</w:t>
      </w:r>
      <w:r>
        <w:rPr>
          <w:rtl w:val="0"/>
        </w:rPr>
      </w:r>
    </w:p>
    <w:tbl>
      <w:tblPr>
        <w:tblStyle w:val="Table2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7C">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7D">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7E">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F">
            <w:pPr>
              <w:spacing w:after="0" w:line="240" w:lineRule="auto"/>
              <w:jc w:val="left"/>
              <w:rPr>
                <w:sz w:val="22"/>
                <w:szCs w:val="22"/>
              </w:rPr>
            </w:pPr>
            <w:r>
              <w:rPr>
                <w:sz w:val="20"/>
                <w:szCs w:val="20"/>
                <w:rtl w:val="0"/>
              </w:rPr>
              <w:t xml:space="preserve">χ² Pearsona (df=1)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0">
            <w:pPr>
              <w:spacing w:after="0" w:line="240" w:lineRule="auto"/>
              <w:jc w:val="center"/>
              <w:rPr>
                <w:sz w:val="22"/>
                <w:szCs w:val="22"/>
              </w:rPr>
            </w:pPr>
            <w:r>
              <w:rPr>
                <w:sz w:val="20"/>
                <w:szCs w:val="20"/>
                <w:rtl w:val="0"/>
              </w:rPr>
              <w:t xml:space="preserve">χ² = 1,265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1">
            <w:pPr>
              <w:spacing w:after="0" w:line="240" w:lineRule="auto"/>
              <w:jc w:val="center"/>
              <w:rPr>
                <w:sz w:val="22"/>
                <w:szCs w:val="22"/>
              </w:rPr>
            </w:pPr>
            <w:r>
              <w:rPr>
                <w:sz w:val="20"/>
                <w:szCs w:val="20"/>
                <w:rtl w:val="0"/>
              </w:rPr>
              <w:t xml:space="preserve">0,261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2">
            <w:pPr>
              <w:spacing w:after="0" w:line="240" w:lineRule="auto"/>
              <w:jc w:val="left"/>
              <w:rPr>
                <w:sz w:val="22"/>
                <w:szCs w:val="22"/>
              </w:rPr>
            </w:pPr>
            <w:r>
              <w:rPr>
                <w:sz w:val="20"/>
                <w:szCs w:val="20"/>
                <w:rtl w:val="0"/>
              </w:rPr>
              <w:t xml:space="preserve">Dokładny Test Fishera (weryfikacja pomocnicza)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3">
            <w:pPr>
              <w:spacing w:after="0" w:line="240" w:lineRule="auto"/>
              <w:jc w:val="center"/>
              <w:rPr>
                <w:sz w:val="22"/>
                <w:szCs w:val="22"/>
              </w:rPr>
            </w:pPr>
            <w:r>
              <w:rPr>
                <w:sz w:val="20"/>
                <w:szCs w:val="20"/>
                <w:rtl w:val="0"/>
              </w:rPr>
              <w:t xml:space="preserve">OR = 2,31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4">
            <w:pPr>
              <w:spacing w:after="0" w:line="240" w:lineRule="auto"/>
              <w:jc w:val="center"/>
              <w:rPr>
                <w:sz w:val="22"/>
                <w:szCs w:val="22"/>
              </w:rPr>
            </w:pPr>
            <w:r>
              <w:rPr>
                <w:sz w:val="20"/>
                <w:szCs w:val="20"/>
                <w:rtl w:val="0"/>
              </w:rPr>
              <w:t xml:space="preserve">0,299</w:t>
            </w:r>
            <w:r>
              <w:rPr>
                <w:rtl w:val="0"/>
              </w:rPr>
            </w:r>
          </w:p>
        </w:tc>
      </w:tr>
    </w:tbl>
    <w:p w:rsidR="00000000" w:rsidDel="00000000" w:rsidP="00000000" w:rsidRDefault="00000000" w:rsidRPr="00000000" w14:paraId="00000285">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(testy funkcjonalne i etapowość RTP a sprawność i kinezjofobia). Nie wykazano istotnych statystycznie różnic w subiektywnej ocenie odzyskanej sprawności między zawodnikami poddanymi i niepoddanymi testom funkcjonalnym (U = 266,5; p = 0,793), ani między zawodnikami wracającymi do treningu etapowo, a wracającymi bezpośrednio (U = 314,5; p = 0,183). Wykazano natomiast istotną statystycznie zależność między etapowością powrotu a poziomem odczuwanej kinezjofobii (U = 528,0; p = 0,014)</w:t>
      </w:r>
      <w:r>
        <w:rPr>
          <w:rtl w:val="0"/>
        </w:rPr>
        <w:t xml:space="preser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zawodnicy powracający etapowo deklarowali istotnie wyższy poziom lęku przed ponownym urazem (M = 1,13 w skali 0–2) niż zawodnicy wracający bezpośrednio (M = 0,65). Dodatkowej analizie poddano również liczbę doznanych urazów w relacji do poziomu kinezjofobii, wykazując istotną statystycznie, umiarkowaną korelację dodatnią (korelacja rang Spearmana: rho = 0,385; p = 0,003; n = 56)</w:t>
      </w:r>
      <w:r>
        <w:rPr>
          <w:rtl w:val="0"/>
        </w:rPr>
        <w:t xml:space="preser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tl w:val="0"/>
        </w:rPr>
        <w:t xml:space="preserve">Z</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awodnicy z większą liczbą przebytych urazów zgłaszali istotnie wyższy poziom lęku przed kolejną kontuzją.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Hipotezę H3 zweryfikowano częściowo pozytywnie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potwierdzono związek etapowości powrotu i liczby przebytych urazów z poziomem kinezjofobii, natomiast nie potwierdzono związku żadnego z tych czynników (etapowości, wykonania testów funkcjonalnych) z subiektywną oceną odzyskanej sprawności fizycznej. Kierunek zależności między etapowością/liczbą urazów, a kinezjofobią należy przy tym interpretować z uwzględnieniem prawdopodobnej odwrotnej przyczynowości. To właśnie cięższe i powtarzające się urazy skłaniają zarówno do zastosowania etapowego modelu powrotu, jak i generują większy lęk zawodnika, nie zaś odwrotnie.</w:t>
      </w:r>
    </w:p>
    <w:p w:rsidR="00000000" w:rsidDel="00000000" w:rsidP="00000000" w:rsidRDefault="00000000" w:rsidRPr="00000000" w14:paraId="00000287">
      <w:pPr>
        <w:spacing w:after="80" w:before="200" w:line="240" w:lineRule="auto"/>
        <w:jc w:val="left"/>
        <w:rPr>
          <w:sz w:val="22"/>
          <w:szCs w:val="22"/>
        </w:rPr>
      </w:pPr>
      <w:r>
        <w:rPr>
          <w:b w:val="1"/>
          <w:bCs w:val="1"/>
          <w:i w:val="1"/>
          <w:iCs w:val="1"/>
          <w:sz w:val="20"/>
          <w:szCs w:val="20"/>
          <w:rtl w:val="0"/>
        </w:rPr>
        <w:t xml:space="preserve">Tabela 25. Testy funkcjonalne i etapowość powrotu a subiektywna ocena sprawności oraz poziom lęku (n = 56)</w:t>
      </w:r>
      <w:r>
        <w:rPr>
          <w:rtl w:val="0"/>
        </w:rPr>
      </w:r>
    </w:p>
    <w:tbl>
      <w:tblPr>
        <w:tblStyle w:val="Table2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88">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89">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8A">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B">
            <w:pPr>
              <w:spacing w:after="0" w:line="240" w:lineRule="auto"/>
              <w:jc w:val="left"/>
              <w:rPr>
                <w:sz w:val="22"/>
                <w:szCs w:val="22"/>
              </w:rPr>
            </w:pPr>
            <w:r>
              <w:rPr>
                <w:sz w:val="20"/>
                <w:szCs w:val="20"/>
                <w:rtl w:val="0"/>
              </w:rPr>
              <w:t xml:space="preserve">Ocena sprawności: wykonano testy funkcjonalne (Me=4,0; n=13) vs. nie wykonano (Me=4,0; n=43)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C">
            <w:pPr>
              <w:spacing w:after="0" w:line="240" w:lineRule="auto"/>
              <w:jc w:val="center"/>
              <w:rPr>
                <w:sz w:val="22"/>
                <w:szCs w:val="22"/>
              </w:rPr>
            </w:pPr>
            <w:r>
              <w:rPr>
                <w:sz w:val="20"/>
                <w:szCs w:val="20"/>
                <w:rtl w:val="0"/>
              </w:rPr>
              <w:t xml:space="preserve">U Manna-Whitneya = 266,5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D">
            <w:pPr>
              <w:spacing w:after="0" w:line="240" w:lineRule="auto"/>
              <w:jc w:val="center"/>
              <w:rPr>
                <w:sz w:val="22"/>
                <w:szCs w:val="22"/>
              </w:rPr>
            </w:pPr>
            <w:r>
              <w:rPr>
                <w:sz w:val="20"/>
                <w:szCs w:val="20"/>
                <w:rtl w:val="0"/>
              </w:rPr>
              <w:t xml:space="preserve">0,793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E">
            <w:pPr>
              <w:spacing w:after="0" w:line="240" w:lineRule="auto"/>
              <w:jc w:val="left"/>
              <w:rPr>
                <w:sz w:val="22"/>
                <w:szCs w:val="22"/>
              </w:rPr>
            </w:pPr>
            <w:r>
              <w:rPr>
                <w:sz w:val="20"/>
                <w:szCs w:val="20"/>
                <w:rtl w:val="0"/>
              </w:rPr>
              <w:t xml:space="preserve">Ocena sprawności: powrót etapowy (Me=4,0; n=30) vs. powrót natychmiastowy (Me=5,0; n=26)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F">
            <w:pPr>
              <w:spacing w:after="0" w:line="240" w:lineRule="auto"/>
              <w:jc w:val="center"/>
              <w:rPr>
                <w:sz w:val="22"/>
                <w:szCs w:val="22"/>
              </w:rPr>
            </w:pPr>
            <w:r>
              <w:rPr>
                <w:sz w:val="20"/>
                <w:szCs w:val="20"/>
                <w:rtl w:val="0"/>
              </w:rPr>
              <w:t xml:space="preserve">U Manna-Whitneya = 314,5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0">
            <w:pPr>
              <w:spacing w:after="0" w:line="240" w:lineRule="auto"/>
              <w:jc w:val="center"/>
              <w:rPr>
                <w:sz w:val="22"/>
                <w:szCs w:val="22"/>
              </w:rPr>
            </w:pPr>
            <w:r>
              <w:rPr>
                <w:sz w:val="20"/>
                <w:szCs w:val="20"/>
                <w:rtl w:val="0"/>
              </w:rPr>
              <w:t xml:space="preserve">0,183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91">
            <w:pPr>
              <w:spacing w:after="0" w:line="240" w:lineRule="auto"/>
              <w:jc w:val="left"/>
              <w:rPr>
                <w:sz w:val="22"/>
                <w:szCs w:val="22"/>
              </w:rPr>
            </w:pPr>
            <w:r>
              <w:rPr>
                <w:sz w:val="20"/>
                <w:szCs w:val="20"/>
                <w:rtl w:val="0"/>
              </w:rPr>
              <w:t xml:space="preserve">Kinezjofobia: wykonano testy funkcjonalne (Me=1; n=13) vs. nie wykonano (Me=1; n=43)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2">
            <w:pPr>
              <w:spacing w:after="0" w:line="240" w:lineRule="auto"/>
              <w:jc w:val="center"/>
              <w:rPr>
                <w:sz w:val="22"/>
                <w:szCs w:val="22"/>
              </w:rPr>
            </w:pPr>
            <w:r>
              <w:rPr>
                <w:sz w:val="20"/>
                <w:szCs w:val="20"/>
                <w:rtl w:val="0"/>
              </w:rPr>
              <w:t xml:space="preserve">U Manna-Whitneya = 241,0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3">
            <w:pPr>
              <w:spacing w:after="0" w:line="240" w:lineRule="auto"/>
              <w:jc w:val="center"/>
              <w:rPr>
                <w:sz w:val="22"/>
                <w:szCs w:val="22"/>
              </w:rPr>
            </w:pPr>
            <w:r>
              <w:rPr>
                <w:sz w:val="20"/>
                <w:szCs w:val="20"/>
                <w:rtl w:val="0"/>
              </w:rPr>
              <w:t xml:space="preserve">0,424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94">
            <w:pPr>
              <w:spacing w:after="0" w:line="240" w:lineRule="auto"/>
              <w:jc w:val="left"/>
              <w:rPr>
                <w:sz w:val="22"/>
                <w:szCs w:val="22"/>
              </w:rPr>
            </w:pPr>
            <w:r>
              <w:rPr>
                <w:sz w:val="20"/>
                <w:szCs w:val="20"/>
                <w:rtl w:val="0"/>
              </w:rPr>
              <w:t xml:space="preserve">Kinezjofobia: powrót etapowy (M=1,13; n=30) vs. powrót natychmiastowy (M=0,65; n=26)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5">
            <w:pPr>
              <w:spacing w:after="0" w:line="240" w:lineRule="auto"/>
              <w:jc w:val="center"/>
              <w:rPr>
                <w:sz w:val="22"/>
                <w:szCs w:val="22"/>
              </w:rPr>
            </w:pPr>
            <w:r>
              <w:rPr>
                <w:sz w:val="20"/>
                <w:szCs w:val="20"/>
                <w:rtl w:val="0"/>
              </w:rPr>
              <w:t xml:space="preserve">U Manna-Whitneya = 528,0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6">
            <w:pPr>
              <w:spacing w:after="0" w:line="240" w:lineRule="auto"/>
              <w:jc w:val="center"/>
              <w:rPr>
                <w:sz w:val="22"/>
                <w:szCs w:val="22"/>
              </w:rPr>
            </w:pPr>
            <w:r>
              <w:rPr>
                <w:sz w:val="20"/>
                <w:szCs w:val="20"/>
                <w:rtl w:val="0"/>
              </w:rPr>
              <w:t xml:space="preserve">0,014 *</w:t>
            </w:r>
            <w:r>
              <w:rPr>
                <w:rtl w:val="0"/>
              </w:rPr>
            </w:r>
          </w:p>
        </w:tc>
      </w:tr>
    </w:tbl>
    <w:p w:rsidR="00000000" w:rsidDel="00000000" w:rsidP="00000000" w:rsidRDefault="00000000" w:rsidRPr="00000000" w14:paraId="00000297">
      <w:pPr>
        <w:spacing w:after="200" w:line="240" w:lineRule="auto"/>
        <w:jc w:val="left"/>
        <w:rPr/>
      </w:pPr>
      <w:r>
        <w:rPr>
          <w:i w:val="1"/>
          <w:iCs w:val="1"/>
          <w:sz w:val="18"/>
          <w:szCs w:val="18"/>
          <w:rtl w:val="0"/>
        </w:rPr>
        <w:t xml:space="preserve">Źródło: opracowanie własne. * istotne przy α = 0,05. Kinezjofobię zakodowano porządkowo: 0 = brak lęku, 1 = lęk przejściowy, 2 = lęk nasilony.</w:t>
      </w:r>
      <w:r>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(profilaktyka a liczba urazów). Nie wykazano istotnej statystycznie zależności między obecnością zorganizowanej profilaktyki w klubie a liczbą doznanych urazów (U = 631,0; p = 0,913), ani między częstotliwością samodzielnie stosowanej profilaktyki a liczbą urazów (korelacja rang Spearmana: rho = 0,125; p = 0,279).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Hipotezy H4 nie potwierdzono.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Brak istotnych zależności w tym obszarze należy interpretować ostrożnie, w kontekście przekrojowego i retrospektywnego charakteru badania, uniemożliwiającego określenie kierunku związku przyczynowo-skutkowego (część zawodników mogła zintensyfikować profilaktykę dopiero po doznaniu urazu, co stanowi klasyczny przykład odwrotnej przyczynowości w badaniach obserwacyjnych) oraz niejednorodności jakościowej deklarowanej „zorganizowanej profilaktyki” w poszczególnych klubach.</w:t>
      </w:r>
    </w:p>
    <w:p w:rsidR="00000000" w:rsidDel="00000000" w:rsidP="00000000" w:rsidRDefault="00000000" w:rsidRPr="00000000" w14:paraId="00000299">
      <w:pPr>
        <w:spacing w:after="80" w:before="200" w:line="240" w:lineRule="auto"/>
        <w:jc w:val="left"/>
        <w:rPr>
          <w:sz w:val="22"/>
          <w:szCs w:val="22"/>
        </w:rPr>
      </w:pPr>
      <w:r>
        <w:rPr>
          <w:b w:val="1"/>
          <w:bCs w:val="1"/>
          <w:i w:val="1"/>
          <w:iCs w:val="1"/>
          <w:sz w:val="20"/>
          <w:szCs w:val="20"/>
          <w:rtl w:val="0"/>
        </w:rPr>
        <w:t xml:space="preserve">Tabela 26. Profilaktyka klubowa i indywidualna a liczba urazów (N = 77–78)</w:t>
      </w:r>
      <w:r>
        <w:rPr>
          <w:rtl w:val="0"/>
        </w:rPr>
      </w:r>
    </w:p>
    <w:tbl>
      <w:tblPr>
        <w:tblStyle w:val="Table2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9A">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9B">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9C">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9D">
            <w:pPr>
              <w:spacing w:after="0" w:line="240" w:lineRule="auto"/>
              <w:jc w:val="left"/>
              <w:rPr>
                <w:sz w:val="22"/>
                <w:szCs w:val="22"/>
              </w:rPr>
            </w:pPr>
            <w:r>
              <w:rPr>
                <w:sz w:val="20"/>
                <w:szCs w:val="20"/>
                <w:rtl w:val="0"/>
              </w:rPr>
              <w:t xml:space="preserve">Liczba urazów: zorganizowana profilaktyka w klubie (M=1,52; n=54) vs. brak/rzadko (M=1,39; n=23)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E">
            <w:pPr>
              <w:spacing w:after="0" w:line="240" w:lineRule="auto"/>
              <w:jc w:val="center"/>
              <w:rPr>
                <w:sz w:val="22"/>
                <w:szCs w:val="22"/>
              </w:rPr>
            </w:pPr>
            <w:r>
              <w:rPr>
                <w:sz w:val="20"/>
                <w:szCs w:val="20"/>
                <w:rtl w:val="0"/>
              </w:rPr>
              <w:t xml:space="preserve">U Manna-Whitneya = 631,0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F">
            <w:pPr>
              <w:spacing w:after="0" w:line="240" w:lineRule="auto"/>
              <w:jc w:val="center"/>
              <w:rPr>
                <w:sz w:val="22"/>
                <w:szCs w:val="22"/>
              </w:rPr>
            </w:pPr>
            <w:r>
              <w:rPr>
                <w:sz w:val="20"/>
                <w:szCs w:val="20"/>
                <w:rtl w:val="0"/>
              </w:rPr>
              <w:t xml:space="preserve">0,913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A0">
            <w:pPr>
              <w:spacing w:after="0" w:line="240" w:lineRule="auto"/>
              <w:jc w:val="left"/>
              <w:rPr>
                <w:sz w:val="22"/>
                <w:szCs w:val="22"/>
              </w:rPr>
            </w:pPr>
            <w:r>
              <w:rPr>
                <w:sz w:val="20"/>
                <w:szCs w:val="20"/>
                <w:rtl w:val="0"/>
              </w:rPr>
              <w:t xml:space="preserve">Liczba urazów × częstotliwość samodzielnej profilaktyki (korelacja rang Spearmana, n=77)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A1">
            <w:pPr>
              <w:spacing w:after="0" w:line="240" w:lineRule="auto"/>
              <w:jc w:val="center"/>
              <w:rPr>
                <w:sz w:val="22"/>
                <w:szCs w:val="22"/>
              </w:rPr>
            </w:pPr>
            <w:r>
              <w:rPr>
                <w:sz w:val="20"/>
                <w:szCs w:val="20"/>
                <w:rtl w:val="0"/>
              </w:rPr>
              <w:t xml:space="preserve">rho = 0,125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A2">
            <w:pPr>
              <w:spacing w:after="0" w:line="240" w:lineRule="auto"/>
              <w:jc w:val="center"/>
              <w:rPr>
                <w:sz w:val="22"/>
                <w:szCs w:val="22"/>
              </w:rPr>
            </w:pPr>
            <w:r>
              <w:rPr>
                <w:sz w:val="20"/>
                <w:szCs w:val="20"/>
                <w:rtl w:val="0"/>
              </w:rPr>
              <w:t xml:space="preserve">0,279</w:t>
            </w:r>
            <w:r>
              <w:rPr>
                <w:rtl w:val="0"/>
              </w:rPr>
            </w:r>
          </w:p>
        </w:tc>
      </w:tr>
    </w:tbl>
    <w:p w:rsidR="00000000" w:rsidDel="00000000" w:rsidP="00000000" w:rsidRDefault="00000000" w:rsidRPr="00000000" w14:paraId="000002A3">
      <w:pPr>
        <w:spacing w:after="200" w:line="240" w:lineRule="auto"/>
        <w:jc w:val="left"/>
        <w:rPr>
          <w:sz w:val="22"/>
          <w:szCs w:val="22"/>
        </w:rPr>
      </w:pPr>
      <w:r>
        <w:rPr>
          <w:i w:val="1"/>
          <w:iCs w:val="1"/>
          <w:sz w:val="18"/>
          <w:szCs w:val="18"/>
          <w:rtl w:val="0"/>
        </w:rPr>
        <w:t xml:space="preserve">Źródło: opracowanie własne. Liczba urazów obliczona dla całej próby (0 dla braku urazu w okresie 24 mies.).</w:t>
      </w:r>
      <w:r>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Podsumowując weryfikację czterech hipotez badawczych (H1–H4), spośród dwunastu szczegółowo testowanych zależności statystycznie istotne okazały się trzy: związek stażu zawodniczego z wystąpieniem urazu (H1) oraz związek etapowości powrotu do gry, jak i liczby przebytych urazów, z poziomem kinezjofobii (H3). Pozostałe testowane zależności, to jest poziom rozgrywkowy i wiek a wystąpienie urazu oraz liczba urazów a wiek i staż zawodniczy (H1), mechanizm urazu a rodzaj uszkodzonej tkanki (H2), testy funkcjonalne i etapowość powrotu a subiektywna ocena sprawności (H3), a także obecność zorganizowanej profilaktyki klubowej i częstotliwość profilaktyki indywidualnej a liczba urazów (H4), nie osiągnęły istotności statystycznej w badanej próbie. Hipotezy H1 i H3 zweryfikowano zatem częściowo pozytywnie, natomiast hipotez H2 i H4 nie potwierdzono, co powinno być uwzględnione w dyskusji wyników jako wskazanie do dalszych badań na liczniejszej próbie.</w:t>
      </w:r>
    </w:p>
    <w:p w:rsidR="00000000" w:rsidDel="00000000" w:rsidP="00000000" w:rsidRDefault="00000000" w:rsidRPr="00000000" w14:paraId="000002A5">
      <w:pPr>
        <w:pStyle w:val="Heading1"/>
        <w:rPr/>
      </w:pPr>
      <w:r>
        <w:rPr>
          <w:rtl w:val="0"/>
        </w:rPr>
        <w:t xml:space="preserve">Rozdział VI. Propozycje modelowych protokołów usprawniania i kryteriów Return to Play (RTP) w najczęstszych urazach piłkarskich</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Wyniki przedstawione w Rozdziale V ujawniają wyraźną rozbieżność między współczesnymi standardami postępowania w medycynie sportowej a rzeczywistą praktyką kliniczną stosowaną wobec kontuzjowanych piłkarzy badanej grupy. Brak obiektywizacji kryteriów powrotu do gry (76,8% badanych nie przeszło żadnych testów funkcjonalnych), podejmowanie ostatecznej decyzji o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 to Play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samodzielnie przez zawodnika, z pominięciem personelu medycznego (58,9% przypadków), wysoka częstość i nasilenie kinezjofobii (69,6% zawodników, z istotnym wpływem na wzorzec gry u 21,4% badanych) oraz marginalne wykorzystanie treningu ekscentrycznego/izometrycznego (26,9%) stanowią bezpośrednie wskazanie do opracowania zoperacjonalizowanych protokołów usprawniania, w których progresja między kolejnymi etapami sterowana jest obiektywnymi kryteriami funkcjonalnymi, a nie wyłącznie czasem, jaki upłynął od urazu.</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Poniżej przedstawiono trzy modelowe, czterofazowe protokoły postępowania fizjoterapeutycznego, odpowiadające trzem najczęściej występującym w badanej grupie lokalizacjom i rodzajom urazu: skręceniu inwersyjnemu stawu skokowego (33,9% wskazań), urazowi skrętnemu stawu kolanowego (30,4% wskazań) oraz ostremu urazowi mięśni kulszowo-goleniowych (kluczowy komponent 21,4% urazów mięśni uda). Każdy z protokołów integruje zasady wczesnego postępowania przeciwzapalnego według schematu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PEACE &amp; LOVE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 koncepcję rehabilitacji opartej na kryteriach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criteria-based rehabilitation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[21] oraz, w bezpośredniej</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odpowiedzi na deficyty wykazane w badaniu własnym, obiektywne narzędzia oceny gotowości funkcjonalnej i psychologicznej do powrotu do rywalizacji [21, 22, 23].</w:t>
      </w:r>
    </w:p>
    <w:p w:rsidR="00000000" w:rsidDel="00000000" w:rsidP="00000000" w:rsidRDefault="00000000" w:rsidRPr="00000000" w14:paraId="000002A8">
      <w:pPr>
        <w:pStyle w:val="Heading2"/>
        <w:rPr/>
      </w:pPr>
      <w:r>
        <w:rPr>
          <w:rtl w:val="0"/>
        </w:rPr>
        <w:t xml:space="preserve">6.1. Protokół postępowania po ostrym skręceniu inwersyjnym stawu skokowego</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Skręcenie inwersyjne stawu skokowego, obejmujące uszkodzenie kompleksu więzadeł bocznych (ATFL, CFL), stanowiło najczęściej zgłaszaną lokalizację najpoważniejszego urazu w badanej grupie (33,9% wskazań), co pozostaje zgodne z danymi epidemiologicznymi raportowanymi w piłce nożnej na poziomie profesjonalnym [</w:t>
      </w:r>
      <w:r>
        <w:rPr>
          <w:rtl w:val="0"/>
        </w:rPr>
        <w:t xml:space="preserve">17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Zaproponowany protokół kładzie nacisk na wczesną, funkcjonalną mobilizację stawu w miejsce przedłużonego unieruchomienia [20] oraz na obiektywizację kryteriów powrotu do gry, adresując bezpośrednio stwierdzony w badaniu własnym deficyt testowania funkcjonalnego.</w:t>
      </w:r>
    </w:p>
    <w:p w:rsidR="00000000" w:rsidDel="00000000" w:rsidP="00000000" w:rsidRDefault="00000000" w:rsidRPr="00000000" w14:paraId="000002AA">
      <w:pPr>
        <w:pStyle w:val="Heading3"/>
        <w:rPr/>
      </w:pPr>
      <w:r>
        <w:rPr>
          <w:rtl w:val="0"/>
        </w:rPr>
        <w:t xml:space="preserve">Faza I. Ochrona tkanek i kontrola reakcji zapalnej (doba 0.–3./5.)</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Postępowanie wczesne opiera się na zasadach protokołu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PEACE &amp; LOVE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 ochronie stawu przed dalszym</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obciążaniem prowokującym ból (odciążenie, stabilizator półsztywny, kule łokciowe wyłącznie przy chodzie utykającym), uniesieniu kończyny, unikaniu nadużywania leków przeciwzapalnych i przedłużonej krioterapii mogącej zaburzać naturalny proces gojenia więzadła, kompresji (bandaż elastyczny, taping funkcjonalny) oraz edukacji zawodnika co do korzystnego rokowania i konieczności unikania przedłużonego unieruchomienia. Postępowanie czynne obejmuje izometryczne napięcia mięśni strzałkowych i piszczelowego przedniego w zakresie bezbolesnym, ćwiczenia czynnego zakresu ruchu (tzw. „alfabet stopy”) oraz naukę chodu bez kompensacji. Kryterium przejścia do fazy II: ból ≤3/10 w skali VAS w spoczynku, chód bez utykania, kontrolowany obrzęk oraz zakres zgięcia grzbietowego ≥75% wartości kończyny zdrowej.</w:t>
      </w:r>
    </w:p>
    <w:p w:rsidR="00000000" w:rsidDel="00000000" w:rsidP="00000000" w:rsidRDefault="00000000" w:rsidRPr="00000000" w14:paraId="000002AC">
      <w:pPr>
        <w:pStyle w:val="Heading3"/>
        <w:rPr/>
      </w:pPr>
      <w:r>
        <w:rPr>
          <w:rtl w:val="0"/>
        </w:rPr>
        <w:t xml:space="preserve">Faza II. Odbudowa strukturalna i funkcjonalna (tydzień 1.–4.)</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Faza ta realizuje komponent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protokołu, czyli obciążanie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Load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optymizm, wsparcie waskularyzacji poprzez ruch oraz ćwiczenia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Exercise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 Priorytetem jest przywrócenie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pełnego, symetrycznego zakresu zgięcia grzbietowego (test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weight-bearing lunge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progresywne wzmacnianie koncentryczne i ekscentryczne mięśni strzałkowych oraz zginaczy grzbietowych z użyciem taśm oporowych, a także reedukacja nerwowo-mięśniowa i propriocepcja, prowadzone od stania obunóż z zamkniętymi oczami, przez chwiejne podłoże, po stanie jednonóż na niestabilnym podłożu. Wprowadza się ćwiczenia w zamkniętych łańcuchach kinematycznych (przysiady częściowe, wykroki, zejścia ze stopnia) oraz, w przypadku ograniczeń kapsularnych, terapię manualną ukierunkowaną na mobilizację stawu skokowo-goleniowego i podskokowego. Kryterium progresji do fazy III: pełny bezbolesny zakres ruchu, utrzymanie pozycji jednonóż ≥30 s z oczami otwartymi oraz bezbolesny, symetryczny chód i trucht liniowy.</w:t>
      </w:r>
    </w:p>
    <w:p w:rsidR="00000000" w:rsidDel="00000000" w:rsidP="00000000" w:rsidRDefault="00000000" w:rsidRPr="00000000" w14:paraId="000002AE">
      <w:pPr>
        <w:pStyle w:val="Heading3"/>
        <w:rPr/>
      </w:pPr>
      <w:r>
        <w:rPr>
          <w:rtl w:val="0"/>
        </w:rPr>
        <w:t xml:space="preserve">Faza III. Przygotowanie specyficzne dla piłki nożnej – Return to Train (tydzień 3.–6.)</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Trening ukierunkowany na powrót do zajęć zespołowych obejmuje progresywną plyometrię (odbicia obunóż → jednonóż, wieloskoki boczne, zeskoki z wysokości z kontrolą lądowania), ćwiczenia koordynacyjne z drabinką oraz progresję zmian kierunku biegu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cutting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prowadzoną od zaplanowanych do reaktywnych, bodźcowanych wzrokowo lub słuchowo, co bezpośrednio trenuje tzw. boiskowy spryt i antycypację, ograniczając ekspozycję na sytuacje wysokiego ryzyka. Włącza się sprint liniowy o progresywnej intensywności, dalszą pracę siłową mięśni strzałkowych i trójgłowego łydki w pełnym zakresie ruchu oraz stopniowe włączanie do treningu z piłką, a następnie do kontaktu z przeciwnikiem. Kryterium progresji do fazy IV: pełne obciążenie treningowe bez bólu i bez nawrotu obrzęku po jednostce treningowej.</w:t>
      </w:r>
    </w:p>
    <w:p w:rsidR="00000000" w:rsidDel="00000000" w:rsidP="00000000" w:rsidRDefault="00000000" w:rsidRPr="00000000" w14:paraId="000002B0">
      <w:pPr>
        <w:pStyle w:val="Heading3"/>
        <w:rPr/>
      </w:pPr>
      <w:r>
        <w:rPr>
          <w:rtl w:val="0"/>
        </w:rPr>
        <w:t xml:space="preserve">Faza IV. Obiektywne kryteria powrotu do pełnej rywalizacji (Criteria-Based Return to Play)</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Decyzję o powrocie do pełnej rywalizacji warunkuje łączne spełnienie następujących kryteriów, nie zaś wyłącznie upływ czasu od urazu: (1) wskaźnik symetrii kończyn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Limb Symmetry Index</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LSI) ≥90% w baterii testów skoku jednonóż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single hop for distance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triple hop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crossover hop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6-metre timed hop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wynik testu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Y-Balance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 asymetrią zasięgu przedniego &lt;4 cm między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kończynami [25]; (3) siła mięśni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odwracaczy/nawracaczy stopy oceniona dynamometrycznie, z LSI ≥90%; (4) czas sprintu oraz wynik testu zmiany kierunku (np.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505 Agility Test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 granicach 10% wartości sprzed urazu; (5)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wynik Skali Kinezjofobii Tampa (TSK) poniżej progu wskazującego na klinicznie istotny lęk przed ruchem [24].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Zgodnie z modelem decyzyjnym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 to play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oraz konsensusem z Bern [29] ostateczna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decyzja powinna mieć charakter zespołowy z udziałem lekarza, fizjoterapeuty i trenera przygotowania motorycznego, co stanowi bezpośrednie przeciwdziałanie modelowi ujawnionemu w badaniu własnym, w którym w 58,9% przypadków decyzję tę podejmował samodzielnie sam zawodnik.</w:t>
      </w:r>
    </w:p>
    <w:p w:rsidR="00000000" w:rsidDel="00000000" w:rsidP="00000000" w:rsidRDefault="00000000" w:rsidRPr="00000000" w14:paraId="000002B2">
      <w:pPr>
        <w:pStyle w:val="Heading2"/>
        <w:rPr/>
      </w:pPr>
      <w:r>
        <w:rPr>
          <w:rtl w:val="0"/>
        </w:rPr>
        <w:t xml:space="preserve">6.2. Protokół postępowania w urazach skrętnych stawu kolanowego / rekonstrukcji ACL</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kolanowy stanowił drugą pod względem częstości lokalizację najpoważniejszego urazu w badanej grupie (30,4% wskazań), a wśród zgłaszanych rodzajów uszkodzeń istotny udział miały naderwania/zerwania więzadeł (28,6% ogółu urazów), w tym struktury ACL i MCL wskazywane najczęściej w analizie opisów tekstowych. Ze względu na zróżnicowany charakter tych urazów, od izolowanego uszkodzenia więzadła pobocznego piszczelowego po rekonstrukcję więzadła krzyżowego przedniego wymagającą leczenia operacyjnego, zaproponowany protokół ma charakter ramowy,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oparty na wieloośrodkowych wytycznych rehabilitacji pooperacyjnej ACL [21],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 zastrzeżeniem indywidualizacji czasu trwania poszczególnych faz względem rodzaju uszkodzenia, zastosowanego przeszczepu oraz ewentualnej jednoczasowej rekonstrukcji łąkotki.</w:t>
      </w:r>
    </w:p>
    <w:p w:rsidR="00000000" w:rsidDel="00000000" w:rsidP="00000000" w:rsidRDefault="00000000" w:rsidRPr="00000000" w14:paraId="000002B4">
      <w:pPr>
        <w:pStyle w:val="Heading3"/>
        <w:rPr/>
      </w:pPr>
      <w:r>
        <w:rPr>
          <w:rtl w:val="0"/>
        </w:rPr>
        <w:t xml:space="preserve">Faza I. Ochrona stawu i kontrola wysięku (tydzień 0.–2.)</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Postępowanie wczesne obejmuje ochronę stawu (ortezowanie zależne od stopnia niestabilności więzadłowej), kontrolę wysięku metodami kompresji i uniesienia kończyny,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przy ograniczonym stosowaniu przedłużonej krioterapii [19],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przede wszystkim wczesne, kontrolowane odzyskiwanie zakresu ruchu, ze szczególnym naciskiem na pełny, symetryczny wyprost bierny kolana, jeden z najsilniejszych predyktorów niekorzystnego wyniku funkcjonalnego w obserwacji odległej. Postępowanie obejmuje wczesną reedukację mięśnia czworogłowego uda (napięcia izometryczne, uniesienia prostej kończyny bez deficytu wyprostu, elektrostymulacja nerwowo-mięśniowa w przypadku istotnego zahamowania z mechanizmu artrogennego) oraz normalizacja wzorca chodu. Kryterium progresji: pełny, symetryczny wyprost bierny, zgięcie czynne ≥90–100°, minimalny wysięk oraz kontrola mięśnia czworogłowego bez opadania kończyny podczas uniesienia prostej nogi.</w:t>
      </w:r>
    </w:p>
    <w:p w:rsidR="00000000" w:rsidDel="00000000" w:rsidP="00000000" w:rsidRDefault="00000000" w:rsidRPr="00000000" w14:paraId="000002B6">
      <w:pPr>
        <w:pStyle w:val="Heading3"/>
        <w:rPr/>
      </w:pPr>
      <w:r>
        <w:rPr>
          <w:rtl w:val="0"/>
        </w:rPr>
        <w:t xml:space="preserve">Faza II. Odbudowa strukturalna i funkcjonalna (miesiąc 1.–3.)</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Trening siłowy prowadzony jest progresywnie w zamkniętych łańcuchach kinematycznych (przysiady, prasa nożna, wejścia na stopień), z włączeniem ćwiczeń w łańcuchu otwartym dla mięśnia czworogłowego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zgodnie z ograniczeniami właściwymi dla rodzaju przeszczepu i fazy gojenia tkanki [21].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Równolegle prowadzi się trening propriocepcji i kontroli nerwowo-mięśniowej (stanie jednonóż z progresją zaburzeń równowagi, ćwiczenia na platformie niestabilnej), trening wytrzymałościowy o niskim obciążeniu stawu (rower stacjonarny, trening w wodzie) oraz, wobec wykazanej w badaniu własnym istotnej korelacji liczby urazów i etapowości powrotu z poziomem kinezjofobii (odpowiednio p = 0,003 i p = 0,014), ustrukturyzowaną edukację zawodnika i stopniową ekspozycję na obciążenia wywołujące lęk. Powrót do biegania liniowego następuje zwykle po osiągnięciu LSI siły mięśnia czworogłowego ≥80% oraz pełnego, bezbolesnego zakresu ruchu. Kryterium progresji do fazy III: LSI siły ≥80%, bezbolesny przysiad jednonóż, bezbolesny trucht liniowy.</w:t>
      </w:r>
    </w:p>
    <w:p w:rsidR="00000000" w:rsidDel="00000000" w:rsidP="00000000" w:rsidRDefault="00000000" w:rsidRPr="00000000" w14:paraId="000002B8">
      <w:pPr>
        <w:pStyle w:val="Heading3"/>
        <w:rPr/>
      </w:pPr>
      <w:r>
        <w:rPr>
          <w:rtl w:val="0"/>
        </w:rPr>
        <w:t xml:space="preserve">Faza III. Przygotowanie specyficzne dla piłki nożnej – Return to Train (miesiąc 4.–7.)</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Trening obejmuje progresywną plyometrię z priorytetem kontroli mechaniki lądowania w płaszczyźnie czołowej (redukcja koślawienia dynamicznego kolana), ćwiczenia deceleracji i zmiany kierunku, prowadzone od zaplanowanych do reaktywnych, z obciążeniem poznawczym (podwójne zadanie), a także ekspozycję na prędkości maksymalne biegu sprinterskiego oraz stopniową reintegrację z treningiem zespołowym, początkowo bez kontaktu, następnie z kontaktem. Trening siłowy kontynuowany jest z celem osiągnięcia LSI ≥90% zarówno dla mięśnia czworogłowego, jak i grupy kulszowo-goleniowej. Na tym etapie inicjuje się formalną ocenę gotowości psychologicznej za pomocą skali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ACL-RSI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[23]. Kryterium progresji do fazy IV</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LSI siły i skoku ≥90%, brak bólu i wysięku po treningu o wysokiej intensywności.</w:t>
      </w:r>
    </w:p>
    <w:p w:rsidR="00000000" w:rsidDel="00000000" w:rsidP="00000000" w:rsidRDefault="00000000" w:rsidRPr="00000000" w14:paraId="000002BA">
      <w:pPr>
        <w:pStyle w:val="Heading3"/>
        <w:rPr/>
      </w:pPr>
      <w:r>
        <w:rPr>
          <w:rtl w:val="0"/>
        </w:rPr>
        <w:t xml:space="preserve">Faza IV. Obiektywne kryteria powrotu do pełnej rywalizacji</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Powrót do pełnej rywalizacji po rekonstrukcji ACL nie powinien następować wcześniej niż 9 miesięcy od zabiegu i wyłącznie po łącznym spełnieniu kryteriów: (1) LSI siły mięśnia czworogłowego i grupy kulszowo-goleniowej ≥90%, oceniony dynamometrycznie; (2) LSI ≥90–95% w baterii testów skoku jednonóż [21]; (3) symetryczny wynik testu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Y-Balance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(4) wynik skali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ACL-RSI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powyżej progu wskazującego na niskie ryzyko ponownego urazu [23];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wynik Skali Kinezjofobii Tampa poniżej progu istotnego klinicznie [24].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Wykazano, że spełnienie powyższych kryteriów przed powrotem do sportu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zmniejsza ryzyko ponownego urazu więzadła nawet o 84%, a każdy dodatkowy miesiąc opóźnienia powrotu między 6. a 9. miesiącem od zabiegu redukuje to ryzyko o kolejne 51% [22],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 stanowi bezpośredni argument przeciwko modelowi czasowemu i samodzielnemu podejmowaniu decyzji o powrocie, ujawnionemu w badaniu własnym u 58,9% respondentów. Decyzja końcowa powinna mieć charakter interdyscyplinarny,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zgodnie z modelem decyzyjnym RTP [30] oraz konsensusem berneńskim [29].</w:t>
      </w:r>
    </w:p>
    <w:p w:rsidR="00000000" w:rsidDel="00000000" w:rsidP="00000000" w:rsidRDefault="00000000" w:rsidRPr="00000000" w14:paraId="000002BC">
      <w:pPr>
        <w:pStyle w:val="Heading2"/>
        <w:rPr/>
      </w:pPr>
      <w:r>
        <w:rPr>
          <w:rtl w:val="0"/>
        </w:rPr>
        <w:t xml:space="preserve">6.3. Protokół postępowania w ostrym naciągnięciu/naderwaniu mięśni kulszowo-goleniowych (hamstring strain injury)</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Naderwania/zerwania mięśnia stanowiły 25,0% wszystkich najpoważniejszych urazów w badanej grupie, a mięśnie uda, z dominującym udziałem grupy kulszowo-goleniowej, były obszarem anatomicznym wskazywanym w 21,4% przypadków. Uraz ten charakteryzuje się jednym z najwyższych w piłce nożnej wskaźników nawrotowości,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sięgającym nawet 30% w pierwszym roku po powrocie do gry [26],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 pozostaje w bezpośrednim związku z wykazanym w badaniu własnym marginalnym wykorzystaniem treningu ekscentrycznego/izometrycznego, stosowanego jedynie przez 26,9% badanych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mimo jego udokumentowanej skuteczności prewencyjnej [27].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Zaproponowany protokół stawia pracę ekscentryczną w centrum procesu usprawniania, adresując bezpośrednio ten zidentyfikowany deficyt.</w:t>
      </w:r>
    </w:p>
    <w:p w:rsidR="00000000" w:rsidDel="00000000" w:rsidP="00000000" w:rsidRDefault="00000000" w:rsidRPr="00000000" w14:paraId="000002BE">
      <w:pPr>
        <w:pStyle w:val="Heading3"/>
        <w:rPr/>
      </w:pPr>
      <w:r>
        <w:rPr>
          <w:rtl w:val="0"/>
        </w:rPr>
        <w:t xml:space="preserve">Faza I. Ochrona tkanki i kontrola bólu (doba 0.–5.)</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Postępowanie wczesne obejmuje chód z częściowym odciążeniem w zakresie bezbolesnym, kompresję okolicy urazu, unikanie agresywnego rozciągania statycznego mogącego pogłębić uszkodzenie włókien, zwłaszcza przy zajęciu wolnego ścięgna proksymalnego,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lokalizacji istotnie wydłużającej czas powrotu do sportu [28],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oraz wprowadzenie łagodnych, bezbolesnych napięć izometrycznych mięśni kulszowo-goleniowych w pozycjach niskiego obciążenia. Zgodnie z zasadami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PEACE &amp; LOVE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ogranicza się rutynowe stosowanie niesteroidowych leków przeciwzapalnych w pierwszych dobach, które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mogą zaburzać proces regeneracji tkanki mięśniowej [19].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Kryterium progresji do fazy II: bezbolesny chód, bezbolesne napięcie izometryczne o niskiej intensywności, brak progresji krwiaka/obrzęku.</w:t>
      </w:r>
    </w:p>
    <w:p w:rsidR="00000000" w:rsidDel="00000000" w:rsidP="00000000" w:rsidRDefault="00000000" w:rsidRPr="00000000" w14:paraId="000002C0">
      <w:pPr>
        <w:pStyle w:val="Heading3"/>
        <w:rPr/>
      </w:pPr>
      <w:r>
        <w:rPr>
          <w:rtl w:val="0"/>
        </w:rPr>
        <w:t xml:space="preserve">Faza II. Odbudowa strukturalna i funkcjonalna – progresja obciążenia ekscentrycznego (tydzień 1.–3.)</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Faza ta stanowi kluczowy element protokołu, bezpośrednio odpowiadający na stwierdzony w badaniu własnym deficyt pracy ekscentrycznej. Obciążenie tkanki prowadzone jest progresywnie od skurczów izometrycznych, przez koncentryczne, aż po kontrolowaną pracę ekscentryczną, zgodnie z protokołem L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L-protocol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Asklinga, obejmującym trzy ćwiczenia wydłużające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extender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diver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glider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który w badaniach porównawczych istotnie skrócił czas powrotu do pełnego treningu względem protokołu konwencjonalnego [28].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Równolegle prowadzi się trening stabilizacji tułowia i miednicy (kontrola przechylenia miednicy, praca mięśni pośladkowych)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 uwagi na ścisły funkcjonalny związek między kontrolą lędźwiowo-miedniczną a obciążeniem mięśni kulszowo-goleniowych [26].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Bieganie w formie truchtu liniowego wprowadza się po uzyskaniu bezbolesnego, maksymalnego skurczu izometrycznego. Kryterium progresji do fazy III: bezbolesny trucht liniowy, bezbolesny czynny test rozciągliwości (aktywne uniesienie prostej nogi) w zakresie funkcjonalnym.</w:t>
      </w:r>
    </w:p>
    <w:p w:rsidR="00000000" w:rsidDel="00000000" w:rsidP="00000000" w:rsidRDefault="00000000" w:rsidRPr="00000000" w14:paraId="000002C2">
      <w:pPr>
        <w:pStyle w:val="Heading3"/>
        <w:rPr/>
      </w:pPr>
      <w:r>
        <w:rPr>
          <w:rtl w:val="0"/>
        </w:rPr>
        <w:t xml:space="preserve">Faza III. Przygotowanie specyficzne dla piłki nożnej – Return to Train (tydzień 3.–6.)</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 uwagi na fakt, iż uraz mięśni kulszowo-goleniowych powstaje najczęściej w fazie zamachu zakrocznego biegu sprinterskiego przy prędkościach bliskich maksymalnym, faza ta opiera się na kontrolowanej, progresywnej ekspozycji na sprint o rosnącej intensywności, aż do osiągnięcia prędkości maksymalnej w warunkach kontrolowanych. Program treningu ekscentrycznego kontynuowany jest z włączeniem ćwiczenia nordyckiego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Nordic hamstring exercise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które w randomizowanym badaniu klastrowym z udziałem piłkarzy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zredukowało liczbę nowych urazów mięśni kulszowo-goleniowych o 60%, a urazów nawrotowych o 85% [27].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Trening uzupełniają ćwiczenia plyometryczne, deceleracja, zmiany kierunku biegu oraz zadania zwinnościowe z bodźcem nieprzewidywalnym, integrowane stopniowo z pracą techniczną z piłką. Kryterium progresji do fazy IV: pełny, niezależny od lęku sprint maksymalny bez bólu oraz siła ekscentryczna zbliżająca się do LSI ≥90%.</w:t>
      </w:r>
    </w:p>
    <w:p w:rsidR="00000000" w:rsidDel="00000000" w:rsidP="00000000" w:rsidRDefault="00000000" w:rsidRPr="00000000" w14:paraId="000002C4">
      <w:pPr>
        <w:pStyle w:val="Heading3"/>
        <w:rPr/>
      </w:pPr>
      <w:r>
        <w:rPr>
          <w:rtl w:val="0"/>
        </w:rPr>
        <w:t xml:space="preserve">Faza IV. Obiektywne kryteria powrotu do pełnej rywalizacji</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Decyzję o powrocie do pełnej rywalizacji warunkuje: (1) siła ekscentryczna mięśni kulszowo-goleniowych z LSI ≥90–95%, oceniona dynamometrycznie,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uznawana za najsilniejszy pojedynczy predyktor ryzyka nawrotu tego urazu [26];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wynik baterii testów skoku jednonóż jako uzupełniające potwierdzenie symetrii funkcjonalnej kończyn [</w:t>
      </w:r>
      <w:r>
        <w:rPr>
          <w:rtl w:val="0"/>
        </w:rPr>
        <w:t xml:space="preserve">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osiągnięcie prędkości sprintu maksymalnego odpowiadającej wartościom sprzed urazu; (4)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niski poziom lęku przed ponownym urazem w Skali Kinezjofobii Tampa [24],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 ma szczególne znaczenie kliniczne w kontekście wykazanej w badaniu własnym istotnej korelacji między liczbą przebytych urazów a nasileniem kinezjofobii (rho = 0,385; p = 0,003). Po powrocie do rywalizacji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rekomenduje się utrzymanie cyklicznego programu treningu ekscentrycznego jako elementu profilaktyki wtórnej [27],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 ma szczególne znaczenie w świetle wykazanego w badaniu własnym (podrozdział 5.3) marginalnego odsetka zawodników stosujących tę formę ćwiczeń (26,9%) pomimo jej udokumentowanej skuteczności prewencyjnej.</w:t>
      </w:r>
    </w:p>
    <w:p w:rsidR="00000000" w:rsidDel="00000000" w:rsidP="00000000" w:rsidRDefault="00000000" w:rsidRPr="00000000" w14:paraId="000002C6">
      <w:pPr>
        <w:pStyle w:val="Heading1"/>
        <w:rPr/>
      </w:pPr>
      <w:r>
        <w:rPr>
          <w:rtl w:val="0"/>
        </w:rPr>
        <w:t xml:space="preserve">Rozdział VII. Dyskusja i wnioski</w:t>
      </w:r>
    </w:p>
    <w:p w:rsidR="00000000" w:rsidDel="00000000" w:rsidP="00000000" w:rsidRDefault="00000000" w:rsidRPr="00000000" w14:paraId="000002C7">
      <w:pPr>
        <w:pStyle w:val="Heading2"/>
        <w:rPr/>
      </w:pPr>
      <w:r>
        <w:rPr>
          <w:rtl w:val="0"/>
        </w:rPr>
        <w:t xml:space="preserve">7.1. Dyskusja wyników</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Rozkład urazów kończyn dolnych stwierdzony w badaniu własnym pozostaje spójny z danymi epidemiologicznymi raportowanymi w piłce nożnej na poziomie profesjonalnym, mimo odmiennej metodologii gromadzenia danych (retrospektywna ankieta samoopisowa w populacji amatorskiej/półprofesjonalnej wobec prospektywnego nadzoru medycznego w badaniach klubowych). Dominacja urazów stawu skokowego (33,9%) i kolanowego (30,4%) odpowiada wynikom UEFA Injury Study, w którym uraz mięśnia kulszowo-goleniowego i skręcenia stawu skokowego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pozostają jednymi z najczęściej rejestrowanych jednostek urazowych w piłce nożnej na poziomie elitarnym [18].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Równy udział mechanizmu kontaktowego i bezkontaktowego w powstawaniu urazów (odpowiednio po 50,0%) potwierdza dwutorowy charakter etiologii kontuzji piłkarskich, obejmujący zarówno bezpośredni kontakt z przeciwnikiem, jak i czynniki biomechaniczne związane z gwałtownymi zmianami kierunku biegu i lądowaniami, opisane szczegółowo w Rozdziale II niniejszej pracy. Zbieżność ta, mimo istotnych różnic metodologicznych między badaniami, wskazuje na uniwersalny, niezależny od poziomu sportowego charakter podstawowych mechanizmów urazowości w tej dyscyplinie.</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Wykazany związek między krótszym stażem zawodniczym a istotnie częstszym występowaniem urazu (Me = 10 lat w grupie z urazem wobec Me = 14 lat w grupie bez urazu; p = 0,039) można wyjaśnić na kilku uzupełniających się płaszczyznach. Po pierwsze, dłuższy staż treningowy wiąże się z postępującą adaptacją strukturalną tkanek biernych (zwiększoną sztywnością i wytrzymałością mechaniczną ścięgien i więzadeł na obciążenia powtarzalne) oraz z doskonaleniem wzorców nerwowo-mięśniowych ograniczających niekorzystne obciążenia stawów. Po drugie, zawodnicy z dłuższym doświadczeniem startowym dysponują lepiej rozwiniętą świadomością ciała oraz tzw. „boiskowym sprytem”, czyli zdolnością antycypacji sytuacji kontaktowych i wyboru bezpieczniejszych wariantów technicznych, co ogranicza ekspozycję na sytuacje wysokiego ryzyka. Nie można również wykluczyć efektu przetrwania (survivorship bias), charakterystycznego dla badań przekrojowych: zawodnicy szczególnie podatni na kontuzje mogli zakończyć aktywność sportową przed osiągnięciem dłuższego stażu, co selekcjonuje w grupie „doświadczonej” zawodników relatywnie bardziej odpornych na urazy.</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Nie wykazano istotnej statystycznie zależności między mechanizmem urazu (kontaktowy vs. bezkontaktowy) a rodzajem uszkodzonej tkanki (mięśnie vs. więzadła) (χ²(1) = 1,265; p = 0,261), choć w podgrupie urazów o mechanizmie kontaktowym odsetek uszkodzeń więzadłowych był liczbowo wyższy (OR = 2,31). Brak istotności statystycznej należy interpretować przede wszystkim w świetle ograniczonej liczebności analizowanej podpróby (n = 30, po wyłączeniu skręceń stawowych o niesprecyzowanej strukturze, złamań i stłuczeń), istotnie ograniczającej moc statystyczną testu. Z klinicznego punktu widzenia wynik ten nie jest zaskakujący: zarówno urazy więzadłowe (np. skręcenie stawu skokowego czy uszkodzenie ACL w mechanizmie rotacyjnym bez kontaktu), jak i urazy mięśniowe (np. naderwanie mięśnia dwugłowego uda podczas sprintu) mogą powstawać w obu mechanizmach urazowych, a o rodzaju uszkodzonej struktury decyduje w większym stopniu specyficzny wzorzec obciążenia biomechanicznego w momencie urazu niż sam fakt obecności lub braku kontaktu z przeciwnikiem. Potwierdza to zasadność klasyfikowania urazów piłkarskich raczej według swoistego mechanizmu biomechanicznego (np. inwersyjnego stawu skokowego, rotacyjnego kolana czy nagłego rozciągnięcia mięśnia w fazie zamachu) niż według uproszczonego podziału na kontaktowe i bezkontaktowe [17].</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Najbardziej niepokojącym wynikiem badania własnego pozostaje ujawniona luka w procedurze powrotu do gry: aż 76,8% badanych nie zostało poddanych żadnym obiektywnym testom funkcjonalnym przed powrotem do pełnej aktywności, a w 58,9% przypadków decyzję o powrocie podejmował samodzielnie sam zawodnik, z pominięciem personelu medycznego. Wyniki te pozostają w jaskrawej sprzeczności z aktualnym stanem wiedzy, zgodnie z którym stosowanie modelu opartego na obiektywnych kryteriach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criteria-based RTP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redukuje ryzyko ponownego urazu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nawet o 84% [22], a decyzja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powrocie powinna mieć charakter zespołowy, uwzględniający ocenę stanu zdrowia, ryzyka uczestnictwa oraz czynników modyfikujących [30, 29]. Zjawisko to prawdopodobnie odzwierciedla nie tyle brak świadomości zawodników, ile strukturalne ograniczenia dostępu do infrastruktury medycyny sportowej na poziomie amatorskim i półprofesjonalnym, dominującym w badanej próbie (94,9%). Szczególnie istotnym uzupełnieniem tego obrazu jest wymiar psychologiczny: wykazana istotna korelacja między etapowością powrotu a nasileniem kinezjofobii (p = 0,014) oraz między liczbą przebytych urazów a poziomem lęku (rho = 0,385; p = 0,003) wskazuje, że aspekt psychologiczny procesu RTP pozostaje w praktyce klinicznej systematycznie pomijany, mimo że jego przesiewowa ocena za pomocą prostych, tanich narzędzi (Skala Kinezjofobii Tampa,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ACL-RSI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mogłaby istotnie poprawić bezpieczeństwo powrotu do sportu bez istotnych nakładów organizacyjnych.</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Brak istotnej statystycznie zależności między obecnością zorganizowanej profilaktyki klubowej a liczbą doznanych urazów (p = 0,913) stanowi pozorny paradoks w świetle silnych dowodów naukowych na skuteczność ustrukturyzowanych programów prewencyjnych typu FIFA 11+. Wyjaśnienia tego zjawiska należy szukać przede wszystkim w ograniczeniach metodologicznych właściwych badaniom przekrojowym, w zjawisku odwrotnej przyczynowości, w którym zawodnicy po przebytym poważnym urazie mogą wtórnie intensyfikować działania profilaktyczne, co zaciera w danych przekrojowych rzeczywisty, ochronny kierunek zależności. Równie istotna wydaje się powierzchowność wielu klubowych „programów profilaktycznych” zadeklarowanych przez respondentów: w badanej grupie jedynie 29,9% zawodników uczestniczyło w ustrukturyzowanej profilaktyce o charakterze zbliżonym do protokołów o udokumentowanej skuteczności, podczas gdy 33,8% ograniczało się do ogólnorozwojowej rozgrzewki przedtreningowej, pozbawionej kluczowych elementów neuromotorycznych (praca ekscentryczna, trening równowagi, plyometria). Skuteczność profilaktyki zależy nie od samego faktu jej deklarowanego istnienia, lecz od wierności jej wdrożenia (compliance) oraz zgodności z komponentami o potwierdzonej biomechanicznie skuteczności, co stanowi aspekt, którego badanie o charakterze przekrojowym nie było w stanie zoperacjonalizować.</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Warto przy tym odnotować, że deklarowany w badaniu własnym niski odsetek zawodników stosujących trening ekscentryczny/izometryczny (26,9%), będący formą profilaktyki dysponującą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jednymi z najsilniejszych dowodów naukowych na skuteczność w zapobieganiu urazom mięśni kulszowo-goleniowych [27],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koresponduje z głównymi barierami zgłaszanymi przez respondentów w stosowaniu profilaktyki: brakiem czasu (37,7%) oraz brakiem wiedzy, jak poprawnie wykonywać ćwiczenia (15,6%), a nie brakiem przekonania o skuteczności takich działań (6,5%). Sugeruje to, że stwierdzony deficyt ma charakter przede wszystkim organizacyjno-edukacyjny, a nie postawowy, i stanowi dodatkowy argument przemawiający za tym, że sama deklarowana obecność profilaktyki klubowej nie przekłada się automatycznie na wdrożenie jej najbardziej wartościowych naukowo komponentów.</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Interpretację przedstawionych wyników należy prowadzić z uwzględnieniem istotnych ograniczeń metodologicznych badania własnego: (1) przekrojowy charakter badania uniemożliwia wnioskowanie o kierunku związków przyczynowo-skutkowych; (2) próba badawcza (N = 78) miała charakter wygodny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convenience sample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była zdominowana przez zawodników szczebla amatorskiego/półprofesjonalnego (94,9%), co ogranicza możliwość uogólnienia wyników na populację piłkarzy zawodowych; (3) dane o urazach sprzed maksymalnie 24 miesięcy obarczone są ryzykiem błędu pamięci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recall bias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zastosowanie kwestionariusza samoopisowego niesie ryzyko obciążenia odpowiedzi społeczną aprobatą oraz obciążenia wspólną metodą pomiaru, co ma szczególne znaczenie przy interpretacji zmiennych opartych na samoocenie (np. subiektywnej oceny sprawności czy poziomu kinezjofobii).</w:t>
      </w:r>
    </w:p>
    <w:p w:rsidR="00000000" w:rsidDel="00000000" w:rsidP="00000000" w:rsidRDefault="00000000" w:rsidRPr="00000000" w14:paraId="000002CF">
      <w:pPr>
        <w:pStyle w:val="Heading2"/>
        <w:rPr/>
      </w:pPr>
      <w:r>
        <w:rPr>
          <w:rtl w:val="0"/>
        </w:rPr>
        <w:t xml:space="preserve">7.2. Wnioski końcowe</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Ekspozycja badanej grupy piłkarzy na urazy kończyny dolnej wykluczające z gry na minimum 7 dni pozostaje wysoka (71,8% w okresie 24 miesięcy), z dominującym udziałem stawu skokowego (33,9%) i kolanowego (30,4%) jako najczęstszych lokalizacji urazowych,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 pozostaje zgodne z epidemiologią urazów piłkarskich raportowaną w piśmiennictwie międzynarodowym [18].</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Staż zawodniczy, a nie wiek czy poziom rozgrywkowy, stanowi istotny statystycznie czynnik różnicujący ryzyko wystąpienia urazu (p = 0,039), co częściowo potwierdza hipotezę H1 i wskazuje na kluczową rolę adaptacji tkankowej oraz doświadczenia motorycznego w prewencji kontuzji, szczególnie w pierwszych latach kariery zawodniczej.</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 powrotu do gry w badanej populacji ma w przeważającej mierze charakter nieobiektywizowany i pozamedyczny. 76,8% zawodników nie zostało poddanych żadnym testom funkcjonalnym, a 58,9% podjęło ostateczną decyzję o powrocie samodzielnie, co w połączeniu z wykazanym istotnym związkiem etapowości powrotu i liczby urazów z poziomem kinezjofobii (odpowiednio p = 0,014 i p = 0,003) potwierdza hipotezę H3 i wskazuje na pilną potrzebę wdrożenia modelu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criteria-based Return to Play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wraz z przesiewową oceną psychologicznej gotowości do powrotu do sportu.</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Nie wykazano istotnych statystycznie zależności między mechanizmem powstania urazu a rodzajem uszkodzonej tkanki (H2) ani między obecnością profilaktyki klubowej lub indywidualnej a liczbą doznanych urazów (H4), przy czym brak potwierdzenia hipotezy H4 należy interpretować w kontekście przekrojowego charakteru badania, ryzyka odwrotnej przyczynowości oraz niejednorodności jakościowej deklarowanych programów profilaktycznych, nie zaś jako dowód nieskuteczności prewencji jako takiej.</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 podstawie zidentyfikowanych deficytów opracowano trzy modelowe, czterofazowe protokoły usprawniania (staw skokowy, staw kolanowy/ACL, mięśnie kulszowo-goleniowe), oparte na zasadzie progresji sterowanej obiektywnymi kryteriami funkcjonalnymi i psychologicznymi, a nie wyłącznie czasem od urazu, co stanowi praktyczną, aplikacyjną odpowiedź na wykazane w badaniu własnym braki w zakresie obiektywizacji procesu Return to Play oraz rekomendację wdrożeniową możliwą do zastosowania przede wszystkim na poziomie amatorskim i półprofesjonalnym piłki nożnej, dominującym w badanej próbie.</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pPr>
      <w:r>
        <w:rPr>
          <w:rtl w:val="0"/>
        </w:rPr>
      </w:r>
    </w:p>
    <w:bookmarkStart w:colFirst="0" w:colLast="0" w:name="snscd7hiy38b" w:id="29"/>
    <w:bookmarkEnd w:id="29"/>
    <w:p w:rsidR="00000000" w:rsidDel="00000000" w:rsidP="00000000" w:rsidRDefault="00000000" w:rsidRPr="00000000" w14:paraId="000002D6">
      <w:pPr>
        <w:pStyle w:val="Heading1"/>
        <w:rPr/>
      </w:pPr>
      <w:r>
        <w:rPr>
          <w:rtl w:val="0"/>
        </w:rPr>
        <w:t xml:space="preserve">Bibliografia</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Bochenek A., Reicher M.: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Anatomia człowieka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 I: Anatomia ogólna. Kości, stawy i więzadła, mięśnie. Wydawnictwo Lekarskie PZWL, Warszawa 2019, s. 579–586.</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Bochenek A., Reicher M.: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Anatomia człowieka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 I: Anatomia ogólna. Kości, stawy i więzadła, mięśnie. Wydawnictwo Lekarskie PZWL, Warszawa 2019, s. 587–600.</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Bochenek A., Reicher M.: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Anatomia człowieka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 I: Anatomia ogólna. Kości, stawy i więzadła, mięśnie. Wydawnictwo Lekarskie PZWL, Warszawa 2019, s. 600–609.</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Polkowski, G. G., &amp; Clohisy, J. C. Hip Biomechanics.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 and Arthroscopy Review</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Altaweel, A., Nuhmani, S., Ahsan, M., Abualait, T., &amp; Muaidi, Q. (2022). Determining the hip joint isokinetic muscle strength and range of motion of professional soccer players based on their field position.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PeerJ</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 https://doi.org/10.7717/peerj.14000</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Brezovar, T., Drobnič, M., &amp; Kacin, A. (2024). Foot posture index and hip joint rotation mobility in handball and soccer players.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Annales Kinesiologiae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https://doi.org/10.35469/ak.2023.395</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Hoffer, A. J., W., K., Degen, P. R. M., &amp; MSc, M. Y. (2024). The Contribution of Soft Tissue and Bony Stabilizers to the Hip Suction Seal: A Systematic Review of Biomechanical Studies.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American Journal of Sports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 2657–2666. https://doi.org/10.1177/03635465231208193</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Fanelli, G. C. Knee Dislocation.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 and Arthroscopy Review</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28(3), 79. DOI: 10.1097/JSA.0000000000000291</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Mesfar, W., &amp; Shirazi-Adl, A. (2005). Biomechanics of the knee joint in flexion under various quadriceps forces.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Knee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12(6), 424–434. https://doi.org/10.1016/j.knee.2005.03.004</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X., Liu, Q., Xu, D., Fu, J., He, Y., &amp; Huang, J. (2024). Biomechanical impact of progressive meniscal extrusion on the knee joint: a finite element analysis.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Orthopaedic Surgery and Research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 https://doi.org/10.1186/s13018-024-05249-y</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Zembaty A. (red.):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Kinezyterapia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 II: Zagadnienia kinezyterapii i kinezjologii specjalnej oraz diagnostyki dla potrzeb kinezyterapii. Wydawnictwo Kasper, Kraków 2003, s. 471–472, 492–497.</w:t>
      </w:r>
      <w:r>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Timpka, T., Jacobsson, J., Bickenbach, J., Finch, C. F., Ekberg, J., &amp; Nordenfelt, L. What is a sports injury?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https://pubmed.ncbi.nlm.nih.gov/24469737/</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Wang, C., Stovitz, S., Kaufman, J. S., Steele, R. J., &amp; Shrier, I. (2024). Principles of musculoskeletal sport injuries for epidemiologists: a review.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Injury Epidemiology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https://doi.org/10.1186/s40621-024-00507-3</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Wik, E. (2022). Growth, maturation and injuries in high-level youth football (soccer): A mini review.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Frontiers in Sports and Active Living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doi: 10.3389/fspor.2022.975900</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Gurău, T., Gurau, G., Voinescu, D., Anghel, L., Onose, G., Iordan, D., Munteanu, C., Onu, I., &amp; Musat, C. (2023). Epidemiology of Injuries in Men’s Professional and Amateur Football (Part I).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Clinical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 doi: 10.3390/jcm12175569</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Lee, I., Jeong, H., &amp; Lee, S. (2020). Injury Profiles in Korean Youth Soccer.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Environmental Research and Public Health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 doi: 10.3390/ijerph17145125</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Kolokotsios, S., Drousia, G., Koukoulithras, I., &amp; Plexousakis, M. (2021). Ankle Injuries in Soccer Players: A Narrative Review.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Cureus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 doi: 10.7759/cureus.17228</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Ekstrand, J., Hägglund, M., &amp; Waldén, M. (2011). Injury incidence and injury patterns in professional football: the UEFA injury study.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45(7), 553–558.</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Dubois, B., &amp; Esculier, J.-F. (2020). Soft-tissue injuries simply need PEACE and LOVE.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54(2), 72–73. doi: 10.1136/bjsports-2019-101253</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Vuurberg, G., Hoorntje, A., Wink, L. M., i wsp. (2018). Diagnosis, treatment and prevention of ankle sprains: update of an evidence-based clinical guideline.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52(15), 956. doi: 10.1136/bjsports-2017-098106</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van Melick, N., van Cingel, R. E. H., Brooijmans, F., i wsp. (2016). Evidence-based clinical practice update: practice guidelines for anterior cruciate ligament rehabilitation based on a systematic review and multidisciplinary consensus.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50(24), 1506–1515. doi: 10.1136/bjsports-2015-095898</w:t>
      </w:r>
      <w:r>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Grindem, H., Snyder-Mackler, L., Moksnes, H., Engebretsen, L., &amp; Risberg, M. A. (2016). Simple decision rules can reduce reinjury risk by 84% after ACL reconstruction: the Delaware-Oslo ACL cohort study.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50(13), 804–808.</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Webster, K. E., Feller, J. A., &amp; Lambros, C. (2008). Development and preliminary validation of a scale to measure the psychological impact of returning to sport following anterior cruciate ligament reconstruction surgery.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Phys Ther Sport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9(1), 9–15. doi: 10.1016/j.ptsp.2007.09.003</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Miller, R. P., Kori, S., &amp; Todd, D. (1991). The Tampa Scale: a measure of kinesiophobia.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Clinical Journal of Pain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7(1), 51–52.</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Plisky, P. J., Gorman, P. P., Butler, R. J., Kiesel, K. B., Underwood, F. B., &amp; Elkins, B. (2009). The reliability of an instrumented device for measuring components of the star excursion balance test.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North American Journal of Sports Physical Therapy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4(2), 92–99.</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Heiderscheit, B. C., Sherry, M. A., Silder, A., Chumanov, E. S., &amp; Thelen, D. G. (2010). Hamstring strain injuries: recommendations for diagnosis, rehabilitation, and injury prevention.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Orthopaedic &amp; Sports Physical Therapy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40(2), 67–81. doi: 10.2519/jospt.2010.3047</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Petersen, J., Thorborg, K., Nielsen, M. B., Budtz-Jørgensen, E., &amp; Hölmich, P. (2011). Preventive effect of eccentric training on acute hamstring injuries in men's soccer: a cluster-randomized controlled trial.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American Journal of Sports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39(11), 2296–2303.</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Askling, C. M., Tengvar, M., Tarassova, O., &amp; Thorstensson, A. (2014). Acute hamstring injuries in Swedish elite sprinters and jumpers: a prospective randomised controlled clinical trial comparing two rehabilitation protocols.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48(7), 532–539. doi: 10.1136/bjsports-2013-093214</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Ardern, C. L., Glasgow, P., Schneiders, A., i wsp. (2016). 2016 Consensus statement on return to sport from the First World Congress in Sports Physical Therapy, Bern.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50(14), 853–864. doi: 10.1136/bjsports-2016-096278</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Creighton, D. W., Shrier, I., Shultz, R., Meeuwisse, W. H., &amp; Matheson, G. O. (2010). Return-to-play in sport: a decision-based model.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Clinical Journal of Sport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20(5), 379–385.</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Uwaga redakcyjna: z bibliografii usunięto pozycję [BB], która w oryginalnej wersji pracy nie była powiązana z żadnym fragmentem tekstu pozostawionym po redakcji (brak odwołania w treści). Pozycja [PP] z oryginalnego wykazu literatury pozostała bez treści bibliograficznej w przesłanym pliku źródłowym. Prosimy o jej uzupełnienie przed oddaniem pracy, jeśli jest wykorzystywana w dalszych, nieprzesłanych fragmentach (Rozdział IV, Dyskusja, Wnioski).</w:t>
      </w:r>
      <w:r>
        <w:rPr>
          <w:rtl w:val="0"/>
        </w:rPr>
      </w:r>
    </w:p>
    <w:sectPr>
      <w:headerReference r:id="rId6"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l"/>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4f81bd"/>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i w:val="1"/>
      <w:iCs w:val="1"/>
      <w:color w:val="4f81bd"/>
      <w:sz w:val="24"/>
      <w:szCs w:val="24"/>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color w:val="4f81bd"/>
      <w:sz w:val="24"/>
      <w:szCs w:val="24"/>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color w:val="4f81bd"/>
      <w:sz w:val="24"/>
      <w:szCs w:val="24"/>
    </w:rPr>
  </w:style>
  <w:style w:type="paragraph" w:styleId="Title">
    <w:name w:val="Title"/>
    <w:basedOn w:val="Normal"/>
    <w:next w:val="Normal"/>
    <w:pPr>
      <w:keepNext w:val="1"/>
      <w:keepLines w:val="1"/>
      <w:spacing w:after="240" w:before="480" w:lineRule="auto"/>
      <w:jc w:val="center"/>
    </w:pPr>
    <w:rPr>
      <w:rFonts w:ascii="Times New Roman" w:cs="Times New Roman" w:eastAsia="Times New Roman" w:hAnsi="Times New Roman"/>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Times New Roman" w:cs="Times New Roman" w:eastAsia="Times New Roman" w:hAnsi="Times New Roman"/>
      <w:b w:val="1"/>
      <w:bCs w:val="1"/>
      <w:color w:val="335b8a"/>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oc-title">
    <vt:lpwstr>Spis treści</vt:lpwstr>
  </property>
</Properties>
</file>