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D55B" w14:textId="77777777" w:rsidR="00D5204A" w:rsidRPr="00044AF5" w:rsidRDefault="00D5204A" w:rsidP="00D5204A">
      <w:pPr>
        <w:pStyle w:val="aupe"/>
        <w:rPr>
          <w:sz w:val="22"/>
          <w:szCs w:val="22"/>
        </w:rPr>
      </w:pPr>
      <w:r w:rsidRPr="00044AF5">
        <w:rPr>
          <w:rStyle w:val="Strong"/>
          <w:sz w:val="22"/>
          <w:szCs w:val="22"/>
        </w:rPr>
        <w:t>Milestone 3 Report: Visualization &amp; Exploratory Analysis</w:t>
      </w:r>
    </w:p>
    <w:p w14:paraId="5499C7DE" w14:textId="77777777" w:rsidR="00D5204A" w:rsidRPr="00044AF5" w:rsidRDefault="00D5204A" w:rsidP="00D5204A">
      <w:pPr>
        <w:pStyle w:val="aupe"/>
        <w:rPr>
          <w:sz w:val="22"/>
          <w:szCs w:val="22"/>
        </w:rPr>
      </w:pPr>
      <w:r w:rsidRPr="00044AF5">
        <w:rPr>
          <w:rStyle w:val="Strong"/>
          <w:sz w:val="22"/>
          <w:szCs w:val="22"/>
        </w:rPr>
        <w:t>1. Introduction</w:t>
      </w:r>
    </w:p>
    <w:p w14:paraId="2A957840" w14:textId="77777777" w:rsidR="00D5204A" w:rsidRPr="00044AF5" w:rsidRDefault="00D5204A" w:rsidP="00D5204A">
      <w:pPr>
        <w:pStyle w:val="aupe"/>
        <w:rPr>
          <w:sz w:val="22"/>
          <w:szCs w:val="22"/>
        </w:rPr>
      </w:pPr>
      <w:r w:rsidRPr="00044AF5">
        <w:rPr>
          <w:rStyle w:val="aupe1"/>
          <w:sz w:val="22"/>
          <w:szCs w:val="22"/>
        </w:rPr>
        <w:t>This milestone focuses on the development of an exploratory visualization system to analyze global health data. The aim is to visually explore patterns, relationships, and distributions within the dataset, and to communicate insights effectively using appropriate visualization techniques.</w:t>
      </w:r>
    </w:p>
    <w:p w14:paraId="4332F89B" w14:textId="77777777" w:rsidR="00D5204A" w:rsidRPr="00044AF5" w:rsidRDefault="00D5204A" w:rsidP="00D5204A">
      <w:pPr>
        <w:pStyle w:val="aupe"/>
        <w:rPr>
          <w:sz w:val="22"/>
          <w:szCs w:val="22"/>
        </w:rPr>
      </w:pPr>
      <w:r w:rsidRPr="00044AF5">
        <w:rPr>
          <w:rStyle w:val="Strong"/>
          <w:sz w:val="22"/>
          <w:szCs w:val="22"/>
        </w:rPr>
        <w:t>2. Key Analytical Questions</w:t>
      </w:r>
    </w:p>
    <w:p w14:paraId="1578257B" w14:textId="77777777" w:rsidR="00D5204A" w:rsidRPr="00044AF5" w:rsidRDefault="00D5204A" w:rsidP="00D5204A">
      <w:pPr>
        <w:pStyle w:val="aupe"/>
        <w:rPr>
          <w:sz w:val="22"/>
          <w:szCs w:val="22"/>
        </w:rPr>
      </w:pPr>
      <w:r w:rsidRPr="00044AF5">
        <w:rPr>
          <w:rStyle w:val="aupe1"/>
          <w:sz w:val="22"/>
          <w:szCs w:val="22"/>
        </w:rPr>
        <w:t>The following questions guided the visualization process:</w:t>
      </w:r>
    </w:p>
    <w:p w14:paraId="3D42AAFD" w14:textId="77777777" w:rsidR="00D5204A" w:rsidRPr="00044AF5" w:rsidRDefault="00D5204A" w:rsidP="00D5204A">
      <w:pPr>
        <w:pStyle w:val="aupe"/>
        <w:rPr>
          <w:sz w:val="22"/>
          <w:szCs w:val="22"/>
        </w:rPr>
      </w:pPr>
      <w:r w:rsidRPr="00044AF5">
        <w:rPr>
          <w:rStyle w:val="aupe1"/>
          <w:sz w:val="22"/>
          <w:szCs w:val="22"/>
        </w:rPr>
        <w:t>1. How is mortality rate distributed across the dataset?</w:t>
      </w:r>
    </w:p>
    <w:p w14:paraId="41A67471" w14:textId="77777777" w:rsidR="00D5204A" w:rsidRPr="00044AF5" w:rsidRDefault="00D5204A" w:rsidP="00D5204A">
      <w:pPr>
        <w:pStyle w:val="aupe"/>
        <w:rPr>
          <w:sz w:val="22"/>
          <w:szCs w:val="22"/>
        </w:rPr>
      </w:pPr>
      <w:r w:rsidRPr="00044AF5">
        <w:rPr>
          <w:rStyle w:val="aupe1"/>
          <w:sz w:val="22"/>
          <w:szCs w:val="22"/>
        </w:rPr>
        <w:t>2. How does mortality rate vary across different age groups?</w:t>
      </w:r>
    </w:p>
    <w:p w14:paraId="29CDE64C" w14:textId="77777777" w:rsidR="00D5204A" w:rsidRPr="00044AF5" w:rsidRDefault="00D5204A" w:rsidP="00D5204A">
      <w:pPr>
        <w:pStyle w:val="aupe"/>
        <w:rPr>
          <w:sz w:val="22"/>
          <w:szCs w:val="22"/>
        </w:rPr>
      </w:pPr>
      <w:r w:rsidRPr="00044AF5">
        <w:rPr>
          <w:rStyle w:val="aupe1"/>
          <w:sz w:val="22"/>
          <w:szCs w:val="22"/>
        </w:rPr>
        <w:t>3. How does disease prevalence differ across gender groups?</w:t>
      </w:r>
    </w:p>
    <w:p w14:paraId="5B08C3E1" w14:textId="77777777" w:rsidR="00D5204A" w:rsidRPr="00044AF5" w:rsidRDefault="00D5204A" w:rsidP="00D5204A">
      <w:pPr>
        <w:pStyle w:val="aupe"/>
        <w:rPr>
          <w:sz w:val="22"/>
          <w:szCs w:val="22"/>
        </w:rPr>
      </w:pPr>
      <w:r w:rsidRPr="00044AF5">
        <w:rPr>
          <w:rStyle w:val="aupe1"/>
          <w:sz w:val="22"/>
          <w:szCs w:val="22"/>
        </w:rPr>
        <w:t>4. What temporal trends can be observed in disease incidence rates over time?</w:t>
      </w:r>
    </w:p>
    <w:p w14:paraId="7A4F7982" w14:textId="77777777" w:rsidR="00D5204A" w:rsidRPr="00044AF5" w:rsidRDefault="00D5204A" w:rsidP="00D5204A">
      <w:pPr>
        <w:pStyle w:val="aupe"/>
        <w:rPr>
          <w:sz w:val="22"/>
          <w:szCs w:val="22"/>
        </w:rPr>
      </w:pPr>
      <w:r w:rsidRPr="00044AF5">
        <w:rPr>
          <w:rStyle w:val="aupe1"/>
          <w:sz w:val="22"/>
          <w:szCs w:val="22"/>
        </w:rPr>
        <w:t>5. How does per capita income relate to the population affected by diseases?</w:t>
      </w:r>
    </w:p>
    <w:p w14:paraId="55F56A35" w14:textId="77777777" w:rsidR="00D5204A" w:rsidRPr="00044AF5" w:rsidRDefault="00D5204A" w:rsidP="00D5204A">
      <w:pPr>
        <w:pStyle w:val="aupe"/>
        <w:rPr>
          <w:sz w:val="22"/>
          <w:szCs w:val="22"/>
        </w:rPr>
      </w:pPr>
      <w:r w:rsidRPr="00044AF5">
        <w:rPr>
          <w:rStyle w:val="Strong"/>
          <w:sz w:val="22"/>
          <w:szCs w:val="22"/>
        </w:rPr>
        <w:t>3. Visualization Design Principles</w:t>
      </w:r>
    </w:p>
    <w:p w14:paraId="42F8685E" w14:textId="77777777" w:rsidR="00D5204A" w:rsidRPr="00044AF5" w:rsidRDefault="00D5204A" w:rsidP="00D5204A">
      <w:pPr>
        <w:pStyle w:val="aupe"/>
        <w:rPr>
          <w:sz w:val="22"/>
          <w:szCs w:val="22"/>
        </w:rPr>
      </w:pPr>
    </w:p>
    <w:p w14:paraId="4EC8B451" w14:textId="77777777" w:rsidR="00D5204A" w:rsidRPr="00044AF5" w:rsidRDefault="00D5204A" w:rsidP="00D5204A">
      <w:pPr>
        <w:pStyle w:val="aupe"/>
        <w:rPr>
          <w:sz w:val="22"/>
          <w:szCs w:val="22"/>
        </w:rPr>
      </w:pPr>
      <w:r w:rsidRPr="00044AF5">
        <w:rPr>
          <w:rStyle w:val="aupe1"/>
          <w:sz w:val="22"/>
          <w:szCs w:val="22"/>
        </w:rPr>
        <w:t>We applied the following design principles to ensure clarity and effectiveness:</w:t>
      </w:r>
    </w:p>
    <w:p w14:paraId="04BA5CEC"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Clarity:</w:t>
      </w:r>
      <w:r w:rsidRPr="00044AF5">
        <w:rPr>
          <w:rStyle w:val="aupe1"/>
          <w:sz w:val="22"/>
          <w:szCs w:val="22"/>
        </w:rPr>
        <w:t xml:space="preserve"> For all charts we have clear titles, axis labels, and readable scales to ensure .</w:t>
      </w:r>
    </w:p>
    <w:p w14:paraId="7C8B86DF"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 xml:space="preserve">Consistency: </w:t>
      </w:r>
      <w:r w:rsidRPr="00044AF5">
        <w:rPr>
          <w:rStyle w:val="Strong"/>
          <w:b w:val="0"/>
          <w:sz w:val="22"/>
          <w:szCs w:val="22"/>
        </w:rPr>
        <w:t xml:space="preserve">We’ve used </w:t>
      </w:r>
      <w:r w:rsidRPr="00044AF5">
        <w:rPr>
          <w:rStyle w:val="aupe1"/>
          <w:sz w:val="22"/>
          <w:szCs w:val="22"/>
        </w:rPr>
        <w:t xml:space="preserve">similar formatting and styles were used across visualizations. For </w:t>
      </w:r>
      <w:proofErr w:type="gramStart"/>
      <w:r w:rsidRPr="00044AF5">
        <w:rPr>
          <w:rStyle w:val="aupe1"/>
          <w:sz w:val="22"/>
          <w:szCs w:val="22"/>
        </w:rPr>
        <w:t>instance</w:t>
      </w:r>
      <w:proofErr w:type="gramEnd"/>
      <w:r w:rsidRPr="00044AF5">
        <w:rPr>
          <w:rStyle w:val="aupe1"/>
          <w:sz w:val="22"/>
          <w:szCs w:val="22"/>
        </w:rPr>
        <w:t xml:space="preserve"> we used one </w:t>
      </w:r>
      <w:proofErr w:type="spellStart"/>
      <w:r w:rsidRPr="00044AF5">
        <w:rPr>
          <w:rStyle w:val="aupe1"/>
          <w:sz w:val="22"/>
          <w:szCs w:val="22"/>
        </w:rPr>
        <w:t>colour</w:t>
      </w:r>
      <w:proofErr w:type="spellEnd"/>
      <w:r w:rsidRPr="00044AF5">
        <w:rPr>
          <w:rStyle w:val="aupe1"/>
          <w:sz w:val="22"/>
          <w:szCs w:val="22"/>
        </w:rPr>
        <w:t xml:space="preserve"> consistently through all visualizations</w:t>
      </w:r>
    </w:p>
    <w:p w14:paraId="0FC2219C"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Simplicity:</w:t>
      </w:r>
      <w:r w:rsidRPr="00044AF5">
        <w:rPr>
          <w:rStyle w:val="aupe1"/>
          <w:sz w:val="22"/>
          <w:szCs w:val="22"/>
        </w:rPr>
        <w:t xml:space="preserve"> We removed unnecessary clutter was removed to focus on key insights.</w:t>
      </w:r>
    </w:p>
    <w:p w14:paraId="2590163F"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Comparability:</w:t>
      </w:r>
      <w:r w:rsidRPr="00044AF5">
        <w:rPr>
          <w:rStyle w:val="aupe1"/>
          <w:sz w:val="22"/>
          <w:szCs w:val="22"/>
        </w:rPr>
        <w:t>We used appropriate chart types to enable easy comparison across categories.</w:t>
      </w:r>
    </w:p>
    <w:p w14:paraId="23B227AF"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Readability:</w:t>
      </w:r>
      <w:r w:rsidRPr="00044AF5">
        <w:rPr>
          <w:rStyle w:val="aupe1"/>
          <w:sz w:val="22"/>
          <w:szCs w:val="22"/>
        </w:rPr>
        <w:t xml:space="preserve"> Gridlines and spacing were used where necessary to improve interpretation.</w:t>
      </w:r>
    </w:p>
    <w:p w14:paraId="04A93247" w14:textId="77777777" w:rsidR="00D5204A" w:rsidRPr="00044AF5" w:rsidRDefault="00D5204A" w:rsidP="00D5204A">
      <w:pPr>
        <w:pStyle w:val="aupe"/>
        <w:rPr>
          <w:sz w:val="22"/>
          <w:szCs w:val="22"/>
        </w:rPr>
      </w:pPr>
    </w:p>
    <w:p w14:paraId="69FA8F21" w14:textId="77777777" w:rsidR="00D5204A" w:rsidRDefault="00D5204A" w:rsidP="00D5204A">
      <w:pPr>
        <w:pStyle w:val="aupe"/>
        <w:rPr>
          <w:rStyle w:val="Strong"/>
          <w:sz w:val="22"/>
          <w:szCs w:val="22"/>
        </w:rPr>
      </w:pPr>
      <w:r w:rsidRPr="00044AF5">
        <w:rPr>
          <w:rStyle w:val="Strong"/>
          <w:sz w:val="22"/>
          <w:szCs w:val="22"/>
        </w:rPr>
        <w:t>4. Visualization Outputs and Insights</w:t>
      </w:r>
    </w:p>
    <w:p w14:paraId="4C51CDD0" w14:textId="7882D0C2" w:rsidR="00D5204A" w:rsidRPr="00C44BDD" w:rsidRDefault="00D5204A" w:rsidP="00D5204A">
      <w:pPr>
        <w:pStyle w:val="aupe"/>
        <w:rPr>
          <w:b/>
          <w:bCs/>
          <w:u w:val="single"/>
        </w:rPr>
      </w:pPr>
      <w:r>
        <w:rPr>
          <w:b/>
          <w:bCs/>
          <w:u w:val="single"/>
        </w:rPr>
        <w:t>(</w:t>
      </w:r>
      <w:proofErr w:type="spellStart"/>
      <w:r>
        <w:rPr>
          <w:b/>
          <w:bCs/>
          <w:u w:val="single"/>
        </w:rPr>
        <w:t>i</w:t>
      </w:r>
      <w:proofErr w:type="spellEnd"/>
      <w:r>
        <w:rPr>
          <w:b/>
          <w:bCs/>
          <w:u w:val="single"/>
        </w:rPr>
        <w:t xml:space="preserve">) </w:t>
      </w:r>
      <w:r w:rsidR="00E63171">
        <w:rPr>
          <w:b/>
          <w:bCs/>
          <w:u w:val="single"/>
        </w:rPr>
        <w:t xml:space="preserve"> </w:t>
      </w:r>
      <w:r w:rsidRPr="00C44BDD">
        <w:rPr>
          <w:b/>
          <w:bCs/>
          <w:u w:val="single"/>
        </w:rPr>
        <w:t>How do incidence rates of diseases vary across different time periods?</w:t>
      </w:r>
    </w:p>
    <w:p w14:paraId="795182D2" w14:textId="77777777" w:rsidR="00D5204A" w:rsidRPr="00C44BDD" w:rsidRDefault="00D5204A" w:rsidP="00D5204A">
      <w:pPr>
        <w:pStyle w:val="aupe"/>
        <w:rPr>
          <w:b/>
          <w:bCs/>
        </w:rPr>
      </w:pPr>
      <w:r w:rsidRPr="00C44BDD">
        <w:rPr>
          <w:b/>
          <w:bCs/>
        </w:rPr>
        <w:t>1. Executive Summary</w:t>
      </w:r>
    </w:p>
    <w:p w14:paraId="47149F76" w14:textId="77777777" w:rsidR="00D5204A" w:rsidRDefault="00D5204A" w:rsidP="00D5204A">
      <w:pPr>
        <w:pStyle w:val="aupe"/>
      </w:pPr>
      <w:r w:rsidRPr="00C44BDD">
        <w:t>The line graph illustrates the trend of the average incidence rate from 2000 to 2024. Overall, the incidence rate remains relatively stable across the years, fluctuating within a very narrow range of less than 0.1%. While there are slight increases and decreases at different points, there is no significant upward or downward trend observed over time.</w:t>
      </w:r>
    </w:p>
    <w:p w14:paraId="7D363E5E" w14:textId="77777777" w:rsidR="00D5204A" w:rsidRPr="00C44BDD" w:rsidRDefault="00D5204A" w:rsidP="00D5204A">
      <w:pPr>
        <w:pStyle w:val="aupe"/>
      </w:pPr>
      <w:r w:rsidRPr="00C44BDD">
        <w:rPr>
          <w:b/>
          <w:bCs/>
        </w:rPr>
        <w:lastRenderedPageBreak/>
        <w:t>2. Key Findings</w:t>
      </w:r>
    </w:p>
    <w:p w14:paraId="25038773" w14:textId="77777777" w:rsidR="00D5204A" w:rsidRPr="00C44BDD" w:rsidRDefault="00D5204A" w:rsidP="00D5204A">
      <w:pPr>
        <w:pStyle w:val="aupe"/>
      </w:pPr>
      <w:r w:rsidRPr="00E63171">
        <w:t>Average Incidence Value</w:t>
      </w:r>
      <w:r>
        <w:rPr>
          <w:b/>
          <w:bCs/>
        </w:rPr>
        <w:t>-</w:t>
      </w:r>
      <w:r w:rsidRPr="00C44BDD">
        <w:t xml:space="preserve">The incidence rate is consistently centered around approximately </w:t>
      </w:r>
      <w:r w:rsidRPr="00E63171">
        <w:t>7.55%,</w:t>
      </w:r>
      <w:r w:rsidRPr="00C44BDD">
        <w:t xml:space="preserve"> indicating stability over the observed period.</w:t>
      </w:r>
    </w:p>
    <w:p w14:paraId="136FFE74" w14:textId="77777777" w:rsidR="00D5204A" w:rsidRPr="00C44BDD" w:rsidRDefault="00D5204A" w:rsidP="00D5204A">
      <w:pPr>
        <w:pStyle w:val="aupe"/>
      </w:pPr>
      <w:r w:rsidRPr="00E63171">
        <w:t>Minimal Variance</w:t>
      </w:r>
      <w:r>
        <w:rPr>
          <w:b/>
          <w:bCs/>
        </w:rPr>
        <w:t>-</w:t>
      </w:r>
      <w:r w:rsidRPr="00C44BDD">
        <w:t xml:space="preserve">The lowest value is approximately </w:t>
      </w:r>
      <w:r w:rsidRPr="00C44BDD">
        <w:rPr>
          <w:b/>
          <w:bCs/>
        </w:rPr>
        <w:t>7.52%</w:t>
      </w:r>
      <w:r w:rsidRPr="00C44BDD">
        <w:t xml:space="preserve">, while the highest reaches about </w:t>
      </w:r>
      <w:r w:rsidRPr="00C44BDD">
        <w:rPr>
          <w:b/>
          <w:bCs/>
        </w:rPr>
        <w:t>7.60%</w:t>
      </w:r>
      <w:r w:rsidRPr="00C44BDD">
        <w:t>. This results in a very small range of variation.</w:t>
      </w:r>
    </w:p>
    <w:p w14:paraId="4A815A0B" w14:textId="77777777" w:rsidR="00D5204A" w:rsidRPr="00C44BDD" w:rsidRDefault="00D5204A" w:rsidP="00D5204A">
      <w:pPr>
        <w:pStyle w:val="aupe"/>
      </w:pPr>
      <w:r w:rsidRPr="00E63171">
        <w:t>Peak and Trough</w:t>
      </w:r>
      <w:r>
        <w:rPr>
          <w:b/>
          <w:bCs/>
        </w:rPr>
        <w:t>-</w:t>
      </w:r>
      <w:r w:rsidRPr="00C44BDD">
        <w:t xml:space="preserve">The highest peak occurs around </w:t>
      </w:r>
      <w:r w:rsidRPr="00C44BDD">
        <w:rPr>
          <w:b/>
          <w:bCs/>
        </w:rPr>
        <w:t>2014</w:t>
      </w:r>
      <w:r w:rsidRPr="00C44BDD">
        <w:t xml:space="preserve">, while the lowest dip is observed around </w:t>
      </w:r>
      <w:r w:rsidRPr="00C44BDD">
        <w:rPr>
          <w:b/>
          <w:bCs/>
        </w:rPr>
        <w:t>2009</w:t>
      </w:r>
      <w:r w:rsidRPr="00C44BDD">
        <w:t>.</w:t>
      </w:r>
    </w:p>
    <w:p w14:paraId="5F6830C9" w14:textId="77777777" w:rsidR="00D5204A" w:rsidRPr="00C44BDD" w:rsidRDefault="00D5204A" w:rsidP="00D5204A">
      <w:pPr>
        <w:pStyle w:val="aupe"/>
      </w:pPr>
      <w:r w:rsidRPr="00E63171">
        <w:t>Trend Observation</w:t>
      </w:r>
      <w:r>
        <w:rPr>
          <w:b/>
          <w:bCs/>
        </w:rPr>
        <w:t>-</w:t>
      </w:r>
      <w:r w:rsidRPr="00C44BDD">
        <w:t>Although the graph shows noticeable fluctuations year-to-year, these differences are very small in magnitude and are not statistically significant.</w:t>
      </w:r>
    </w:p>
    <w:p w14:paraId="3B24723A" w14:textId="77777777" w:rsidR="00D5204A" w:rsidRPr="00C44BDD" w:rsidRDefault="00D5204A" w:rsidP="00D5204A">
      <w:pPr>
        <w:pStyle w:val="aupe"/>
        <w:rPr>
          <w:b/>
          <w:bCs/>
        </w:rPr>
      </w:pPr>
      <w:r w:rsidRPr="00C44BDD">
        <w:rPr>
          <w:b/>
          <w:bCs/>
        </w:rPr>
        <w:t>Interpretation</w:t>
      </w:r>
    </w:p>
    <w:p w14:paraId="003EE16F" w14:textId="77777777" w:rsidR="00D5204A" w:rsidRPr="00C44BDD" w:rsidRDefault="00D5204A" w:rsidP="00D5204A">
      <w:pPr>
        <w:pStyle w:val="aupe"/>
      </w:pPr>
      <w:r w:rsidRPr="00C44BDD">
        <w:t>The data suggests that incidence rates have remained largely constant over time. The small fluctuations may be due to short-term factors such as environmental conditions, reporting differences, or minor population changes. Overall, time does not appear to have a strong influence on incidence rate in this dataset.</w:t>
      </w:r>
    </w:p>
    <w:p w14:paraId="075B01F2" w14:textId="77777777" w:rsidR="00D5204A" w:rsidRPr="00C44BDD" w:rsidRDefault="00D5204A" w:rsidP="00D5204A">
      <w:pPr>
        <w:pStyle w:val="aupe"/>
        <w:rPr>
          <w:b/>
          <w:bCs/>
        </w:rPr>
      </w:pPr>
      <w:r w:rsidRPr="00C44BDD">
        <w:rPr>
          <w:b/>
          <w:bCs/>
        </w:rPr>
        <w:t>3. Design Justification</w:t>
      </w:r>
    </w:p>
    <w:p w14:paraId="4966513E" w14:textId="77777777" w:rsidR="00D5204A" w:rsidRPr="00C44BDD" w:rsidRDefault="00D5204A" w:rsidP="00D5204A">
      <w:pPr>
        <w:pStyle w:val="aupe"/>
      </w:pPr>
      <w:r>
        <w:t>As per our Notebook:</w:t>
      </w:r>
    </w:p>
    <w:p w14:paraId="7547A5CE" w14:textId="77777777" w:rsidR="00D5204A" w:rsidRPr="00C44BDD" w:rsidRDefault="00D5204A" w:rsidP="00D5204A">
      <w:pPr>
        <w:pStyle w:val="aupe"/>
      </w:pPr>
      <w:r w:rsidRPr="00E63171">
        <w:t>Data Aggregation</w:t>
      </w:r>
      <w:r>
        <w:rPr>
          <w:b/>
          <w:bCs/>
        </w:rPr>
        <w:t>-</w:t>
      </w:r>
      <w:r>
        <w:t xml:space="preserve">We used </w:t>
      </w:r>
      <w:proofErr w:type="spellStart"/>
      <w:proofErr w:type="gramStart"/>
      <w:r w:rsidRPr="00C44BDD">
        <w:t>df.groupby</w:t>
      </w:r>
      <w:proofErr w:type="spellEnd"/>
      <w:proofErr w:type="gramEnd"/>
      <w:r w:rsidRPr="00C44BDD">
        <w:t>('Year</w:t>
      </w:r>
      <w:proofErr w:type="gramStart"/>
      <w:r w:rsidRPr="00C44BDD">
        <w:t>')[</w:t>
      </w:r>
      <w:proofErr w:type="gramEnd"/>
      <w:r w:rsidRPr="00C44BDD">
        <w:t>'Incidence Rate (%)'</w:t>
      </w:r>
      <w:proofErr w:type="gramStart"/>
      <w:r w:rsidRPr="00C44BDD">
        <w:t>].mean</w:t>
      </w:r>
      <w:proofErr w:type="gramEnd"/>
      <w:r w:rsidRPr="00C44BDD">
        <w:t>()</w:t>
      </w:r>
      <w:r>
        <w:t xml:space="preserve"> </w:t>
      </w:r>
      <w:r w:rsidRPr="00C44BDD">
        <w:t>to compute the average incidence rate per year.</w:t>
      </w:r>
    </w:p>
    <w:p w14:paraId="58B0CF23" w14:textId="77777777" w:rsidR="00D5204A" w:rsidRPr="00C44BDD" w:rsidRDefault="00D5204A" w:rsidP="00D5204A">
      <w:pPr>
        <w:pStyle w:val="aupe"/>
      </w:pPr>
      <w:r w:rsidRPr="00E63171">
        <w:t>Visualization Method</w:t>
      </w:r>
      <w:r>
        <w:rPr>
          <w:b/>
          <w:bCs/>
        </w:rPr>
        <w:t>-</w:t>
      </w:r>
      <w:r w:rsidRPr="00C44BDD">
        <w:t>A line plot (</w:t>
      </w:r>
      <w:proofErr w:type="spellStart"/>
      <w:proofErr w:type="gramStart"/>
      <w:r w:rsidRPr="00C44BDD">
        <w:t>plt.plot</w:t>
      </w:r>
      <w:proofErr w:type="spellEnd"/>
      <w:proofErr w:type="gramEnd"/>
      <w:r w:rsidRPr="00C44BDD">
        <w:t xml:space="preserve">()) is used because </w:t>
      </w:r>
      <w:proofErr w:type="gramStart"/>
      <w:r w:rsidRPr="00C44BDD">
        <w:t xml:space="preserve">time </w:t>
      </w:r>
      <w:r>
        <w:t>,that</w:t>
      </w:r>
      <w:proofErr w:type="gramEnd"/>
      <w:r>
        <w:t xml:space="preserve"> </w:t>
      </w:r>
      <w:proofErr w:type="spellStart"/>
      <w:r>
        <w:t>is</w:t>
      </w:r>
      <w:r w:rsidRPr="00C44BDD">
        <w:t>Year</w:t>
      </w:r>
      <w:proofErr w:type="spellEnd"/>
      <w:r>
        <w:t>,</w:t>
      </w:r>
      <w:r w:rsidRPr="00C44BDD">
        <w:t xml:space="preserve"> is a</w:t>
      </w:r>
      <w:r>
        <w:t xml:space="preserve"> </w:t>
      </w:r>
      <w:r w:rsidRPr="00C44BDD">
        <w:t>continuous variable, making it ideal for trend analysis.</w:t>
      </w:r>
    </w:p>
    <w:p w14:paraId="120762EF" w14:textId="77777777" w:rsidR="00D5204A" w:rsidRPr="00C44BDD" w:rsidRDefault="00D5204A" w:rsidP="00D5204A">
      <w:pPr>
        <w:pStyle w:val="aupe"/>
      </w:pPr>
      <w:r w:rsidRPr="00E63171">
        <w:t>Styling Choices</w:t>
      </w:r>
      <w:r>
        <w:rPr>
          <w:b/>
          <w:bCs/>
        </w:rPr>
        <w:t>-</w:t>
      </w:r>
      <w:r w:rsidRPr="00C44BDD">
        <w:t xml:space="preserve">The use of a pink line color improves visual appeal and consistency with other charts in </w:t>
      </w:r>
      <w:r>
        <w:t>our</w:t>
      </w:r>
      <w:r w:rsidRPr="00C44BDD">
        <w:t xml:space="preserve"> project.</w:t>
      </w:r>
    </w:p>
    <w:p w14:paraId="406B2FE9" w14:textId="77777777" w:rsidR="00D5204A" w:rsidRPr="00C44BDD" w:rsidRDefault="00D5204A" w:rsidP="00D5204A">
      <w:pPr>
        <w:pStyle w:val="aupe"/>
      </w:pPr>
      <w:r w:rsidRPr="00E63171">
        <w:t>Axis Consideration</w:t>
      </w:r>
      <w:r>
        <w:rPr>
          <w:b/>
          <w:bCs/>
        </w:rPr>
        <w:t>-</w:t>
      </w:r>
      <w:r w:rsidRPr="00C44BDD">
        <w:t>The y-axis naturally reflects a narrow range, which highlights even small fluctuations in the data without distorting interpretation.</w:t>
      </w:r>
    </w:p>
    <w:p w14:paraId="6B19C340" w14:textId="77777777" w:rsidR="00D5204A" w:rsidRPr="00C44BDD" w:rsidRDefault="00D5204A" w:rsidP="00D5204A">
      <w:pPr>
        <w:pStyle w:val="aupe"/>
        <w:rPr>
          <w:b/>
          <w:bCs/>
        </w:rPr>
      </w:pPr>
      <w:r w:rsidRPr="00C44BDD">
        <w:rPr>
          <w:b/>
          <w:bCs/>
        </w:rPr>
        <w:t>4. Conclusion</w:t>
      </w:r>
    </w:p>
    <w:p w14:paraId="566464A3" w14:textId="77777777" w:rsidR="00D5204A" w:rsidRPr="00C44BDD" w:rsidRDefault="00D5204A" w:rsidP="00D5204A">
      <w:pPr>
        <w:pStyle w:val="aupe"/>
      </w:pPr>
      <w:r w:rsidRPr="00C44BDD">
        <w:t xml:space="preserve">The incidence rate shows </w:t>
      </w:r>
      <w:r w:rsidRPr="00851510">
        <w:t>no significant long-term</w:t>
      </w:r>
      <w:r w:rsidRPr="00C44BDD">
        <w:rPr>
          <w:b/>
          <w:bCs/>
        </w:rPr>
        <w:t xml:space="preserve"> </w:t>
      </w:r>
      <w:r w:rsidRPr="00851510">
        <w:t xml:space="preserve">trend </w:t>
      </w:r>
      <w:r w:rsidRPr="00C44BDD">
        <w:t xml:space="preserve">between 2000 and 2024. The stability suggests that time alone is not a major influencing factor. </w:t>
      </w:r>
    </w:p>
    <w:p w14:paraId="64759AC1" w14:textId="77777777" w:rsidR="00D5204A" w:rsidRDefault="00D5204A" w:rsidP="00D5204A">
      <w:pPr>
        <w:pStyle w:val="aupe"/>
        <w:rPr>
          <w:sz w:val="22"/>
          <w:szCs w:val="22"/>
        </w:rPr>
      </w:pPr>
    </w:p>
    <w:p w14:paraId="0EBEBA47" w14:textId="4D8FA06E" w:rsidR="00D5204A" w:rsidRPr="00044AF5" w:rsidRDefault="00D5204A" w:rsidP="00D5204A">
      <w:pPr>
        <w:pStyle w:val="aupe"/>
        <w:rPr>
          <w:rStyle w:val="Strong"/>
          <w:bCs w:val="0"/>
          <w:sz w:val="22"/>
          <w:szCs w:val="22"/>
          <w:u w:val="single"/>
        </w:rPr>
      </w:pPr>
      <w:r>
        <w:rPr>
          <w:sz w:val="22"/>
          <w:szCs w:val="22"/>
        </w:rPr>
        <w:t>(ii)</w:t>
      </w:r>
      <w:r w:rsidR="00E63171">
        <w:rPr>
          <w:sz w:val="22"/>
          <w:szCs w:val="22"/>
        </w:rPr>
        <w:t xml:space="preserve"> </w:t>
      </w:r>
      <w:r w:rsidRPr="00044AF5">
        <w:rPr>
          <w:rStyle w:val="Strong"/>
          <w:bCs w:val="0"/>
          <w:sz w:val="22"/>
          <w:szCs w:val="22"/>
          <w:u w:val="single"/>
        </w:rPr>
        <w:t>How does Mortality Rate vary across different Age Groups and which group is most affected?</w:t>
      </w:r>
    </w:p>
    <w:p w14:paraId="45FCF94E"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1. Executive Summary</w:t>
      </w:r>
    </w:p>
    <w:p w14:paraId="14F4F211"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lastRenderedPageBreak/>
        <w:t>The graph provides information about the average mortality rate in various age brackets represented as a bar chart. Although there seems to be some variation between the groups, in reality the disparity is very minute, making up a combined variance of less than 0.02%.</w:t>
      </w:r>
    </w:p>
    <w:p w14:paraId="13F729A8"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2. Key Findings</w:t>
      </w:r>
    </w:p>
    <w:p w14:paraId="0C05BD58" w14:textId="77777777" w:rsidR="00D5204A" w:rsidRPr="00044AF5" w:rsidRDefault="00D5204A" w:rsidP="00D5204A">
      <w:pPr>
        <w:pStyle w:val="aupe"/>
        <w:numPr>
          <w:ilvl w:val="0"/>
          <w:numId w:val="2"/>
        </w:numPr>
        <w:rPr>
          <w:rStyle w:val="Strong"/>
          <w:b w:val="0"/>
          <w:bCs w:val="0"/>
          <w:sz w:val="22"/>
          <w:szCs w:val="22"/>
        </w:rPr>
      </w:pPr>
      <w:r w:rsidRPr="00044AF5">
        <w:rPr>
          <w:rStyle w:val="Strong"/>
          <w:b w:val="0"/>
          <w:bCs w:val="0"/>
          <w:sz w:val="22"/>
          <w:szCs w:val="22"/>
        </w:rPr>
        <w:t>Average Mortality Value: The mortality rates for all groups are clustered tightly around the 5.05% mark. This suggests that age might not be a strong factor for mortality rates.</w:t>
      </w:r>
    </w:p>
    <w:p w14:paraId="533D8BFE" w14:textId="77777777" w:rsidR="00D5204A" w:rsidRPr="00044AF5" w:rsidRDefault="00D5204A" w:rsidP="00D5204A">
      <w:pPr>
        <w:pStyle w:val="aupe"/>
        <w:numPr>
          <w:ilvl w:val="0"/>
          <w:numId w:val="2"/>
        </w:numPr>
        <w:rPr>
          <w:rStyle w:val="Strong"/>
          <w:b w:val="0"/>
          <w:bCs w:val="0"/>
          <w:sz w:val="22"/>
          <w:szCs w:val="22"/>
        </w:rPr>
      </w:pPr>
      <w:r w:rsidRPr="00044AF5">
        <w:rPr>
          <w:rStyle w:val="Strong"/>
          <w:b w:val="0"/>
          <w:bCs w:val="0"/>
          <w:sz w:val="22"/>
          <w:szCs w:val="22"/>
        </w:rPr>
        <w:t>Minimal Variance: The minimum mean in the visible range is approximately 5.0475%, while the maximum mean value is approximately 5.0525%. The difference is very minimal.</w:t>
      </w:r>
    </w:p>
    <w:p w14:paraId="7B3083DC" w14:textId="77777777" w:rsidR="00D5204A" w:rsidRPr="00044AF5" w:rsidRDefault="00D5204A" w:rsidP="00D5204A">
      <w:pPr>
        <w:pStyle w:val="aupe"/>
        <w:numPr>
          <w:ilvl w:val="0"/>
          <w:numId w:val="2"/>
        </w:numPr>
        <w:rPr>
          <w:rStyle w:val="Strong"/>
          <w:b w:val="0"/>
          <w:bCs w:val="0"/>
          <w:sz w:val="22"/>
          <w:szCs w:val="22"/>
        </w:rPr>
      </w:pPr>
      <w:r w:rsidRPr="00044AF5">
        <w:rPr>
          <w:rStyle w:val="Strong"/>
          <w:b w:val="0"/>
          <w:bCs w:val="0"/>
          <w:sz w:val="22"/>
          <w:szCs w:val="22"/>
        </w:rPr>
        <w:t>Trend Observation: Due to the specific y-axis constraints, certain age groups appear to have significantly higher mortality than others. However, a difference of 0.005% is statistically negligible</w:t>
      </w:r>
    </w:p>
    <w:p w14:paraId="0F3F810A"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Interpretation</w:t>
      </w:r>
    </w:p>
    <w:p w14:paraId="124628B0"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Despite the small differences, the overall pattern indicates that mortality rates are consistent across age groups. This could show that other factors such as healthcare access, disease type, or socioeconomic conditions play a more significant role in influencing mortality.</w:t>
      </w:r>
    </w:p>
    <w:p w14:paraId="2893A96D"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3. Design Justification</w:t>
      </w:r>
    </w:p>
    <w:p w14:paraId="43D78AFF"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The report is based on the following Python implementation within a Jupyter Notebook:</w:t>
      </w:r>
    </w:p>
    <w:p w14:paraId="3EFC2EA8" w14:textId="77777777" w:rsidR="00D5204A" w:rsidRPr="00044AF5" w:rsidRDefault="00D5204A" w:rsidP="00D5204A">
      <w:pPr>
        <w:pStyle w:val="aupe"/>
        <w:numPr>
          <w:ilvl w:val="0"/>
          <w:numId w:val="3"/>
        </w:numPr>
        <w:rPr>
          <w:rStyle w:val="Strong"/>
          <w:b w:val="0"/>
          <w:bCs w:val="0"/>
          <w:sz w:val="22"/>
          <w:szCs w:val="22"/>
        </w:rPr>
      </w:pPr>
      <w:r w:rsidRPr="00044AF5">
        <w:rPr>
          <w:rStyle w:val="Strong"/>
          <w:b w:val="0"/>
          <w:bCs w:val="0"/>
          <w:sz w:val="22"/>
          <w:szCs w:val="22"/>
        </w:rPr>
        <w:t>Data Aggregation: The code uses df.groupby('Age Group')['Mortality Rate (%)'].mean() to calculate the average rate per category.</w:t>
      </w:r>
    </w:p>
    <w:p w14:paraId="6B96AA96" w14:textId="77777777" w:rsidR="00D5204A" w:rsidRPr="00044AF5" w:rsidRDefault="00D5204A" w:rsidP="00D5204A">
      <w:pPr>
        <w:pStyle w:val="aupe"/>
        <w:numPr>
          <w:ilvl w:val="0"/>
          <w:numId w:val="3"/>
        </w:numPr>
        <w:rPr>
          <w:rStyle w:val="Strong"/>
          <w:b w:val="0"/>
          <w:bCs w:val="0"/>
          <w:sz w:val="22"/>
          <w:szCs w:val="22"/>
        </w:rPr>
      </w:pPr>
      <w:r w:rsidRPr="00044AF5">
        <w:rPr>
          <w:rStyle w:val="Strong"/>
          <w:b w:val="0"/>
          <w:bCs w:val="0"/>
          <w:sz w:val="22"/>
          <w:szCs w:val="22"/>
        </w:rPr>
        <w:t>Visualization Library: Matplotlib (plt) library is used to generate a pink bar chart. A bar chart is appropriate given age groups are categorical variables.</w:t>
      </w:r>
    </w:p>
    <w:p w14:paraId="0E1B283E" w14:textId="77777777" w:rsidR="00D5204A" w:rsidRPr="00044AF5" w:rsidRDefault="00D5204A" w:rsidP="00D5204A">
      <w:pPr>
        <w:pStyle w:val="aupe"/>
        <w:numPr>
          <w:ilvl w:val="0"/>
          <w:numId w:val="3"/>
        </w:numPr>
        <w:rPr>
          <w:rStyle w:val="Strong"/>
          <w:b w:val="0"/>
          <w:bCs w:val="0"/>
          <w:sz w:val="22"/>
          <w:szCs w:val="22"/>
        </w:rPr>
      </w:pPr>
      <w:r w:rsidRPr="00044AF5">
        <w:rPr>
          <w:rStyle w:val="Strong"/>
          <w:b w:val="0"/>
          <w:bCs w:val="0"/>
          <w:sz w:val="22"/>
          <w:szCs w:val="22"/>
        </w:rPr>
        <w:t>Axis Manipulation: The y-axis has been intentionally limited to a range between 5.040 and 5.060 using plt.ylim(). This improves accuracy of the results.</w:t>
      </w:r>
    </w:p>
    <w:p w14:paraId="42E38DCB" w14:textId="77777777" w:rsidR="00D5204A" w:rsidRPr="00044AF5" w:rsidRDefault="00D5204A" w:rsidP="00D5204A">
      <w:pPr>
        <w:pStyle w:val="aupe"/>
        <w:numPr>
          <w:ilvl w:val="0"/>
          <w:numId w:val="3"/>
        </w:numPr>
        <w:rPr>
          <w:rStyle w:val="Strong"/>
          <w:b w:val="0"/>
          <w:bCs w:val="0"/>
          <w:sz w:val="22"/>
          <w:szCs w:val="22"/>
        </w:rPr>
      </w:pPr>
      <w:r w:rsidRPr="00044AF5">
        <w:rPr>
          <w:rStyle w:val="Strong"/>
          <w:b w:val="0"/>
          <w:bCs w:val="0"/>
          <w:sz w:val="22"/>
          <w:szCs w:val="22"/>
        </w:rPr>
        <w:t>Readability Aids: A dashed grid with an alpha transparency of 0.5 was added to assist in reading the fine-grained increments. This also aids in accurate findings and readings.</w:t>
      </w:r>
    </w:p>
    <w:p w14:paraId="2EC37239" w14:textId="77777777" w:rsidR="00D5204A" w:rsidRPr="00044AF5" w:rsidRDefault="00D5204A" w:rsidP="00D5204A">
      <w:pPr>
        <w:pStyle w:val="aupe"/>
        <w:rPr>
          <w:rStyle w:val="Strong"/>
          <w:b w:val="0"/>
          <w:bCs w:val="0"/>
          <w:sz w:val="22"/>
          <w:szCs w:val="22"/>
        </w:rPr>
      </w:pPr>
      <w:r w:rsidRPr="00044AF5">
        <w:rPr>
          <w:rStyle w:val="Strong"/>
          <w:b w:val="0"/>
          <w:bCs w:val="0"/>
          <w:sz w:val="22"/>
          <w:szCs w:val="22"/>
        </w:rPr>
        <w:t>4. Conclusion</w:t>
      </w:r>
    </w:p>
    <w:p w14:paraId="1B01C781" w14:textId="77777777" w:rsidR="00D5204A" w:rsidRDefault="00D5204A" w:rsidP="00D5204A">
      <w:pPr>
        <w:pStyle w:val="aupe"/>
        <w:rPr>
          <w:rStyle w:val="Strong"/>
          <w:b w:val="0"/>
          <w:bCs w:val="0"/>
          <w:sz w:val="22"/>
          <w:szCs w:val="22"/>
        </w:rPr>
      </w:pPr>
      <w:r w:rsidRPr="00044AF5">
        <w:rPr>
          <w:rStyle w:val="Strong"/>
          <w:b w:val="0"/>
          <w:bCs w:val="0"/>
          <w:sz w:val="22"/>
          <w:szCs w:val="22"/>
        </w:rPr>
        <w:t>Mortality rates do not vary significantly across age groups in the dataset. This proves that age is a weak factor affecting the mortality rate. Deeper analysis using other variables such as healthcare access and disease type may be necessary to determine what influences mortality rates.</w:t>
      </w:r>
    </w:p>
    <w:p w14:paraId="2E4F6EB0" w14:textId="1A0A82D7" w:rsidR="00D5204A" w:rsidRDefault="00D5204A" w:rsidP="00D5204A">
      <w:pPr>
        <w:pStyle w:val="aupe"/>
        <w:rPr>
          <w:b/>
          <w:bCs/>
          <w:sz w:val="22"/>
          <w:szCs w:val="22"/>
          <w:u w:val="single"/>
        </w:rPr>
      </w:pPr>
      <w:r w:rsidRPr="00851510">
        <w:rPr>
          <w:rStyle w:val="Strong"/>
          <w:b w:val="0"/>
          <w:bCs w:val="0"/>
          <w:sz w:val="22"/>
          <w:szCs w:val="22"/>
          <w:u w:val="single"/>
        </w:rPr>
        <w:t>(iii)</w:t>
      </w:r>
      <w:r w:rsidR="00E63171">
        <w:rPr>
          <w:rStyle w:val="Strong"/>
          <w:b w:val="0"/>
          <w:bCs w:val="0"/>
          <w:sz w:val="22"/>
          <w:szCs w:val="22"/>
          <w:u w:val="single"/>
        </w:rPr>
        <w:t xml:space="preserve"> </w:t>
      </w:r>
      <w:r w:rsidRPr="00851510">
        <w:rPr>
          <w:b/>
          <w:bCs/>
          <w:sz w:val="22"/>
          <w:szCs w:val="22"/>
          <w:u w:val="single"/>
        </w:rPr>
        <w:t>How does prevalence differ across genders?</w:t>
      </w:r>
    </w:p>
    <w:p w14:paraId="38563313" w14:textId="77777777" w:rsidR="00D5204A" w:rsidRPr="00851510" w:rsidRDefault="00D5204A" w:rsidP="00D5204A">
      <w:pPr>
        <w:pStyle w:val="aupe"/>
        <w:rPr>
          <w:b/>
          <w:bCs/>
        </w:rPr>
      </w:pPr>
      <w:r w:rsidRPr="00851510">
        <w:rPr>
          <w:b/>
          <w:bCs/>
        </w:rPr>
        <w:t>1. Executive Summary</w:t>
      </w:r>
    </w:p>
    <w:p w14:paraId="5DF23146" w14:textId="77777777" w:rsidR="00D5204A" w:rsidRPr="00851510" w:rsidRDefault="00D5204A" w:rsidP="00D5204A">
      <w:pPr>
        <w:pStyle w:val="aupe"/>
      </w:pPr>
      <w:r w:rsidRPr="00851510">
        <w:t>The bar chart illustrates the average disease prevalence across different gender groups</w:t>
      </w:r>
      <w:r>
        <w:t xml:space="preserve"> which are </w:t>
      </w:r>
      <w:r w:rsidRPr="00851510">
        <w:t>Female, Male, and Other). While the Male group appears to have a slightly higher prevalence rate, the overall variation between all groups is extremely small, with a total difference of less than 0.02%. This suggests that gender does not significantly influence disease prevalence in the dataset.</w:t>
      </w:r>
    </w:p>
    <w:p w14:paraId="2F592E4F" w14:textId="77777777" w:rsidR="00D5204A" w:rsidRDefault="00D5204A" w:rsidP="00D5204A">
      <w:pPr>
        <w:pStyle w:val="aupe"/>
        <w:rPr>
          <w:b/>
          <w:bCs/>
        </w:rPr>
      </w:pPr>
      <w:r w:rsidRPr="00851510">
        <w:rPr>
          <w:b/>
          <w:bCs/>
        </w:rPr>
        <w:t>2. Key Findings</w:t>
      </w:r>
    </w:p>
    <w:p w14:paraId="0B526B6A" w14:textId="77777777" w:rsidR="00D5204A" w:rsidRPr="00851510" w:rsidRDefault="00D5204A" w:rsidP="00D5204A">
      <w:pPr>
        <w:pStyle w:val="aupe"/>
        <w:rPr>
          <w:b/>
          <w:bCs/>
        </w:rPr>
      </w:pPr>
      <w:r w:rsidRPr="00E63171">
        <w:lastRenderedPageBreak/>
        <w:t>Average Prevalence Value</w:t>
      </w:r>
      <w:r>
        <w:rPr>
          <w:b/>
          <w:bCs/>
        </w:rPr>
        <w:t>-</w:t>
      </w:r>
      <w:r w:rsidRPr="00851510">
        <w:t xml:space="preserve">All gender groups have prevalence rates clustered closely around </w:t>
      </w:r>
      <w:r w:rsidRPr="007D5B9F">
        <w:t>10.04% – 10.05%,</w:t>
      </w:r>
      <w:r w:rsidRPr="00851510">
        <w:t xml:space="preserve"> indicating a high level of consistency.</w:t>
      </w:r>
    </w:p>
    <w:p w14:paraId="73EF6565" w14:textId="77777777" w:rsidR="00D5204A" w:rsidRPr="00851510" w:rsidRDefault="00D5204A" w:rsidP="00D5204A">
      <w:pPr>
        <w:pStyle w:val="aupe"/>
      </w:pPr>
      <w:r w:rsidRPr="00E63171">
        <w:t>Minimal Variance</w:t>
      </w:r>
      <w:r>
        <w:rPr>
          <w:b/>
          <w:bCs/>
        </w:rPr>
        <w:t>-</w:t>
      </w:r>
      <w:r w:rsidRPr="00851510">
        <w:t xml:space="preserve">The lowest mean value is approximately </w:t>
      </w:r>
      <w:r w:rsidRPr="007D5B9F">
        <w:t>10.038%,</w:t>
      </w:r>
      <w:r w:rsidRPr="00851510">
        <w:t xml:space="preserve"> while the highest mean value is approximately </w:t>
      </w:r>
      <w:r w:rsidRPr="007D5B9F">
        <w:t>10.054%.</w:t>
      </w:r>
      <w:r w:rsidRPr="00851510">
        <w:t xml:space="preserve"> The difference is very small.</w:t>
      </w:r>
    </w:p>
    <w:p w14:paraId="4211D41E" w14:textId="77777777" w:rsidR="00D5204A" w:rsidRPr="00851510" w:rsidRDefault="00D5204A" w:rsidP="00D5204A">
      <w:pPr>
        <w:pStyle w:val="aupe"/>
      </w:pPr>
      <w:r w:rsidRPr="00E63171">
        <w:t>Most Affected Group</w:t>
      </w:r>
      <w:r>
        <w:rPr>
          <w:b/>
          <w:bCs/>
        </w:rPr>
        <w:t>-</w:t>
      </w:r>
      <w:r w:rsidRPr="00851510">
        <w:t xml:space="preserve">The </w:t>
      </w:r>
      <w:r w:rsidRPr="007D5B9F">
        <w:t>Male</w:t>
      </w:r>
      <w:r w:rsidRPr="00851510">
        <w:t xml:space="preserve"> group has the highest prevalence rate, though only marginally higher than Female and Other groups.</w:t>
      </w:r>
    </w:p>
    <w:p w14:paraId="410369A0" w14:textId="77777777" w:rsidR="00D5204A" w:rsidRPr="00851510" w:rsidRDefault="00D5204A" w:rsidP="00D5204A">
      <w:pPr>
        <w:pStyle w:val="aupe"/>
      </w:pPr>
      <w:r w:rsidRPr="00E63171">
        <w:t xml:space="preserve">Trend </w:t>
      </w:r>
      <w:proofErr w:type="spellStart"/>
      <w:proofErr w:type="gramStart"/>
      <w:r w:rsidRPr="00E63171">
        <w:t>Observation</w:t>
      </w:r>
      <w:r w:rsidRPr="00851510">
        <w:rPr>
          <w:b/>
          <w:bCs/>
        </w:rPr>
        <w:t>:</w:t>
      </w:r>
      <w:r w:rsidRPr="00851510">
        <w:t>Due</w:t>
      </w:r>
      <w:proofErr w:type="spellEnd"/>
      <w:proofErr w:type="gramEnd"/>
      <w:r w:rsidRPr="00851510">
        <w:t xml:space="preserve"> to the restricted y-axis range, the differences between bars appear more pronounced visually. However, the actual variation of about </w:t>
      </w:r>
      <w:r w:rsidRPr="007D5B9F">
        <w:t>0.016%</w:t>
      </w:r>
      <w:r w:rsidRPr="00851510">
        <w:t xml:space="preserve"> is statistically negligible.</w:t>
      </w:r>
    </w:p>
    <w:p w14:paraId="3AF7FA17" w14:textId="77777777" w:rsidR="00D5204A" w:rsidRPr="00851510" w:rsidRDefault="00D5204A" w:rsidP="00D5204A">
      <w:pPr>
        <w:pStyle w:val="aupe"/>
      </w:pPr>
    </w:p>
    <w:p w14:paraId="56420B76" w14:textId="77777777" w:rsidR="00D5204A" w:rsidRPr="00851510" w:rsidRDefault="00D5204A" w:rsidP="00D5204A">
      <w:pPr>
        <w:pStyle w:val="aupe"/>
        <w:rPr>
          <w:b/>
          <w:bCs/>
        </w:rPr>
      </w:pPr>
      <w:r w:rsidRPr="00851510">
        <w:rPr>
          <w:b/>
          <w:bCs/>
        </w:rPr>
        <w:t>Interpretation</w:t>
      </w:r>
    </w:p>
    <w:p w14:paraId="3EBE962B" w14:textId="77777777" w:rsidR="00D5204A" w:rsidRPr="00851510" w:rsidRDefault="00D5204A" w:rsidP="00D5204A">
      <w:pPr>
        <w:pStyle w:val="aupe"/>
      </w:pPr>
      <w:r w:rsidRPr="00851510">
        <w:t xml:space="preserve">Although the Male group shows the highest prevalence, the difference across all gender categories is extremely small. This indicates that </w:t>
      </w:r>
      <w:r w:rsidRPr="007D5B9F">
        <w:t>gender is not a strong determining factor</w:t>
      </w:r>
      <w:r w:rsidRPr="00851510">
        <w:t xml:space="preserve"> for disease prevalence in this dataset. Other variables may play a more significant role.</w:t>
      </w:r>
    </w:p>
    <w:p w14:paraId="3093C378" w14:textId="77777777" w:rsidR="00D5204A" w:rsidRPr="00851510" w:rsidRDefault="00D5204A" w:rsidP="00D5204A">
      <w:pPr>
        <w:pStyle w:val="aupe"/>
      </w:pPr>
    </w:p>
    <w:p w14:paraId="2FBE8FE3" w14:textId="77777777" w:rsidR="00D5204A" w:rsidRPr="00851510" w:rsidRDefault="00D5204A" w:rsidP="00D5204A">
      <w:pPr>
        <w:pStyle w:val="aupe"/>
        <w:rPr>
          <w:b/>
          <w:bCs/>
        </w:rPr>
      </w:pPr>
      <w:r w:rsidRPr="00851510">
        <w:rPr>
          <w:b/>
          <w:bCs/>
        </w:rPr>
        <w:t>3. Design Justification</w:t>
      </w:r>
    </w:p>
    <w:p w14:paraId="3CA2C145" w14:textId="77777777" w:rsidR="00D5204A" w:rsidRDefault="00D5204A" w:rsidP="00D5204A">
      <w:pPr>
        <w:pStyle w:val="aupe"/>
      </w:pPr>
      <w:r w:rsidRPr="00E63171">
        <w:t>Data Aggregation</w:t>
      </w:r>
      <w:r>
        <w:rPr>
          <w:b/>
          <w:bCs/>
        </w:rPr>
        <w:t>-</w:t>
      </w:r>
      <w:r w:rsidRPr="00851510">
        <w:t>The code uses</w:t>
      </w:r>
      <w:r>
        <w:t xml:space="preserve"> </w:t>
      </w:r>
      <w:proofErr w:type="spellStart"/>
      <w:proofErr w:type="gramStart"/>
      <w:r w:rsidRPr="00851510">
        <w:t>df.groupby</w:t>
      </w:r>
      <w:proofErr w:type="spellEnd"/>
      <w:proofErr w:type="gramEnd"/>
      <w:r w:rsidRPr="00851510">
        <w:t>("Gender</w:t>
      </w:r>
      <w:proofErr w:type="gramStart"/>
      <w:r w:rsidRPr="00851510">
        <w:t>")[</w:t>
      </w:r>
      <w:proofErr w:type="gramEnd"/>
      <w:r w:rsidRPr="00851510">
        <w:t>"Prevalence Rate (%)"</w:t>
      </w:r>
      <w:proofErr w:type="gramStart"/>
      <w:r w:rsidRPr="00851510">
        <w:t>].mean</w:t>
      </w:r>
      <w:proofErr w:type="gramEnd"/>
      <w:r w:rsidRPr="00851510">
        <w:t>()</w:t>
      </w:r>
    </w:p>
    <w:p w14:paraId="4ADD4AAF" w14:textId="77777777" w:rsidR="00D5204A" w:rsidRPr="00851510" w:rsidRDefault="00D5204A" w:rsidP="00D5204A">
      <w:pPr>
        <w:pStyle w:val="aupe"/>
      </w:pPr>
      <w:r w:rsidRPr="00851510">
        <w:t>to compute the average prevalence rate for each gender category.</w:t>
      </w:r>
    </w:p>
    <w:p w14:paraId="2686F484" w14:textId="77777777" w:rsidR="00D5204A" w:rsidRPr="00851510" w:rsidRDefault="00D5204A" w:rsidP="00D5204A">
      <w:pPr>
        <w:pStyle w:val="aupe"/>
      </w:pPr>
      <w:r w:rsidRPr="00E63171">
        <w:t>Visualization Method</w:t>
      </w:r>
      <w:r>
        <w:rPr>
          <w:b/>
          <w:bCs/>
        </w:rPr>
        <w:t>-</w:t>
      </w:r>
      <w:r w:rsidRPr="00851510">
        <w:t xml:space="preserve">A </w:t>
      </w:r>
      <w:r w:rsidRPr="007D5B9F">
        <w:t>bar chart</w:t>
      </w:r>
      <w:r w:rsidRPr="00851510">
        <w:t xml:space="preserve"> (</w:t>
      </w:r>
      <w:proofErr w:type="spellStart"/>
      <w:proofErr w:type="gramStart"/>
      <w:r w:rsidRPr="00851510">
        <w:t>plt.bar</w:t>
      </w:r>
      <w:proofErr w:type="spellEnd"/>
      <w:r w:rsidRPr="00851510">
        <w:t>(</w:t>
      </w:r>
      <w:proofErr w:type="gramEnd"/>
      <w:r w:rsidRPr="00851510">
        <w:t>)) is used since gender is a categorical variable, making it appropriate for comparison.</w:t>
      </w:r>
    </w:p>
    <w:p w14:paraId="225F36BC" w14:textId="77777777" w:rsidR="00D5204A" w:rsidRPr="00851510" w:rsidRDefault="00D5204A" w:rsidP="00D5204A">
      <w:pPr>
        <w:pStyle w:val="aupe"/>
      </w:pPr>
      <w:r w:rsidRPr="00E63171">
        <w:t>Axis Manipulation</w:t>
      </w:r>
      <w:r>
        <w:rPr>
          <w:b/>
          <w:bCs/>
        </w:rPr>
        <w:t>-</w:t>
      </w:r>
      <w:r w:rsidRPr="00851510">
        <w:t xml:space="preserve">The y-axis is intentionally limited to a narrow range between </w:t>
      </w:r>
      <w:r w:rsidRPr="00851510">
        <w:rPr>
          <w:b/>
          <w:bCs/>
        </w:rPr>
        <w:t>10.020 and 10.060</w:t>
      </w:r>
      <w:r w:rsidRPr="00851510">
        <w:t xml:space="preserve"> using </w:t>
      </w:r>
      <w:proofErr w:type="spellStart"/>
      <w:proofErr w:type="gramStart"/>
      <w:r w:rsidRPr="00851510">
        <w:t>plt.ylim</w:t>
      </w:r>
      <w:proofErr w:type="spellEnd"/>
      <w:proofErr w:type="gramEnd"/>
      <w:r w:rsidRPr="00851510">
        <w:t>() to highlight small differences between groups.</w:t>
      </w:r>
    </w:p>
    <w:p w14:paraId="39C3886A" w14:textId="77777777" w:rsidR="00D5204A" w:rsidRPr="00851510" w:rsidRDefault="00D5204A" w:rsidP="00D5204A">
      <w:pPr>
        <w:pStyle w:val="aupe"/>
      </w:pPr>
      <w:r w:rsidRPr="00E63171">
        <w:t>Readability Aids</w:t>
      </w:r>
      <w:r>
        <w:rPr>
          <w:b/>
          <w:bCs/>
        </w:rPr>
        <w:t>-</w:t>
      </w:r>
      <w:r w:rsidRPr="00851510">
        <w:t>A dashed grid (</w:t>
      </w:r>
      <w:proofErr w:type="spellStart"/>
      <w:r w:rsidRPr="00851510">
        <w:t>linestyle</w:t>
      </w:r>
      <w:proofErr w:type="spellEnd"/>
      <w:r w:rsidRPr="00851510">
        <w:t>='--', alpha=0.5) is included to improve readability and allow for more precise comparison of slight variations.</w:t>
      </w:r>
    </w:p>
    <w:p w14:paraId="1D55143D" w14:textId="77777777" w:rsidR="00D5204A" w:rsidRDefault="00D5204A" w:rsidP="00D5204A">
      <w:pPr>
        <w:pStyle w:val="aupe"/>
      </w:pPr>
      <w:r w:rsidRPr="00E63171">
        <w:t>Styling Choices</w:t>
      </w:r>
      <w:r>
        <w:rPr>
          <w:b/>
          <w:bCs/>
        </w:rPr>
        <w:t>-</w:t>
      </w:r>
      <w:r w:rsidRPr="00851510">
        <w:t xml:space="preserve">A </w:t>
      </w:r>
      <w:r w:rsidRPr="007D5B9F">
        <w:t>pink color scheme</w:t>
      </w:r>
      <w:r w:rsidRPr="00851510">
        <w:t xml:space="preserve"> is applied for visual consistency and clarity across the project.</w:t>
      </w:r>
    </w:p>
    <w:p w14:paraId="63F637CF" w14:textId="77777777" w:rsidR="00D5204A" w:rsidRPr="00851510" w:rsidRDefault="00D5204A" w:rsidP="00D5204A">
      <w:pPr>
        <w:pStyle w:val="aupe"/>
      </w:pPr>
    </w:p>
    <w:p w14:paraId="77C7DD42" w14:textId="77777777" w:rsidR="00D5204A" w:rsidRPr="00851510" w:rsidRDefault="00D5204A" w:rsidP="00D5204A">
      <w:pPr>
        <w:pStyle w:val="aupe"/>
        <w:rPr>
          <w:b/>
          <w:bCs/>
        </w:rPr>
      </w:pPr>
      <w:r w:rsidRPr="00851510">
        <w:rPr>
          <w:b/>
          <w:bCs/>
        </w:rPr>
        <w:t>4. Conclusion</w:t>
      </w:r>
    </w:p>
    <w:p w14:paraId="49801DBE" w14:textId="77777777" w:rsidR="00D5204A" w:rsidRDefault="00D5204A" w:rsidP="00D5204A">
      <w:pPr>
        <w:pStyle w:val="aupe"/>
      </w:pPr>
      <w:r w:rsidRPr="00851510">
        <w:t xml:space="preserve">Disease prevalence does not vary significantly across gender groups in this dataset. Although the Male group records the highest value, the difference is negligible. This suggests that </w:t>
      </w:r>
      <w:r w:rsidRPr="007D5B9F">
        <w:t>gender is a weak factor influencing disease prevalence</w:t>
      </w:r>
      <w:r w:rsidRPr="00851510">
        <w:t>, and further analysis with additional variables is recommended to identify stronger determinants</w:t>
      </w:r>
      <w:r>
        <w:t>.</w:t>
      </w:r>
    </w:p>
    <w:p w14:paraId="5301EA19" w14:textId="204A34A5" w:rsidR="00D5204A" w:rsidRPr="007D5B9F" w:rsidRDefault="00D5204A" w:rsidP="00D5204A">
      <w:pPr>
        <w:pStyle w:val="aupe"/>
      </w:pPr>
      <w:r>
        <w:rPr>
          <w:b/>
          <w:sz w:val="22"/>
          <w:szCs w:val="22"/>
          <w:u w:val="single"/>
        </w:rPr>
        <w:lastRenderedPageBreak/>
        <w:t>(iv)</w:t>
      </w:r>
      <w:r w:rsidR="00E63171">
        <w:rPr>
          <w:b/>
          <w:sz w:val="22"/>
          <w:szCs w:val="22"/>
          <w:u w:val="single"/>
        </w:rPr>
        <w:t xml:space="preserve"> </w:t>
      </w:r>
      <w:r w:rsidRPr="00044AF5">
        <w:rPr>
          <w:b/>
          <w:sz w:val="22"/>
          <w:szCs w:val="22"/>
          <w:u w:val="single"/>
        </w:rPr>
        <w:t>How does the average recovery rate vary across different disease categories on a global scale between 2000 and 2024?</w:t>
      </w:r>
    </w:p>
    <w:p w14:paraId="0B7EA663" w14:textId="77777777" w:rsidR="00D5204A" w:rsidRPr="00044AF5" w:rsidRDefault="00D5204A" w:rsidP="00D5204A">
      <w:pPr>
        <w:pStyle w:val="aupe"/>
        <w:numPr>
          <w:ilvl w:val="0"/>
          <w:numId w:val="4"/>
        </w:numPr>
        <w:rPr>
          <w:sz w:val="22"/>
          <w:szCs w:val="22"/>
        </w:rPr>
      </w:pPr>
      <w:r w:rsidRPr="00044AF5">
        <w:rPr>
          <w:sz w:val="22"/>
          <w:szCs w:val="22"/>
        </w:rPr>
        <w:t>Executive Summary:</w:t>
      </w:r>
    </w:p>
    <w:p w14:paraId="14C1ED9F" w14:textId="77777777" w:rsidR="00D5204A" w:rsidRPr="00044AF5" w:rsidRDefault="00D5204A" w:rsidP="00D5204A">
      <w:pPr>
        <w:pStyle w:val="aupe"/>
        <w:rPr>
          <w:sz w:val="22"/>
          <w:szCs w:val="22"/>
        </w:rPr>
      </w:pPr>
      <w:r w:rsidRPr="00044AF5">
        <w:rPr>
          <w:sz w:val="22"/>
          <w:szCs w:val="22"/>
        </w:rPr>
        <w:t>The horizontal bar chart compares average recovery rates across 11 disease categories, over the years between 2000 and 2024. The disparity is small, as the total variance across all categories was 0.17%.</w:t>
      </w:r>
    </w:p>
    <w:p w14:paraId="6EC5B571" w14:textId="77777777" w:rsidR="00D5204A" w:rsidRPr="00044AF5" w:rsidRDefault="00D5204A" w:rsidP="00D5204A">
      <w:pPr>
        <w:pStyle w:val="aupe"/>
        <w:numPr>
          <w:ilvl w:val="0"/>
          <w:numId w:val="4"/>
        </w:numPr>
        <w:rPr>
          <w:sz w:val="22"/>
          <w:szCs w:val="22"/>
        </w:rPr>
      </w:pPr>
      <w:r w:rsidRPr="00044AF5">
        <w:rPr>
          <w:sz w:val="22"/>
          <w:szCs w:val="22"/>
        </w:rPr>
        <w:t xml:space="preserve">Key Findings: </w:t>
      </w:r>
    </w:p>
    <w:p w14:paraId="31CE913C" w14:textId="77777777" w:rsidR="00D5204A" w:rsidRPr="00044AF5" w:rsidRDefault="00D5204A" w:rsidP="00D5204A">
      <w:pPr>
        <w:pStyle w:val="aupe"/>
        <w:numPr>
          <w:ilvl w:val="0"/>
          <w:numId w:val="1"/>
        </w:numPr>
        <w:rPr>
          <w:sz w:val="22"/>
          <w:szCs w:val="22"/>
        </w:rPr>
      </w:pPr>
      <w:r w:rsidRPr="00044AF5">
        <w:rPr>
          <w:sz w:val="22"/>
          <w:szCs w:val="22"/>
        </w:rPr>
        <w:t>Chronic diseases and parasitic diseases had the highest recovery lead, at 74.56%, while Neurological disorders and infectious disease were lower bound with Neurological disorders averaging at 74.39%.</w:t>
      </w:r>
    </w:p>
    <w:p w14:paraId="5CA674E6" w14:textId="77777777" w:rsidR="00D5204A" w:rsidRPr="00044AF5" w:rsidRDefault="00D5204A" w:rsidP="00D5204A">
      <w:pPr>
        <w:pStyle w:val="aupe"/>
        <w:rPr>
          <w:sz w:val="22"/>
          <w:szCs w:val="22"/>
        </w:rPr>
      </w:pPr>
      <w:r w:rsidRPr="00044AF5">
        <w:rPr>
          <w:sz w:val="22"/>
          <w:szCs w:val="22"/>
        </w:rPr>
        <w:t>Interpretation:</w:t>
      </w:r>
    </w:p>
    <w:p w14:paraId="78DF8E0B" w14:textId="77777777" w:rsidR="00D5204A" w:rsidRPr="00044AF5" w:rsidRDefault="00D5204A" w:rsidP="00D5204A">
      <w:pPr>
        <w:pStyle w:val="aupe"/>
        <w:rPr>
          <w:sz w:val="22"/>
          <w:szCs w:val="22"/>
        </w:rPr>
      </w:pPr>
      <w:r w:rsidRPr="00044AF5">
        <w:rPr>
          <w:sz w:val="22"/>
          <w:szCs w:val="22"/>
        </w:rPr>
        <w:t xml:space="preserve">The way the data is uniform shows that the type of disease a person has, has very little impact on the probability of recovery. Slightly lower neurological recovery rates may point to </w:t>
      </w:r>
      <w:r w:rsidRPr="00044AF5">
        <w:rPr>
          <w:rStyle w:val="Strong"/>
          <w:b w:val="0"/>
          <w:sz w:val="22"/>
          <w:szCs w:val="22"/>
        </w:rPr>
        <w:t>greater treatment complexity</w:t>
      </w:r>
      <w:r w:rsidRPr="00044AF5">
        <w:rPr>
          <w:sz w:val="22"/>
          <w:szCs w:val="22"/>
        </w:rPr>
        <w:t>, though the gap remains small.</w:t>
      </w:r>
    </w:p>
    <w:p w14:paraId="33592AD1" w14:textId="77777777" w:rsidR="00D5204A" w:rsidRPr="00044AF5" w:rsidRDefault="00D5204A" w:rsidP="00D5204A">
      <w:pPr>
        <w:pStyle w:val="aupe"/>
        <w:numPr>
          <w:ilvl w:val="0"/>
          <w:numId w:val="4"/>
        </w:numPr>
        <w:rPr>
          <w:sz w:val="22"/>
          <w:szCs w:val="22"/>
        </w:rPr>
      </w:pPr>
      <w:r w:rsidRPr="00044AF5">
        <w:rPr>
          <w:sz w:val="22"/>
          <w:szCs w:val="22"/>
        </w:rPr>
        <w:t>Design Justification:</w:t>
      </w:r>
    </w:p>
    <w:p w14:paraId="7ECC6046" w14:textId="77777777" w:rsidR="00D5204A" w:rsidRPr="00044AF5" w:rsidRDefault="00D5204A" w:rsidP="00D5204A">
      <w:pPr>
        <w:pStyle w:val="NormalWeb"/>
        <w:rPr>
          <w:sz w:val="22"/>
          <w:szCs w:val="22"/>
        </w:rPr>
      </w:pPr>
      <w:r w:rsidRPr="00044AF5">
        <w:rPr>
          <w:bCs/>
          <w:sz w:val="22"/>
          <w:szCs w:val="22"/>
        </w:rPr>
        <w:t>Data Aggregation:</w:t>
      </w:r>
      <w:r w:rsidRPr="00044AF5">
        <w:rPr>
          <w:sz w:val="22"/>
          <w:szCs w:val="22"/>
        </w:rPr>
        <w:t xml:space="preserve"> We used </w:t>
      </w:r>
      <w:r w:rsidRPr="00044AF5">
        <w:rPr>
          <w:rStyle w:val="HTMLCode"/>
          <w:rFonts w:ascii="Times New Roman" w:hAnsi="Times New Roman" w:cs="Times New Roman"/>
          <w:sz w:val="22"/>
          <w:szCs w:val="22"/>
        </w:rPr>
        <w:t>df.groupby('Disease Category')['Recovery Rate (%)'].mean()</w:t>
      </w:r>
      <w:r w:rsidRPr="00044AF5">
        <w:rPr>
          <w:sz w:val="22"/>
          <w:szCs w:val="22"/>
        </w:rPr>
        <w:t xml:space="preserve"> to isolate the average performance for each category.</w:t>
      </w:r>
    </w:p>
    <w:p w14:paraId="01966128" w14:textId="77777777" w:rsidR="00D5204A" w:rsidRPr="00044AF5" w:rsidRDefault="00D5204A" w:rsidP="00D5204A">
      <w:pPr>
        <w:pStyle w:val="NormalWeb"/>
        <w:rPr>
          <w:sz w:val="22"/>
          <w:szCs w:val="22"/>
        </w:rPr>
      </w:pPr>
      <w:r w:rsidRPr="00044AF5">
        <w:rPr>
          <w:bCs/>
          <w:sz w:val="22"/>
          <w:szCs w:val="22"/>
        </w:rPr>
        <w:t>Visualization Library:</w:t>
      </w:r>
      <w:r w:rsidRPr="00044AF5">
        <w:rPr>
          <w:sz w:val="22"/>
          <w:szCs w:val="22"/>
        </w:rPr>
        <w:t xml:space="preserve"> We used </w:t>
      </w:r>
      <w:r w:rsidRPr="00044AF5">
        <w:rPr>
          <w:bCs/>
          <w:sz w:val="22"/>
          <w:szCs w:val="22"/>
        </w:rPr>
        <w:t>Seaborn (</w:t>
      </w:r>
      <w:r w:rsidRPr="00044AF5">
        <w:rPr>
          <w:rStyle w:val="HTMLCode"/>
          <w:rFonts w:ascii="Times New Roman" w:hAnsi="Times New Roman" w:cs="Times New Roman"/>
          <w:bCs/>
          <w:sz w:val="22"/>
          <w:szCs w:val="22"/>
        </w:rPr>
        <w:t>sns.barplot</w:t>
      </w:r>
      <w:r w:rsidRPr="00044AF5">
        <w:rPr>
          <w:bCs/>
          <w:sz w:val="22"/>
          <w:szCs w:val="22"/>
        </w:rPr>
        <w:t>)</w:t>
      </w:r>
      <w:r w:rsidRPr="00044AF5">
        <w:rPr>
          <w:sz w:val="22"/>
          <w:szCs w:val="22"/>
        </w:rPr>
        <w:t xml:space="preserve"> with a </w:t>
      </w:r>
      <w:r w:rsidRPr="00044AF5">
        <w:rPr>
          <w:bCs/>
          <w:sz w:val="22"/>
          <w:szCs w:val="22"/>
        </w:rPr>
        <w:t>'pink' sequential palette</w:t>
      </w:r>
      <w:r w:rsidRPr="00044AF5">
        <w:rPr>
          <w:sz w:val="22"/>
          <w:szCs w:val="22"/>
        </w:rPr>
        <w:t>. The colour gradient provides an immediate intuitive ranking, moving from high-intensity (darker) to lower-intensity (lighter) success rates.</w:t>
      </w:r>
    </w:p>
    <w:p w14:paraId="0119FB99" w14:textId="77777777" w:rsidR="00D5204A" w:rsidRPr="00044AF5" w:rsidRDefault="00D5204A" w:rsidP="00D5204A">
      <w:pPr>
        <w:pStyle w:val="NormalWeb"/>
        <w:rPr>
          <w:sz w:val="22"/>
          <w:szCs w:val="22"/>
        </w:rPr>
      </w:pPr>
      <w:r w:rsidRPr="00044AF5">
        <w:rPr>
          <w:bCs/>
          <w:sz w:val="22"/>
          <w:szCs w:val="22"/>
        </w:rPr>
        <w:t>Axis Manipulation:</w:t>
      </w:r>
      <w:r w:rsidRPr="00044AF5">
        <w:rPr>
          <w:sz w:val="22"/>
          <w:szCs w:val="22"/>
        </w:rPr>
        <w:t xml:space="preserve"> The x-axis was constrained to a range between </w:t>
      </w:r>
      <w:r w:rsidRPr="00044AF5">
        <w:rPr>
          <w:bCs/>
          <w:sz w:val="22"/>
          <w:szCs w:val="22"/>
        </w:rPr>
        <w:t>74.0 and 74.7</w:t>
      </w:r>
      <w:r w:rsidRPr="00044AF5">
        <w:rPr>
          <w:sz w:val="22"/>
          <w:szCs w:val="22"/>
        </w:rPr>
        <w:t xml:space="preserve"> using </w:t>
      </w:r>
      <w:r w:rsidRPr="00044AF5">
        <w:rPr>
          <w:rStyle w:val="HTMLCode"/>
          <w:rFonts w:ascii="Times New Roman" w:hAnsi="Times New Roman" w:cs="Times New Roman"/>
          <w:sz w:val="22"/>
          <w:szCs w:val="22"/>
        </w:rPr>
        <w:t>plt.xlim()</w:t>
      </w:r>
      <w:r w:rsidRPr="00044AF5">
        <w:rPr>
          <w:sz w:val="22"/>
          <w:szCs w:val="22"/>
        </w:rPr>
        <w:t>. This intentional "zoom" allows the visual analytics system to detect micro-fluctuations that would be invisible on a 0–100% scale.</w:t>
      </w:r>
    </w:p>
    <w:p w14:paraId="5CD5DBAC" w14:textId="77777777" w:rsidR="00D5204A" w:rsidRPr="00044AF5" w:rsidRDefault="00D5204A" w:rsidP="00D5204A">
      <w:pPr>
        <w:pStyle w:val="NormalWeb"/>
        <w:rPr>
          <w:sz w:val="22"/>
          <w:szCs w:val="22"/>
        </w:rPr>
      </w:pPr>
      <w:r w:rsidRPr="00044AF5">
        <w:rPr>
          <w:bCs/>
          <w:sz w:val="22"/>
          <w:szCs w:val="22"/>
        </w:rPr>
        <w:t>Layout:</w:t>
      </w:r>
      <w:r w:rsidRPr="00044AF5">
        <w:rPr>
          <w:sz w:val="22"/>
          <w:szCs w:val="22"/>
        </w:rPr>
        <w:t xml:space="preserve"> </w:t>
      </w:r>
      <w:r w:rsidRPr="00044AF5">
        <w:rPr>
          <w:rStyle w:val="HTMLCode"/>
          <w:rFonts w:ascii="Times New Roman" w:hAnsi="Times New Roman" w:cs="Times New Roman"/>
          <w:sz w:val="22"/>
          <w:szCs w:val="22"/>
        </w:rPr>
        <w:t>plt.tight_layout()</w:t>
      </w:r>
      <w:r w:rsidRPr="00044AF5">
        <w:rPr>
          <w:sz w:val="22"/>
          <w:szCs w:val="22"/>
        </w:rPr>
        <w:t xml:space="preserve"> was applied to ensure the long category labels on the y-axis were fully visible and not clipped.</w:t>
      </w:r>
    </w:p>
    <w:p w14:paraId="13593894" w14:textId="77777777" w:rsidR="00D5204A" w:rsidRPr="00044AF5" w:rsidRDefault="00D5204A" w:rsidP="00D5204A">
      <w:pPr>
        <w:pStyle w:val="aupe"/>
        <w:numPr>
          <w:ilvl w:val="0"/>
          <w:numId w:val="4"/>
        </w:numPr>
        <w:rPr>
          <w:sz w:val="22"/>
          <w:szCs w:val="22"/>
        </w:rPr>
      </w:pPr>
      <w:r w:rsidRPr="00044AF5">
        <w:rPr>
          <w:sz w:val="22"/>
          <w:szCs w:val="22"/>
        </w:rPr>
        <w:t>Conclusion</w:t>
      </w:r>
    </w:p>
    <w:p w14:paraId="60DC3DE3" w14:textId="77777777" w:rsidR="00D5204A" w:rsidRPr="00044AF5" w:rsidRDefault="00D5204A" w:rsidP="00D5204A">
      <w:pPr>
        <w:pStyle w:val="aupe"/>
        <w:rPr>
          <w:rStyle w:val="Strong"/>
          <w:b w:val="0"/>
          <w:bCs w:val="0"/>
          <w:sz w:val="22"/>
          <w:szCs w:val="22"/>
        </w:rPr>
      </w:pPr>
      <w:r w:rsidRPr="00044AF5">
        <w:rPr>
          <w:sz w:val="22"/>
          <w:szCs w:val="22"/>
        </w:rPr>
        <w:t>Disease category is a weak predictor of recovery rate. The fact that there is a high level of stability across categories suggests that recovery is likely driven by universal factors other than specific nature of a given disease.</w:t>
      </w:r>
    </w:p>
    <w:p w14:paraId="7C3F092C" w14:textId="77777777" w:rsidR="00D5204A" w:rsidRPr="00044AF5" w:rsidRDefault="00D5204A" w:rsidP="00D5204A">
      <w:pPr>
        <w:pStyle w:val="aupe"/>
        <w:rPr>
          <w:b/>
          <w:sz w:val="22"/>
          <w:szCs w:val="22"/>
        </w:rPr>
      </w:pPr>
      <w:r w:rsidRPr="00044AF5">
        <w:rPr>
          <w:b/>
          <w:sz w:val="22"/>
          <w:szCs w:val="22"/>
        </w:rPr>
        <w:t>What patterns can be observed between economic status and disease burden across countries?</w:t>
      </w:r>
    </w:p>
    <w:p w14:paraId="194FE9C7" w14:textId="77777777" w:rsidR="00D5204A" w:rsidRPr="00044AF5" w:rsidRDefault="00D5204A" w:rsidP="00D5204A">
      <w:pPr>
        <w:pStyle w:val="aupe"/>
        <w:numPr>
          <w:ilvl w:val="0"/>
          <w:numId w:val="5"/>
        </w:numPr>
        <w:rPr>
          <w:sz w:val="22"/>
          <w:szCs w:val="22"/>
        </w:rPr>
      </w:pPr>
      <w:r w:rsidRPr="00044AF5">
        <w:rPr>
          <w:sz w:val="22"/>
          <w:szCs w:val="22"/>
        </w:rPr>
        <w:t>Executive summary:</w:t>
      </w:r>
    </w:p>
    <w:p w14:paraId="29C83676" w14:textId="77777777" w:rsidR="00D5204A" w:rsidRPr="00044AF5" w:rsidRDefault="00D5204A" w:rsidP="00D5204A">
      <w:pPr>
        <w:pStyle w:val="aupe"/>
        <w:rPr>
          <w:sz w:val="22"/>
          <w:szCs w:val="22"/>
        </w:rPr>
      </w:pPr>
      <w:r w:rsidRPr="00044AF5">
        <w:rPr>
          <w:sz w:val="22"/>
          <w:szCs w:val="22"/>
        </w:rPr>
        <w:t>We used a scatter plot with a linear regression line to show the direction and the strength of the relationship between national per capita income and the population affected by disease. This analysis shows that there is no strong link between a country’s wealth and the population impacted as the data points are highly dispersed.</w:t>
      </w:r>
    </w:p>
    <w:p w14:paraId="00DE0511" w14:textId="77777777" w:rsidR="00D5204A" w:rsidRPr="00044AF5" w:rsidRDefault="00D5204A" w:rsidP="00D5204A">
      <w:pPr>
        <w:pStyle w:val="aupe"/>
        <w:numPr>
          <w:ilvl w:val="0"/>
          <w:numId w:val="5"/>
        </w:numPr>
        <w:rPr>
          <w:sz w:val="22"/>
          <w:szCs w:val="22"/>
        </w:rPr>
      </w:pPr>
      <w:r w:rsidRPr="00044AF5">
        <w:rPr>
          <w:sz w:val="22"/>
          <w:szCs w:val="22"/>
        </w:rPr>
        <w:t xml:space="preserve">Key Findings: </w:t>
      </w:r>
    </w:p>
    <w:p w14:paraId="6075197E" w14:textId="77777777" w:rsidR="00D5204A" w:rsidRPr="00044AF5" w:rsidRDefault="00D5204A" w:rsidP="00D5204A">
      <w:pPr>
        <w:pStyle w:val="aupe"/>
        <w:rPr>
          <w:sz w:val="22"/>
          <w:szCs w:val="22"/>
        </w:rPr>
      </w:pPr>
      <w:r w:rsidRPr="00044AF5">
        <w:rPr>
          <w:sz w:val="22"/>
          <w:szCs w:val="22"/>
        </w:rPr>
        <w:lastRenderedPageBreak/>
        <w:t>The Regression line shows a negative correlation between the per capita income and population affected.</w:t>
      </w:r>
    </w:p>
    <w:p w14:paraId="075FD916" w14:textId="77777777" w:rsidR="00D5204A" w:rsidRPr="00044AF5" w:rsidRDefault="00D5204A" w:rsidP="00D5204A">
      <w:pPr>
        <w:pStyle w:val="aupe"/>
        <w:rPr>
          <w:sz w:val="22"/>
          <w:szCs w:val="22"/>
        </w:rPr>
      </w:pPr>
      <w:r w:rsidRPr="00044AF5">
        <w:rPr>
          <w:sz w:val="22"/>
          <w:szCs w:val="22"/>
        </w:rPr>
        <w:t>There is high dispersion as data points do not cluster along the trend line, meaning that countries with identical income levels can have vastly different numbers of affected population.</w:t>
      </w:r>
    </w:p>
    <w:p w14:paraId="0317C590" w14:textId="77777777" w:rsidR="00D5204A" w:rsidRPr="00044AF5" w:rsidRDefault="00D5204A" w:rsidP="00D5204A">
      <w:pPr>
        <w:pStyle w:val="aupe"/>
        <w:rPr>
          <w:sz w:val="22"/>
          <w:szCs w:val="22"/>
        </w:rPr>
      </w:pPr>
      <w:r w:rsidRPr="00044AF5">
        <w:rPr>
          <w:sz w:val="22"/>
          <w:szCs w:val="22"/>
        </w:rPr>
        <w:t>Interpretation:</w:t>
      </w:r>
    </w:p>
    <w:p w14:paraId="4202CB00" w14:textId="77777777" w:rsidR="00D5204A" w:rsidRPr="00044AF5" w:rsidRDefault="00D5204A" w:rsidP="00D5204A">
      <w:pPr>
        <w:pStyle w:val="aupe"/>
        <w:rPr>
          <w:sz w:val="22"/>
          <w:szCs w:val="22"/>
        </w:rPr>
      </w:pPr>
      <w:r w:rsidRPr="00044AF5">
        <w:rPr>
          <w:sz w:val="22"/>
          <w:szCs w:val="22"/>
        </w:rPr>
        <w:t>The lack of a strong "wealth-to-health" pattern indicates that economic status is not a primary determinant of population impact in this dataset.</w:t>
      </w:r>
    </w:p>
    <w:p w14:paraId="0032A6DB" w14:textId="77777777" w:rsidR="00D5204A" w:rsidRPr="00044AF5" w:rsidRDefault="00D5204A" w:rsidP="00D5204A">
      <w:pPr>
        <w:pStyle w:val="aupe"/>
        <w:numPr>
          <w:ilvl w:val="0"/>
          <w:numId w:val="5"/>
        </w:numPr>
        <w:rPr>
          <w:sz w:val="22"/>
          <w:szCs w:val="22"/>
        </w:rPr>
      </w:pPr>
      <w:r w:rsidRPr="00044AF5">
        <w:rPr>
          <w:sz w:val="22"/>
          <w:szCs w:val="22"/>
        </w:rPr>
        <w:t>Design Justification</w:t>
      </w:r>
    </w:p>
    <w:p w14:paraId="3237E099" w14:textId="77777777" w:rsidR="00D5204A" w:rsidRPr="00044AF5" w:rsidRDefault="00D5204A" w:rsidP="00D5204A">
      <w:pPr>
        <w:pStyle w:val="NormalWeb"/>
        <w:numPr>
          <w:ilvl w:val="0"/>
          <w:numId w:val="1"/>
        </w:numPr>
        <w:rPr>
          <w:sz w:val="22"/>
          <w:szCs w:val="22"/>
        </w:rPr>
      </w:pPr>
      <w:r w:rsidRPr="00044AF5">
        <w:rPr>
          <w:bCs/>
          <w:sz w:val="22"/>
          <w:szCs w:val="22"/>
        </w:rPr>
        <w:t>Dual-Layer Plotting:</w:t>
      </w:r>
      <w:r w:rsidRPr="00044AF5">
        <w:rPr>
          <w:sz w:val="22"/>
          <w:szCs w:val="22"/>
        </w:rPr>
        <w:t xml:space="preserve"> The code combines </w:t>
      </w:r>
      <w:r w:rsidRPr="00044AF5">
        <w:rPr>
          <w:rStyle w:val="HTMLCode"/>
          <w:rFonts w:ascii="Times New Roman" w:hAnsi="Times New Roman" w:cs="Times New Roman"/>
          <w:sz w:val="22"/>
          <w:szCs w:val="22"/>
        </w:rPr>
        <w:t>plt.scatter</w:t>
      </w:r>
      <w:r w:rsidRPr="00044AF5">
        <w:rPr>
          <w:sz w:val="22"/>
          <w:szCs w:val="22"/>
        </w:rPr>
        <w:t xml:space="preserve"> for individual data points with </w:t>
      </w:r>
      <w:r w:rsidRPr="00044AF5">
        <w:rPr>
          <w:rStyle w:val="HTMLCode"/>
          <w:rFonts w:ascii="Times New Roman" w:hAnsi="Times New Roman" w:cs="Times New Roman"/>
          <w:sz w:val="22"/>
          <w:szCs w:val="22"/>
        </w:rPr>
        <w:t>sns.regplot</w:t>
      </w:r>
      <w:r w:rsidRPr="00044AF5">
        <w:rPr>
          <w:sz w:val="22"/>
          <w:szCs w:val="22"/>
        </w:rPr>
        <w:t xml:space="preserve"> to overlay a linear regression model.</w:t>
      </w:r>
    </w:p>
    <w:p w14:paraId="24B01A89" w14:textId="77777777" w:rsidR="00D5204A" w:rsidRPr="00044AF5" w:rsidRDefault="00D5204A" w:rsidP="00D5204A">
      <w:pPr>
        <w:pStyle w:val="NormalWeb"/>
        <w:numPr>
          <w:ilvl w:val="0"/>
          <w:numId w:val="1"/>
        </w:numPr>
        <w:rPr>
          <w:sz w:val="22"/>
          <w:szCs w:val="22"/>
        </w:rPr>
      </w:pPr>
      <w:r w:rsidRPr="00044AF5">
        <w:rPr>
          <w:bCs/>
          <w:sz w:val="22"/>
          <w:szCs w:val="22"/>
        </w:rPr>
        <w:t>Transparency:</w:t>
      </w:r>
      <w:r w:rsidRPr="00044AF5">
        <w:rPr>
          <w:sz w:val="22"/>
          <w:szCs w:val="22"/>
        </w:rPr>
        <w:t xml:space="preserve"> An </w:t>
      </w:r>
      <w:r w:rsidRPr="00044AF5">
        <w:rPr>
          <w:bCs/>
          <w:sz w:val="22"/>
          <w:szCs w:val="22"/>
        </w:rPr>
        <w:t>alpha of 0.7</w:t>
      </w:r>
      <w:r w:rsidRPr="00044AF5">
        <w:rPr>
          <w:sz w:val="22"/>
          <w:szCs w:val="22"/>
        </w:rPr>
        <w:t xml:space="preserve"> was applied to the points to mitigate "overplotting" and allow the density of the data to remain visible where points overlap.</w:t>
      </w:r>
    </w:p>
    <w:p w14:paraId="12F6D08A" w14:textId="77777777" w:rsidR="00D5204A" w:rsidRPr="00044AF5" w:rsidRDefault="00D5204A" w:rsidP="00D5204A">
      <w:pPr>
        <w:pStyle w:val="NormalWeb"/>
        <w:numPr>
          <w:ilvl w:val="0"/>
          <w:numId w:val="1"/>
        </w:numPr>
        <w:rPr>
          <w:sz w:val="22"/>
          <w:szCs w:val="22"/>
        </w:rPr>
      </w:pPr>
      <w:r w:rsidRPr="00044AF5">
        <w:rPr>
          <w:bCs/>
          <w:sz w:val="22"/>
          <w:szCs w:val="22"/>
        </w:rPr>
        <w:t>Readability Aids:</w:t>
      </w:r>
      <w:r w:rsidRPr="00044AF5">
        <w:rPr>
          <w:sz w:val="22"/>
          <w:szCs w:val="22"/>
        </w:rPr>
        <w:t xml:space="preserve"> A dashed grid (</w:t>
      </w:r>
      <w:r w:rsidRPr="00044AF5">
        <w:rPr>
          <w:rStyle w:val="HTMLCode"/>
          <w:rFonts w:ascii="Times New Roman" w:hAnsi="Times New Roman" w:cs="Times New Roman"/>
          <w:sz w:val="22"/>
          <w:szCs w:val="22"/>
        </w:rPr>
        <w:t>linestyle='--'</w:t>
      </w:r>
      <w:r w:rsidRPr="00044AF5">
        <w:rPr>
          <w:sz w:val="22"/>
          <w:szCs w:val="22"/>
        </w:rPr>
        <w:t>) with an alpha of 0.4 was added. This allows the viewer to pinpoint specific country-level data points against the axes without cluttering the visual field.</w:t>
      </w:r>
    </w:p>
    <w:p w14:paraId="21AAFEA6" w14:textId="77777777" w:rsidR="00D5204A" w:rsidRPr="00044AF5" w:rsidRDefault="00D5204A" w:rsidP="00D5204A">
      <w:pPr>
        <w:pStyle w:val="NormalWeb"/>
        <w:numPr>
          <w:ilvl w:val="0"/>
          <w:numId w:val="1"/>
        </w:numPr>
        <w:rPr>
          <w:sz w:val="22"/>
          <w:szCs w:val="22"/>
        </w:rPr>
      </w:pPr>
      <w:r w:rsidRPr="00044AF5">
        <w:rPr>
          <w:bCs/>
          <w:sz w:val="22"/>
          <w:szCs w:val="22"/>
        </w:rPr>
        <w:t>Title and Labels:</w:t>
      </w:r>
      <w:r w:rsidRPr="00044AF5">
        <w:rPr>
          <w:sz w:val="22"/>
          <w:szCs w:val="22"/>
        </w:rPr>
        <w:t xml:space="preserve"> Clear, descriptive titles and units (USD) were used to ensure the chart could be interpreted as a standalone country-level analysis.</w:t>
      </w:r>
    </w:p>
    <w:p w14:paraId="37F7E8D8" w14:textId="77777777" w:rsidR="00D5204A" w:rsidRPr="00044AF5" w:rsidRDefault="00D5204A" w:rsidP="00D5204A">
      <w:pPr>
        <w:pStyle w:val="aupe"/>
        <w:numPr>
          <w:ilvl w:val="0"/>
          <w:numId w:val="5"/>
        </w:numPr>
        <w:rPr>
          <w:sz w:val="22"/>
          <w:szCs w:val="22"/>
        </w:rPr>
      </w:pPr>
      <w:r w:rsidRPr="00044AF5">
        <w:rPr>
          <w:sz w:val="22"/>
          <w:szCs w:val="22"/>
        </w:rPr>
        <w:t>Conclusion.</w:t>
      </w:r>
    </w:p>
    <w:p w14:paraId="3CAC6556" w14:textId="77777777" w:rsidR="00D5204A" w:rsidRPr="00044AF5" w:rsidRDefault="00D5204A" w:rsidP="00D5204A">
      <w:pPr>
        <w:pStyle w:val="aupe"/>
        <w:rPr>
          <w:sz w:val="22"/>
          <w:szCs w:val="22"/>
        </w:rPr>
      </w:pPr>
      <w:r w:rsidRPr="00044AF5">
        <w:rPr>
          <w:sz w:val="22"/>
          <w:szCs w:val="22"/>
        </w:rPr>
        <w:t xml:space="preserve">Economic status is a </w:t>
      </w:r>
      <w:r w:rsidRPr="00044AF5">
        <w:rPr>
          <w:bCs/>
          <w:sz w:val="22"/>
          <w:szCs w:val="22"/>
        </w:rPr>
        <w:t>weak factor</w:t>
      </w:r>
      <w:r w:rsidRPr="00044AF5">
        <w:rPr>
          <w:sz w:val="22"/>
          <w:szCs w:val="22"/>
        </w:rPr>
        <w:t xml:space="preserve"> affecting the total population burden. The high degree of scatter proves that a country’s income level does not shield its population from being affected by disease in this specific dataset</w:t>
      </w:r>
    </w:p>
    <w:p w14:paraId="3CB856EE" w14:textId="77777777" w:rsidR="00D5204A" w:rsidRPr="00044AF5" w:rsidRDefault="00D5204A" w:rsidP="00D5204A">
      <w:pPr>
        <w:pStyle w:val="aupe"/>
        <w:rPr>
          <w:sz w:val="22"/>
          <w:szCs w:val="22"/>
        </w:rPr>
      </w:pPr>
    </w:p>
    <w:p w14:paraId="06EBB544" w14:textId="77777777" w:rsidR="00D5204A" w:rsidRPr="00044AF5" w:rsidRDefault="00D5204A" w:rsidP="00D5204A">
      <w:pPr>
        <w:pStyle w:val="aupe"/>
        <w:rPr>
          <w:sz w:val="22"/>
          <w:szCs w:val="22"/>
        </w:rPr>
      </w:pPr>
      <w:r w:rsidRPr="00044AF5">
        <w:rPr>
          <w:rStyle w:val="Strong"/>
          <w:sz w:val="22"/>
          <w:szCs w:val="22"/>
        </w:rPr>
        <w:t>5. Comparison of Visualization Strategies</w:t>
      </w:r>
    </w:p>
    <w:p w14:paraId="1B95AC26" w14:textId="77777777" w:rsidR="00D5204A" w:rsidRPr="00044AF5" w:rsidRDefault="00D5204A" w:rsidP="00D5204A">
      <w:pPr>
        <w:pStyle w:val="aupe"/>
        <w:rPr>
          <w:sz w:val="22"/>
          <w:szCs w:val="22"/>
        </w:rPr>
      </w:pPr>
      <w:r w:rsidRPr="00044AF5">
        <w:rPr>
          <w:rStyle w:val="aupe1"/>
          <w:sz w:val="22"/>
          <w:szCs w:val="22"/>
        </w:rPr>
        <w:t>We used different visualization strategies to represent data effectively:</w:t>
      </w:r>
    </w:p>
    <w:p w14:paraId="57F9FB5B"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Bar charts</w:t>
      </w:r>
      <w:r w:rsidRPr="00044AF5">
        <w:rPr>
          <w:rStyle w:val="aupe1"/>
          <w:sz w:val="22"/>
          <w:szCs w:val="22"/>
        </w:rPr>
        <w:t xml:space="preserve"> were used for categorical comparisons (like age groups, gender), providing clear and simple summaries of average values.</w:t>
      </w:r>
    </w:p>
    <w:p w14:paraId="2C2CABD3" w14:textId="77777777" w:rsidR="00D5204A" w:rsidRPr="00044AF5" w:rsidRDefault="00D5204A" w:rsidP="00D5204A">
      <w:pPr>
        <w:pStyle w:val="aupe"/>
        <w:rPr>
          <w:sz w:val="22"/>
          <w:szCs w:val="22"/>
        </w:rPr>
      </w:pPr>
      <w:r w:rsidRPr="00044AF5">
        <w:rPr>
          <w:rStyle w:val="aupe1"/>
          <w:sz w:val="22"/>
          <w:szCs w:val="22"/>
        </w:rPr>
        <w:t>•</w:t>
      </w:r>
      <w:r w:rsidRPr="00044AF5">
        <w:rPr>
          <w:rStyle w:val="Strong"/>
          <w:sz w:val="22"/>
          <w:szCs w:val="22"/>
        </w:rPr>
        <w:t>Scatter plots</w:t>
      </w:r>
      <w:r w:rsidRPr="00044AF5">
        <w:rPr>
          <w:rStyle w:val="aupe1"/>
          <w:sz w:val="22"/>
          <w:szCs w:val="22"/>
        </w:rPr>
        <w:t xml:space="preserve"> were used to analyze relationships between continuous variables (per capita income ), allowing identification of trends and correlations.</w:t>
      </w:r>
    </w:p>
    <w:p w14:paraId="48C8885B" w14:textId="77777777" w:rsidR="00D5204A" w:rsidRPr="00044AF5" w:rsidRDefault="00D5204A" w:rsidP="00D5204A">
      <w:pPr>
        <w:pStyle w:val="aupe"/>
        <w:rPr>
          <w:sz w:val="22"/>
          <w:szCs w:val="22"/>
        </w:rPr>
      </w:pPr>
      <w:r w:rsidRPr="00044AF5">
        <w:rPr>
          <w:rStyle w:val="aupe1"/>
          <w:sz w:val="22"/>
          <w:szCs w:val="22"/>
        </w:rPr>
        <w:t xml:space="preserve">• </w:t>
      </w:r>
      <w:r w:rsidRPr="00044AF5">
        <w:rPr>
          <w:rStyle w:val="Strong"/>
          <w:sz w:val="22"/>
          <w:szCs w:val="22"/>
        </w:rPr>
        <w:t>Line charts</w:t>
      </w:r>
      <w:r w:rsidRPr="00044AF5">
        <w:rPr>
          <w:rStyle w:val="aupe1"/>
          <w:sz w:val="22"/>
          <w:szCs w:val="22"/>
        </w:rPr>
        <w:t xml:space="preserve"> were used to represent temporal trends, making it easier to observe changes over time.</w:t>
      </w:r>
    </w:p>
    <w:p w14:paraId="5023E892" w14:textId="77777777" w:rsidR="00D5204A" w:rsidRPr="00044AF5" w:rsidRDefault="00D5204A" w:rsidP="00D5204A">
      <w:pPr>
        <w:pStyle w:val="aupe"/>
        <w:rPr>
          <w:sz w:val="22"/>
          <w:szCs w:val="22"/>
        </w:rPr>
      </w:pPr>
      <w:r w:rsidRPr="00044AF5">
        <w:rPr>
          <w:rStyle w:val="Strong"/>
          <w:sz w:val="22"/>
          <w:szCs w:val="22"/>
        </w:rPr>
        <w:t>Evaluation:</w:t>
      </w:r>
    </w:p>
    <w:p w14:paraId="0C9DF6E5" w14:textId="77777777" w:rsidR="00D5204A" w:rsidRPr="00044AF5" w:rsidRDefault="00D5204A" w:rsidP="00D5204A">
      <w:pPr>
        <w:pStyle w:val="aupe"/>
        <w:rPr>
          <w:sz w:val="22"/>
          <w:szCs w:val="22"/>
        </w:rPr>
      </w:pPr>
      <w:r w:rsidRPr="00044AF5">
        <w:rPr>
          <w:rStyle w:val="aupe1"/>
          <w:sz w:val="22"/>
          <w:szCs w:val="22"/>
        </w:rPr>
        <w:t>While bar charts are effective for straightforward comparisons, scatter plots provide deeper a</w:t>
      </w:r>
      <w:r w:rsidRPr="00044AF5">
        <w:rPr>
          <w:sz w:val="22"/>
          <w:szCs w:val="22"/>
        </w:rPr>
        <w:t>nalytical insights by revealing relationships and patterns in the data</w:t>
      </w:r>
    </w:p>
    <w:p w14:paraId="2315581B" w14:textId="77777777" w:rsidR="00D5204A" w:rsidRPr="00044AF5" w:rsidRDefault="00D5204A" w:rsidP="00D5204A">
      <w:pPr>
        <w:pStyle w:val="aupe"/>
        <w:rPr>
          <w:sz w:val="22"/>
          <w:szCs w:val="22"/>
        </w:rPr>
      </w:pPr>
    </w:p>
    <w:p w14:paraId="04E1BE08" w14:textId="77777777" w:rsidR="00D5204A" w:rsidRPr="00044AF5" w:rsidRDefault="00D5204A" w:rsidP="00D5204A">
      <w:pPr>
        <w:pStyle w:val="aupe"/>
        <w:rPr>
          <w:sz w:val="22"/>
          <w:szCs w:val="22"/>
        </w:rPr>
      </w:pPr>
    </w:p>
    <w:p w14:paraId="6343F18D" w14:textId="77777777" w:rsidR="00D5204A" w:rsidRPr="00044AF5" w:rsidRDefault="00D5204A" w:rsidP="00D5204A">
      <w:pPr>
        <w:pStyle w:val="aupe"/>
        <w:rPr>
          <w:sz w:val="22"/>
          <w:szCs w:val="22"/>
        </w:rPr>
      </w:pPr>
    </w:p>
    <w:p w14:paraId="4096945A" w14:textId="77777777" w:rsidR="00D5204A" w:rsidRPr="00044AF5" w:rsidRDefault="00D5204A" w:rsidP="00D5204A">
      <w:pPr>
        <w:pStyle w:val="aupe"/>
        <w:rPr>
          <w:sz w:val="22"/>
          <w:szCs w:val="22"/>
        </w:rPr>
      </w:pPr>
    </w:p>
    <w:p w14:paraId="6BC60A46" w14:textId="77777777" w:rsidR="00D5204A" w:rsidRPr="00044AF5" w:rsidRDefault="00D5204A" w:rsidP="00D5204A">
      <w:pPr>
        <w:pStyle w:val="aupe"/>
        <w:rPr>
          <w:sz w:val="22"/>
          <w:szCs w:val="22"/>
        </w:rPr>
      </w:pPr>
    </w:p>
    <w:p w14:paraId="27850782" w14:textId="77777777" w:rsidR="00D5204A" w:rsidRPr="00044AF5" w:rsidRDefault="00D5204A" w:rsidP="00D5204A">
      <w:pPr>
        <w:rPr>
          <w:rFonts w:ascii="Times New Roman" w:hAnsi="Times New Roman" w:cs="Times New Roman"/>
        </w:rPr>
      </w:pPr>
    </w:p>
    <w:p w14:paraId="2A20EDF9" w14:textId="77777777" w:rsidR="00D5204A" w:rsidRDefault="00D5204A"/>
    <w:sectPr w:rsidR="00D5204A" w:rsidSect="00D52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58E"/>
    <w:multiLevelType w:val="hybridMultilevel"/>
    <w:tmpl w:val="92B487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AD31863"/>
    <w:multiLevelType w:val="hybridMultilevel"/>
    <w:tmpl w:val="822A1D18"/>
    <w:lvl w:ilvl="0" w:tplc="C4D4A384">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EE01455"/>
    <w:multiLevelType w:val="hybridMultilevel"/>
    <w:tmpl w:val="8BDACC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B226EEE"/>
    <w:multiLevelType w:val="hybridMultilevel"/>
    <w:tmpl w:val="4FDAB80A"/>
    <w:lvl w:ilvl="0" w:tplc="74D8F9D6">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FCC33EE"/>
    <w:multiLevelType w:val="hybridMultilevel"/>
    <w:tmpl w:val="732CFE2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47615924">
    <w:abstractNumId w:val="4"/>
  </w:num>
  <w:num w:numId="2" w16cid:durableId="2141413733">
    <w:abstractNumId w:val="0"/>
  </w:num>
  <w:num w:numId="3" w16cid:durableId="842354472">
    <w:abstractNumId w:val="2"/>
  </w:num>
  <w:num w:numId="4" w16cid:durableId="2004967370">
    <w:abstractNumId w:val="1"/>
  </w:num>
  <w:num w:numId="5" w16cid:durableId="1800225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4A"/>
    <w:rsid w:val="005E1FFE"/>
    <w:rsid w:val="008C59A2"/>
    <w:rsid w:val="00D5204A"/>
    <w:rsid w:val="00E6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8EE7"/>
  <w15:chartTrackingRefBased/>
  <w15:docId w15:val="{6D5A82D1-4AEA-4943-84C3-4D7C4DFC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04A"/>
    <w:pPr>
      <w:spacing w:line="259" w:lineRule="auto"/>
    </w:pPr>
    <w:rPr>
      <w:kern w:val="0"/>
      <w:sz w:val="22"/>
      <w:szCs w:val="22"/>
      <w14:ligatures w14:val="none"/>
    </w:rPr>
  </w:style>
  <w:style w:type="paragraph" w:styleId="Heading1">
    <w:name w:val="heading 1"/>
    <w:basedOn w:val="Normal"/>
    <w:next w:val="Normal"/>
    <w:link w:val="Heading1Char"/>
    <w:uiPriority w:val="9"/>
    <w:qFormat/>
    <w:rsid w:val="00D52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4A"/>
    <w:rPr>
      <w:rFonts w:eastAsiaTheme="majorEastAsia" w:cstheme="majorBidi"/>
      <w:color w:val="272727" w:themeColor="text1" w:themeTint="D8"/>
    </w:rPr>
  </w:style>
  <w:style w:type="paragraph" w:styleId="Title">
    <w:name w:val="Title"/>
    <w:basedOn w:val="Normal"/>
    <w:next w:val="Normal"/>
    <w:link w:val="TitleChar"/>
    <w:uiPriority w:val="10"/>
    <w:qFormat/>
    <w:rsid w:val="00D52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4A"/>
    <w:pPr>
      <w:spacing w:before="160"/>
      <w:jc w:val="center"/>
    </w:pPr>
    <w:rPr>
      <w:i/>
      <w:iCs/>
      <w:color w:val="404040" w:themeColor="text1" w:themeTint="BF"/>
    </w:rPr>
  </w:style>
  <w:style w:type="character" w:customStyle="1" w:styleId="QuoteChar">
    <w:name w:val="Quote Char"/>
    <w:basedOn w:val="DefaultParagraphFont"/>
    <w:link w:val="Quote"/>
    <w:uiPriority w:val="29"/>
    <w:rsid w:val="00D5204A"/>
    <w:rPr>
      <w:i/>
      <w:iCs/>
      <w:color w:val="404040" w:themeColor="text1" w:themeTint="BF"/>
    </w:rPr>
  </w:style>
  <w:style w:type="paragraph" w:styleId="ListParagraph">
    <w:name w:val="List Paragraph"/>
    <w:basedOn w:val="Normal"/>
    <w:uiPriority w:val="34"/>
    <w:qFormat/>
    <w:rsid w:val="00D5204A"/>
    <w:pPr>
      <w:ind w:left="720"/>
      <w:contextualSpacing/>
    </w:pPr>
  </w:style>
  <w:style w:type="character" w:styleId="IntenseEmphasis">
    <w:name w:val="Intense Emphasis"/>
    <w:basedOn w:val="DefaultParagraphFont"/>
    <w:uiPriority w:val="21"/>
    <w:qFormat/>
    <w:rsid w:val="00D5204A"/>
    <w:rPr>
      <w:i/>
      <w:iCs/>
      <w:color w:val="2F5496" w:themeColor="accent1" w:themeShade="BF"/>
    </w:rPr>
  </w:style>
  <w:style w:type="paragraph" w:styleId="IntenseQuote">
    <w:name w:val="Intense Quote"/>
    <w:basedOn w:val="Normal"/>
    <w:next w:val="Normal"/>
    <w:link w:val="IntenseQuoteChar"/>
    <w:uiPriority w:val="30"/>
    <w:qFormat/>
    <w:rsid w:val="00D52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04A"/>
    <w:rPr>
      <w:i/>
      <w:iCs/>
      <w:color w:val="2F5496" w:themeColor="accent1" w:themeShade="BF"/>
    </w:rPr>
  </w:style>
  <w:style w:type="character" w:styleId="IntenseReference">
    <w:name w:val="Intense Reference"/>
    <w:basedOn w:val="DefaultParagraphFont"/>
    <w:uiPriority w:val="32"/>
    <w:qFormat/>
    <w:rsid w:val="00D5204A"/>
    <w:rPr>
      <w:b/>
      <w:bCs/>
      <w:smallCaps/>
      <w:color w:val="2F5496" w:themeColor="accent1" w:themeShade="BF"/>
      <w:spacing w:val="5"/>
    </w:rPr>
  </w:style>
  <w:style w:type="paragraph" w:customStyle="1" w:styleId="aupe">
    <w:name w:val="_aupe"/>
    <w:basedOn w:val="Normal"/>
    <w:rsid w:val="00D520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D5204A"/>
  </w:style>
  <w:style w:type="character" w:styleId="Strong">
    <w:name w:val="Strong"/>
    <w:basedOn w:val="DefaultParagraphFont"/>
    <w:uiPriority w:val="22"/>
    <w:qFormat/>
    <w:rsid w:val="00D5204A"/>
    <w:rPr>
      <w:b/>
      <w:bCs/>
    </w:rPr>
  </w:style>
  <w:style w:type="paragraph" w:styleId="NormalWeb">
    <w:name w:val="Normal (Web)"/>
    <w:basedOn w:val="Normal"/>
    <w:uiPriority w:val="99"/>
    <w:semiHidden/>
    <w:unhideWhenUsed/>
    <w:rsid w:val="00D520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20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1877</Words>
  <Characters>10702</Characters>
  <Application>Microsoft Office Word</Application>
  <DocSecurity>0</DocSecurity>
  <Lines>89</Lines>
  <Paragraphs>25</Paragraphs>
  <ScaleCrop>false</ScaleCrop>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KENDI MWENDA</dc:creator>
  <cp:keywords/>
  <dc:description/>
  <cp:lastModifiedBy>KENDI MWENDA</cp:lastModifiedBy>
  <cp:revision>2</cp:revision>
  <dcterms:created xsi:type="dcterms:W3CDTF">2026-05-03T16:16:00Z</dcterms:created>
  <dcterms:modified xsi:type="dcterms:W3CDTF">2026-05-03T16:23:00Z</dcterms:modified>
</cp:coreProperties>
</file>