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8104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16.03.2026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8104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22026064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8104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810435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8104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8104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104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16.03.2026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104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18.03.2026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810435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8104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14,80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8104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810435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810435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810435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810435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810435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810435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810435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8104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8104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8104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8104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810435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810435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810435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810435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8104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810435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8104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810435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810435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810435" w:rsidP="008E0D7A">
            <w:pPr>
              <w:ind w:firstLine="0"/>
              <w:jc w:val="center"/>
            </w:pPr>
            <w:bookmarkStart w:id="0" w:name="_GoBack"/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810435" w:rsidP="003D7AD0">
            <w:pPr>
              <w:ind w:firstLine="0"/>
              <w:jc w:val="center"/>
            </w:pPr>
            <w:r w:rsidRPr="00810435">
              <w:t>В соответствии с требованиями п. 64 и п. 65 Приказа Федерального казначейства от 18.09.2025 г. № 8н</w:t>
            </w:r>
          </w:p>
        </w:tc>
      </w:tr>
      <w:bookmarkEnd w:id="0"/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8104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104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173 000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104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104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104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104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14,91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104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8104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81043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0435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10435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58427B1-C936-4854-B325-3F0AA9777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2026-03-16T13:11:00Z</dcterms:created>
  <dcterms:modified xsi:type="dcterms:W3CDTF">2026-03-16T13:11:00Z</dcterms:modified>
</cp:coreProperties>
</file>