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50"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09"/>
        </w:numPr>
      </w:pPr>
      <w:r>
        <w:t xml:space="preserve">Psychology Research and Training Clinic (PRTC),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de-identified ADHD assessment report is available</w:t>
      </w:r>
      <w:r>
        <w:t xml:space="preserve"> </w:t>
      </w:r>
      <w:hyperlink r:id="rId46">
        <w:r>
          <w:rPr>
            <w:rStyle w:val="Hyperlink"/>
          </w:rPr>
          <w:t xml:space="preserve">here</w:t>
        </w:r>
      </w:hyperlink>
      <w:r>
        <w:br/>
      </w:r>
      <w:r>
        <w:t xml:space="preserve">A de-identified integrated report is available</w:t>
      </w:r>
      <w:r>
        <w:t xml:space="preserve"> </w:t>
      </w:r>
      <w:hyperlink r:id="rId47">
        <w:r>
          <w:rPr>
            <w:rStyle w:val="Hyperlink"/>
          </w:rPr>
          <w:t xml:space="preserve">here</w:t>
        </w:r>
      </w:hyperlink>
    </w:p>
    <w:p>
      <w:pPr>
        <w:numPr>
          <w:ilvl w:val="0"/>
          <w:numId w:val="1000"/>
        </w:numPr>
      </w:pPr>
      <w:r>
        <w:t xml:space="preserve">Certification of clinical competencies by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at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6">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2024-07-10T00:50:47Z</dcterms:created>
  <dcterms:modified xsi:type="dcterms:W3CDTF">2024-07-10T00:50:47Z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