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2024-07-08</w:t>
      </w:r>
    </w:p>
    <w:bookmarkStart w:id="22"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1" w:name="supporting-documents"/>
    <w:p>
      <w:pPr>
        <w:pStyle w:val="Heading3"/>
      </w:pPr>
      <w:r>
        <w:t xml:space="preserve">1.2 Supporting documents</w:t>
      </w:r>
    </w:p>
    <w:p>
      <w:pPr>
        <w:pStyle w:val="Compact"/>
        <w:numPr>
          <w:ilvl w:val="0"/>
          <w:numId w:val="1001"/>
        </w:numPr>
      </w:pPr>
      <w:r>
        <w:t xml:space="preserve">CV</w:t>
      </w:r>
    </w:p>
    <w:p>
      <w:pPr>
        <w:pStyle w:val="Compact"/>
        <w:numPr>
          <w:ilvl w:val="0"/>
          <w:numId w:val="1001"/>
        </w:numPr>
      </w:pPr>
      <w:r>
        <w:t xml:space="preserve">Transcript</w:t>
      </w:r>
    </w:p>
    <w:bookmarkEnd w:id="21"/>
    <w:bookmarkEnd w:id="22"/>
    <w:bookmarkStart w:id="30" w:name="research-experiences"/>
    <w:p>
      <w:pPr>
        <w:pStyle w:val="Heading2"/>
      </w:pPr>
      <w:r>
        <w:t xml:space="preserve">2 Research Experiences</w:t>
      </w:r>
    </w:p>
    <w:bookmarkStart w:id="23"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3"/>
    <w:bookmarkStart w:id="24" w:name="first-author-publications"/>
    <w:p>
      <w:pPr>
        <w:pStyle w:val="Heading3"/>
      </w:pPr>
      <w:r>
        <w:t xml:space="preserve">2.2 First-Author Publications</w:t>
      </w:r>
    </w:p>
    <w:p>
      <w:pPr>
        <w:pStyle w:val="FirstParagraph"/>
      </w:pPr>
      <w:r>
        <w:t xml:space="preserve">For all published or submitted papers, students should report their relative contributions to the conceptualization, design, analysis, and writing in percentages.</w:t>
      </w:r>
    </w:p>
    <w:bookmarkEnd w:id="24"/>
    <w:bookmarkStart w:id="25" w:name="co-author-publications"/>
    <w:p>
      <w:pPr>
        <w:pStyle w:val="Heading3"/>
      </w:pPr>
      <w:r>
        <w:t xml:space="preserve">2.3 Co-Author Publications</w:t>
      </w:r>
    </w:p>
    <w:bookmarkEnd w:id="25"/>
    <w:bookmarkStart w:id="26" w:name="oral-presentations"/>
    <w:p>
      <w:pPr>
        <w:pStyle w:val="Heading3"/>
      </w:pPr>
      <w:r>
        <w:t xml:space="preserve">2.4 Oral Presentations</w:t>
      </w:r>
    </w:p>
    <w:p>
      <w:pPr>
        <w:pStyle w:val="FirstParagraph"/>
      </w:pPr>
      <w:r>
        <w:t xml:space="preserve">Clinical Lunch and Learn Presentation</w:t>
      </w:r>
      <w:r>
        <w:t xml:space="preserve"> </w:t>
      </w:r>
      <w:r>
        <w:t xml:space="preserve">Title: Personal sensing in clinical research</w:t>
      </w:r>
      <w:r>
        <w:t xml:space="preserve"> </w:t>
      </w:r>
      <w:r>
        <w:t xml:space="preserve">Date: April 7, 2021</w:t>
      </w:r>
      <w:r>
        <w:t xml:space="preserve"> </w:t>
      </w: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2021 PREP Symposium</w:t>
      </w:r>
      <w:r>
        <w:t xml:space="preserve"> </w:t>
      </w:r>
      <w:r>
        <w:t xml:space="preserve">Title: A personal sensing approach to alcohol lapse prediction</w:t>
      </w:r>
      <w:r>
        <w:t xml:space="preserve"> </w:t>
      </w:r>
      <w:r>
        <w:t xml:space="preserve">Date: August 5, 2021</w:t>
      </w:r>
      <w:r>
        <w:t xml:space="preserve"> </w:t>
      </w: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36th Annual First-Year Project Symposium</w:t>
      </w:r>
      <w:r>
        <w:t xml:space="preserve"> </w:t>
      </w:r>
      <w:r>
        <w:t xml:space="preserve">Title: Personal sensing of smartphone communications to support recovery for alcohol use disorder</w:t>
      </w:r>
      <w:r>
        <w:t xml:space="preserve"> </w:t>
      </w:r>
      <w:r>
        <w:t xml:space="preserve">Date: December 3, 2021</w:t>
      </w:r>
    </w:p>
    <w:bookmarkEnd w:id="26"/>
    <w:bookmarkStart w:id="27" w:name="poster-presentations"/>
    <w:p>
      <w:pPr>
        <w:pStyle w:val="Heading3"/>
      </w:pPr>
      <w:r>
        <w:t xml:space="preserve">2.5 Poster Presentations</w:t>
      </w:r>
    </w:p>
    <w:p>
      <w:pPr>
        <w:pStyle w:val="Compact"/>
        <w:numPr>
          <w:ilvl w:val="0"/>
          <w:numId w:val="1002"/>
        </w:numPr>
      </w:pPr>
      <w:r>
        <w:t xml:space="preserve">CPA Poster Abstract:</w:t>
      </w:r>
      <w:r>
        <w:t xml:space="preserve"> </w:t>
      </w:r>
      <w:r>
        <w:t xml:space="preserve">Personal sensing may improve digital therapeutics for mental health care. However, further development and use of personal sensing first requires better understanding of its acceptability to people targeted for these mental health applications. Participants (N = 154; 50% female; mean age = 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 P’s &lt; .05) compared to neutral across subjective measures of interference, dislike, and willingness to use for one year. Participants did not significantly differ in their dislike of active compared to passive methods (P =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bookmarkEnd w:id="27"/>
    <w:bookmarkStart w:id="28" w:name="workshops"/>
    <w:p>
      <w:pPr>
        <w:pStyle w:val="Heading3"/>
      </w:pPr>
      <w:r>
        <w:t xml:space="preserve">2.6 Workshops</w:t>
      </w:r>
    </w:p>
    <w:p>
      <w:pPr>
        <w:pStyle w:val="FirstParagraph"/>
      </w:pPr>
      <w:r>
        <w:t xml:space="preserve">Introduction to Structural Equation Modeling Workshop</w:t>
      </w:r>
      <w:r>
        <w:t xml:space="preserve"> </w:t>
      </w:r>
      <w:r>
        <w:t xml:space="preserve">Instructors: Daniel Bauer, Ph.D. &amp; Patrick Curran, Ph.D.</w:t>
      </w:r>
      <w:r>
        <w:t xml:space="preserve"> </w:t>
      </w:r>
      <w:r>
        <w:t xml:space="preserve">Date: May 10 – 12, 2021</w:t>
      </w:r>
      <w:r>
        <w:t xml:space="preserve"> </w:t>
      </w:r>
      <w:r>
        <w:t xml:space="preserve">Summary: A three-day workshop focused on the application and interpretation of statistical models that are designed for the analysis of multivariate data with latent variables. Although the traditional multiple regression model is a powerful analytical tool within the social sciences, this is also highly restrictive in a variety of ways. Not only are all variables assumed to have no measurement error, but it is also limited to a single dependent variable with unidirectional effects. The structural equation model (SEM) generalizes the linear regression model to include multiple dependent variables, reciprocal effects, indirect effects, and the estimation and removal of measurement error through the inclusion of latent variables. The SEM is a general framework that allows for the empirical testing of research hypotheses in ways not otherwise possible. In this workshop we provide an introduction to SEM that includes path analysis, confirmatory factor analysis, and structural equation models with latent variables, and which focuses on both establishing a conceptual understanding of the model and how it is applied in practice.</w:t>
      </w:r>
    </w:p>
    <w:bookmarkEnd w:id="28"/>
    <w:bookmarkStart w:id="29" w:name="X1193b6ff47ad889622b8600ddee1b2ebe51ba37"/>
    <w:p>
      <w:pPr>
        <w:pStyle w:val="Heading3"/>
      </w:pPr>
      <w:r>
        <w:t xml:space="preserve">2.7 Near Future Directions (include in slide deck not portfolio)</w:t>
      </w:r>
    </w:p>
    <w:p>
      <w:pPr>
        <w:pStyle w:val="Compact"/>
        <w:numPr>
          <w:ilvl w:val="0"/>
          <w:numId w:val="1003"/>
        </w:numPr>
      </w:pPr>
      <w:r>
        <w:t xml:space="preserve">submit lag paper by end of month</w:t>
      </w:r>
    </w:p>
    <w:p>
      <w:pPr>
        <w:pStyle w:val="Compact"/>
        <w:numPr>
          <w:ilvl w:val="0"/>
          <w:numId w:val="1003"/>
        </w:numPr>
      </w:pPr>
      <w:r>
        <w:t xml:space="preserve">propose dissertation in Spring</w:t>
      </w:r>
    </w:p>
    <w:bookmarkEnd w:id="29"/>
    <w:bookmarkEnd w:id="30"/>
    <w:bookmarkStart w:id="36" w:name="clinical-experiences"/>
    <w:p>
      <w:pPr>
        <w:pStyle w:val="Heading2"/>
      </w:pPr>
      <w:r>
        <w:t xml:space="preserve">3 Clinical Experiences</w:t>
      </w:r>
    </w:p>
    <w:bookmarkStart w:id="31"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31"/>
    <w:bookmarkStart w:id="32"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32"/>
    <w:bookmarkStart w:id="33" w:name="certification-by-clinical-director"/>
    <w:p>
      <w:pPr>
        <w:pStyle w:val="Heading3"/>
      </w:pPr>
      <w:r>
        <w:t xml:space="preserve">3.3 Certification by Clinical Director</w:t>
      </w:r>
    </w:p>
    <w:bookmarkEnd w:id="33"/>
    <w:bookmarkStart w:id="34" w:name="assessment-report"/>
    <w:p>
      <w:pPr>
        <w:pStyle w:val="Heading3"/>
      </w:pPr>
      <w:r>
        <w:t xml:space="preserve">3.4 Assessment Report</w:t>
      </w:r>
    </w:p>
    <w:p>
      <w:pPr>
        <w:pStyle w:val="FirstParagraph"/>
      </w:pPr>
      <w:r>
        <w:t xml:space="preserve">Provide integrative or other assessment reports after appropriate de-identification. Do not include raw data from assessments.</w:t>
      </w:r>
    </w:p>
    <w:bookmarkEnd w:id="34"/>
    <w:bookmarkStart w:id="35" w:name="X28e4a4cef805babbcee5a1cf9d40573377bbc24"/>
    <w:p>
      <w:pPr>
        <w:pStyle w:val="Heading3"/>
      </w:pPr>
      <w:r>
        <w:t xml:space="preserve">3.5 ### Near Future Directions (include in slide deck not portfolio)</w:t>
      </w:r>
    </w:p>
    <w:p>
      <w:pPr>
        <w:pStyle w:val="Compact"/>
        <w:numPr>
          <w:ilvl w:val="0"/>
          <w:numId w:val="1004"/>
        </w:numPr>
      </w:pPr>
      <w:r>
        <w:t xml:space="preserve">VA</w:t>
      </w:r>
    </w:p>
    <w:bookmarkEnd w:id="35"/>
    <w:bookmarkEnd w:id="36"/>
    <w:bookmarkStart w:id="41" w:name="diversity-experiences"/>
    <w:p>
      <w:pPr>
        <w:pStyle w:val="Heading2"/>
      </w:pPr>
      <w:r>
        <w:t xml:space="preserve">4 Diversity Experiences</w:t>
      </w:r>
    </w:p>
    <w:bookmarkStart w:id="37" w:name="diversity-statement"/>
    <w:p>
      <w:pPr>
        <w:pStyle w:val="Heading3"/>
      </w:pPr>
      <w:r>
        <w:t xml:space="preserve">4.1 Diversity Statement</w:t>
      </w:r>
    </w:p>
    <w:bookmarkEnd w:id="37"/>
    <w:bookmarkStart w:id="38" w:name="workshops-1"/>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38"/>
    <w:bookmarkStart w:id="39" w:name="mentorship-and-committees"/>
    <w:p>
      <w:pPr>
        <w:pStyle w:val="Heading3"/>
      </w:pPr>
      <w:r>
        <w:t xml:space="preserve">4.3 Mentorship and Committees</w:t>
      </w:r>
    </w:p>
    <w:p>
      <w:pPr>
        <w:numPr>
          <w:ilvl w:val="0"/>
          <w:numId w:val="1005"/>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05"/>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05"/>
        </w:numPr>
      </w:pPr>
      <w:r>
        <w:t xml:space="preserve">Clinical Area Antiracism and Academic Training Committee Member</w:t>
      </w:r>
      <w:r>
        <w:t xml:space="preserve"> </w:t>
      </w:r>
      <w:r>
        <w:t xml:space="preserve">Date: Fall 2020 – Spring 2021</w:t>
      </w:r>
    </w:p>
    <w:p>
      <w:pPr>
        <w:numPr>
          <w:ilvl w:val="0"/>
          <w:numId w:val="1005"/>
        </w:numPr>
      </w:pPr>
      <w:r>
        <w:t xml:space="preserve">PREP Research Mentor, includes summer DELTA training (provide syllabus)</w:t>
      </w:r>
    </w:p>
    <w:bookmarkEnd w:id="39"/>
    <w:bookmarkStart w:id="40" w:name="Xd1654b6f5df9adfa162a6b7e9bceaa49f0df6a8"/>
    <w:p>
      <w:pPr>
        <w:pStyle w:val="Heading3"/>
      </w:pPr>
      <w:r>
        <w:t xml:space="preserve">4.4 Near Future Directions (include in slide deck not portfolio)</w:t>
      </w:r>
    </w:p>
    <w:p>
      <w:pPr>
        <w:pStyle w:val="Compact"/>
        <w:numPr>
          <w:ilvl w:val="0"/>
          <w:numId w:val="1006"/>
        </w:numPr>
      </w:pPr>
      <w:r>
        <w:t xml:space="preserve">Project SHORT Mentor</w:t>
      </w:r>
    </w:p>
    <w:bookmarkEnd w:id="40"/>
    <w:bookmarkEnd w:id="41"/>
    <w:bookmarkStart w:id="43" w:name="teaching-experiences"/>
    <w:p>
      <w:pPr>
        <w:pStyle w:val="Heading2"/>
      </w:pPr>
      <w:r>
        <w:t xml:space="preserve">5 Teaching Experiences</w:t>
      </w:r>
    </w:p>
    <w:p>
      <w:pPr>
        <w:pStyle w:val="Compact"/>
        <w:numPr>
          <w:ilvl w:val="0"/>
          <w:numId w:val="1007"/>
        </w:numPr>
      </w:pPr>
      <w:r>
        <w:t xml:space="preserve">guest lecture</w:t>
      </w:r>
    </w:p>
    <w:p>
      <w:pPr>
        <w:pStyle w:val="Compact"/>
        <w:numPr>
          <w:ilvl w:val="0"/>
          <w:numId w:val="1007"/>
        </w:numPr>
      </w:pPr>
      <w:r>
        <w:t xml:space="preserve">led lecture discussion on explanatory methods in IAML, co-led weekly lab</w:t>
      </w:r>
    </w:p>
    <w:p>
      <w:pPr>
        <w:pStyle w:val="Compact"/>
        <w:numPr>
          <w:ilvl w:val="0"/>
          <w:numId w:val="1007"/>
        </w:numPr>
      </w:pPr>
      <w:r>
        <w:t xml:space="preserve">materials for GLM</w:t>
      </w:r>
    </w:p>
    <w:p>
      <w:pPr>
        <w:pStyle w:val="Compact"/>
        <w:numPr>
          <w:ilvl w:val="0"/>
          <w:numId w:val="1007"/>
        </w:numPr>
      </w:pPr>
      <w:r>
        <w:t xml:space="preserve">Grading papers and open ended exams and providing feedback on writing for 2 classes since 2021</w:t>
      </w:r>
    </w:p>
    <w:bookmarkStart w:id="42" w:name="X8502bbc5a38ce3b0b7500f004c6bd8a744a4a44"/>
    <w:p>
      <w:pPr>
        <w:pStyle w:val="Heading3"/>
      </w:pPr>
      <w:r>
        <w:t xml:space="preserve">5.1 Near Future Directions (include in slide deck not portfolio)</w:t>
      </w:r>
    </w:p>
    <w:p>
      <w:pPr>
        <w:pStyle w:val="Compact"/>
        <w:numPr>
          <w:ilvl w:val="0"/>
          <w:numId w:val="1008"/>
        </w:numPr>
      </w:pPr>
      <w:r>
        <w:t xml:space="preserve">TA IAML and GLM</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2024-07-08T16:00:50Z</dcterms:created>
  <dcterms:modified xsi:type="dcterms:W3CDTF">2024-07-08T16:00:50Z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2024-07-08</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