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1"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8"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Intervention hours: 12.30</w:t>
      </w:r>
      <w:r>
        <w:br/>
      </w:r>
      <w:r>
        <w:t xml:space="preserve">Description: Performing individual Brief Alcohol and Cannabis Screening and Intervention for</w:t>
      </w:r>
      <w:r>
        <w:t xml:space="preserve"> </w:t>
      </w:r>
      <w:r>
        <w:t xml:space="preserve">College Students (BASICS, CASICS) and running Choices About Alcohol group sessions.</w:t>
      </w:r>
      <w:r>
        <w:br/>
      </w:r>
      <w:r>
        <w:t xml:space="preserve">Client population: Undergraduate college students at UW-Madison</w:t>
      </w:r>
    </w:p>
    <w:p>
      <w:pPr>
        <w:numPr>
          <w:ilvl w:val="0"/>
          <w:numId w:val="1000"/>
        </w:numPr>
      </w:pPr>
      <w:r>
        <w:t xml:space="preserve">Time2Track hours available</w:t>
      </w:r>
      <w:r>
        <w:t xml:space="preserve"> </w:t>
      </w:r>
      <w:hyperlink r:id="rId44">
        <w:r>
          <w:rPr>
            <w:rStyle w:val="Hyperlink"/>
          </w:rPr>
          <w:t xml:space="preserve">here</w:t>
        </w:r>
      </w:hyperlink>
    </w:p>
    <w:p>
      <w:pPr>
        <w:numPr>
          <w:ilvl w:val="0"/>
          <w:numId w:val="1008"/>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Intervention hours: 168.4</w:t>
      </w:r>
      <w:r>
        <w:br/>
      </w: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Assessment hours: 50.08</w:t>
      </w:r>
      <w:r>
        <w:br/>
      </w:r>
      <w:r>
        <w:t xml:space="preserve">Description: 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Clients consist primarily of community members and are diverse in terms of race/ethnicity, sex, age, and mental health symptom severity.</w:t>
      </w:r>
    </w:p>
    <w:p>
      <w:pPr>
        <w:numPr>
          <w:ilvl w:val="0"/>
          <w:numId w:val="1000"/>
        </w:numPr>
      </w:pPr>
      <w:r>
        <w:t xml:space="preserve">A de-identified ADHD assessment is available</w:t>
      </w:r>
      <w:r>
        <w:t xml:space="preserve"> </w:t>
      </w:r>
      <w:hyperlink r:id="rId45">
        <w:r>
          <w:rPr>
            <w:rStyle w:val="Hyperlink"/>
          </w:rPr>
          <w:t xml:space="preserve">here</w:t>
        </w:r>
      </w:hyperlink>
      <w:r>
        <w:br/>
      </w:r>
      <w:r>
        <w:t xml:space="preserve">A de-identified integrated psychodiagnostic report is available</w:t>
      </w:r>
      <w:r>
        <w:t xml:space="preserve"> </w:t>
      </w:r>
      <w:hyperlink r:id="rId46">
        <w:r>
          <w:rPr>
            <w:rStyle w:val="Hyperlink"/>
          </w:rPr>
          <w:t xml:space="preserve">here</w:t>
        </w:r>
      </w:hyperlink>
    </w:p>
    <w:p>
      <w:pPr>
        <w:numPr>
          <w:ilvl w:val="0"/>
          <w:numId w:val="1000"/>
        </w:numPr>
      </w:pPr>
      <w:r>
        <w:t xml:space="preserve">Time2Track hours available</w:t>
      </w:r>
      <w:r>
        <w:t xml:space="preserve"> </w:t>
      </w:r>
      <w:hyperlink r:id="rId47">
        <w:r>
          <w:rPr>
            <w:rStyle w:val="Hyperlink"/>
          </w:rPr>
          <w:t xml:space="preserve">here</w:t>
        </w:r>
      </w:hyperlink>
    </w:p>
    <w:bookmarkEnd w:id="48"/>
    <w:bookmarkStart w:id="50"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9">
        <w:r>
          <w:rPr>
            <w:rStyle w:val="Hyperlink"/>
          </w:rPr>
          <w:t xml:space="preserve">here</w:t>
        </w:r>
      </w:hyperlink>
    </w:p>
    <w:bookmarkEnd w:id="50"/>
    <w:bookmarkEnd w:id="51"/>
    <w:bookmarkStart w:id="56" w:name="diversity-experiences"/>
    <w:p>
      <w:pPr>
        <w:pStyle w:val="Heading2"/>
      </w:pPr>
      <w:r>
        <w:t xml:space="preserve">4 Diversity Experiences</w:t>
      </w:r>
    </w:p>
    <w:bookmarkStart w:id="52"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09"/>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2"/>
    <w:bookmarkStart w:id="53" w:name="workshop-attended"/>
    <w:p>
      <w:pPr>
        <w:pStyle w:val="Heading3"/>
      </w:pPr>
      <w:r>
        <w:t xml:space="preserve">4.2 Workshop Attended</w:t>
      </w:r>
    </w:p>
    <w:p>
      <w:pPr>
        <w:pStyle w:val="Compact"/>
        <w:numPr>
          <w:ilvl w:val="0"/>
          <w:numId w:val="1010"/>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3"/>
    <w:bookmarkStart w:id="55" w:name="mentorship"/>
    <w:p>
      <w:pPr>
        <w:pStyle w:val="Heading3"/>
      </w:pPr>
      <w:r>
        <w:t xml:space="preserve">4.3 Mentorship</w:t>
      </w:r>
    </w:p>
    <w:p>
      <w:pPr>
        <w:numPr>
          <w:ilvl w:val="0"/>
          <w:numId w:val="1011"/>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4">
        <w:r>
          <w:rPr>
            <w:rStyle w:val="Hyperlink"/>
          </w:rPr>
          <w:t xml:space="preserve">here</w:t>
        </w:r>
      </w:hyperlink>
      <w:r>
        <w:t xml:space="preserve">.</w:t>
      </w:r>
    </w:p>
    <w:p>
      <w:pPr>
        <w:numPr>
          <w:ilvl w:val="0"/>
          <w:numId w:val="1011"/>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1"/>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5"/>
    <w:bookmarkEnd w:id="56"/>
    <w:bookmarkStart w:id="59" w:name="teaching-experiences"/>
    <w:p>
      <w:pPr>
        <w:pStyle w:val="Heading2"/>
      </w:pPr>
      <w:r>
        <w:t xml:space="preserve">5 Teaching Experiences</w:t>
      </w:r>
    </w:p>
    <w:p>
      <w:pPr>
        <w:numPr>
          <w:ilvl w:val="0"/>
          <w:numId w:val="1012"/>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7">
        <w:r>
          <w:rPr>
            <w:rStyle w:val="Hyperlink"/>
          </w:rPr>
          <w:t xml:space="preserve">here</w:t>
        </w:r>
      </w:hyperlink>
    </w:p>
    <w:p>
      <w:pPr>
        <w:numPr>
          <w:ilvl w:val="0"/>
          <w:numId w:val="1012"/>
        </w:numPr>
      </w:pPr>
      <w:r>
        <w:t xml:space="preserve">Guest Lecture</w:t>
      </w:r>
      <w:r>
        <w:br/>
      </w:r>
      <w:r>
        <w:rPr>
          <w:b/>
          <w:bCs/>
        </w:rPr>
        <w:t xml:space="preserve">Wyant K.</w:t>
      </w:r>
      <w:r>
        <w:t xml:space="preserve"> </w:t>
      </w:r>
      <w:r>
        <w:t xml:space="preserve">(2024, March). Improving treatments for substance use disorders. Introduction to Psychotherapy Course (Guest Lecture), UW-Madison Department of Psychology, Madison, WI.</w:t>
      </w:r>
    </w:p>
    <w:p>
      <w:pPr>
        <w:numPr>
          <w:ilvl w:val="0"/>
          <w:numId w:val="1000"/>
        </w:numPr>
      </w:pPr>
      <w:r>
        <w:t xml:space="preserve">Slides available</w:t>
      </w:r>
      <w:r>
        <w:t xml:space="preserve"> </w:t>
      </w:r>
      <w:hyperlink r:id="rId58">
        <w:r>
          <w:rPr>
            <w:rStyle w:val="Hyperlink"/>
          </w:rPr>
          <w:t xml:space="preserve">here</w:t>
        </w:r>
      </w:hyperlink>
    </w:p>
    <w:p>
      <w:pPr>
        <w:numPr>
          <w:ilvl w:val="0"/>
          <w:numId w:val="1012"/>
        </w:numPr>
      </w:pPr>
      <w:r>
        <w:t xml:space="preserve">Reader/Grader</w:t>
      </w:r>
      <w:r>
        <w:br/>
      </w:r>
      <w:r>
        <w:t xml:space="preserve">Courses: The Criminal Mind; Introduction to Psychotherapy</w:t>
      </w:r>
      <w:r>
        <w:t xml:space="preserve"> </w:t>
      </w:r>
      <w:r>
        <w:t xml:space="preserve">Dates: Fall 2021 - Spring 2024</w:t>
      </w:r>
      <w:r>
        <w:t xml:space="preserve"> </w:t>
      </w:r>
      <w:r>
        <w:t xml:space="preserve">Description: Provided feedback on writing. Graded papers and open ended exam questions.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58"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58"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2024-07-09T19:18:48Z</dcterms:created>
  <dcterms:modified xsi:type="dcterms:W3CDTF">2024-07-09T19:18:48Z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