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jpg" ContentType="image/jpeg"/>
  <Override PartName="/word/media/rId63.jpg" ContentType="image/jpeg"/>
  <Override PartName="/word/media/rId111.png" ContentType="image/png"/>
  <Override PartName="/word/media/rId70.jpg" ContentType="image/jpeg"/>
  <Override PartName="/word/media/rId123.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2026-03-25</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4"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project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7"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7"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6"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36"/>
    <w:bookmarkEnd w:id="37"/>
    <w:bookmarkStart w:id="46"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8"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8"/>
    <w:bookmarkStart w:id="39"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39"/>
    <w:bookmarkStart w:id="43" w:name="model-training-and-evaluation"/>
    <w:p>
      <w:pPr>
        <w:pStyle w:val="Heading4"/>
      </w:pPr>
      <w:r>
        <w:t xml:space="preserve">2.2.5.3 Model Training and Evaluation</w:t>
      </w:r>
    </w:p>
    <w:bookmarkStart w:id="40"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0"/>
    <w:bookmarkStart w:id="41"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1"/>
    <w:bookmarkStart w:id="42"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2"/>
    <w:bookmarkEnd w:id="43"/>
    <w:bookmarkStart w:id="44"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4"/>
    <w:bookmarkStart w:id="45"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5"/>
    <w:bookmarkEnd w:id="46"/>
    <w:bookmarkEnd w:id="47"/>
    <w:bookmarkStart w:id="76" w:name="results"/>
    <w:p>
      <w:pPr>
        <w:pStyle w:val="Heading2"/>
      </w:pPr>
      <w:r>
        <w:t xml:space="preserve">2.3 Results</w:t>
      </w:r>
    </w:p>
    <w:bookmarkStart w:id="50"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Dissertation</w:t>
        </w:r>
      </w:hyperlink>
    </w:p>
    <w:bookmarkEnd w:id="50"/>
    <w:bookmarkStart w:id="51"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1"/>
    <w:bookmarkStart w:id="69" w:name="model-performance"/>
    <w:p>
      <w:pPr>
        <w:pStyle w:val="Heading3"/>
      </w:pPr>
      <w:r>
        <w:t xml:space="preserve">2.3.3 Model Performance</w:t>
      </w:r>
    </w:p>
    <w:bookmarkStart w:id="52"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2"/>
    <w:bookmarkStart w:id="58"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6" w:name="fig-1-ema"/>
          <w:p>
            <w:pPr>
              <w:pStyle w:val="Compact"/>
              <w:jc w:val="center"/>
            </w:pPr>
            <w:r>
              <w:drawing>
                <wp:inline>
                  <wp:extent cx="5334000" cy="3413760"/>
                  <wp:effectExtent b="0" l="0" r="0" t="0"/>
                  <wp:docPr descr="" title="" id="54" name="Picture"/>
                  <a:graphic>
                    <a:graphicData uri="http://schemas.openxmlformats.org/drawingml/2006/picture">
                      <pic:pic>
                        <pic:nvPicPr>
                          <pic:cNvPr descr="index_files/figure-docx/notebooks-figures-fig-1-ema-output-1.jpeg" id="55" name="Picture"/>
                          <pic:cNvPicPr>
                            <a:picLocks noChangeArrowheads="1" noChangeAspect="1"/>
                          </pic:cNvPicPr>
                        </pic:nvPicPr>
                        <pic:blipFill>
                          <a:blip r:embed="rId53"/>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Dissertation</w:t>
        </w:r>
      </w:hyperlink>
    </w:p>
    <w:bookmarkEnd w:id="58"/>
    <w:bookmarkStart w:id="59"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59"/>
    <w:bookmarkStart w:id="60"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0"/>
    <w:bookmarkStart w:id="68"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1"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1"/>
          <w:p/>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6" w:name="fig-2-ema"/>
          <w:p>
            <w:pPr>
              <w:pStyle w:val="Compact"/>
              <w:jc w:val="center"/>
            </w:pPr>
            <w:r>
              <w:drawing>
                <wp:inline>
                  <wp:extent cx="5334000" cy="4445000"/>
                  <wp:effectExtent b="0" l="0" r="0" t="0"/>
                  <wp:docPr descr="" title="" id="64" name="Picture"/>
                  <a:graphic>
                    <a:graphicData uri="http://schemas.openxmlformats.org/drawingml/2006/picture">
                      <pic:pic>
                        <pic:nvPicPr>
                          <pic:cNvPr descr="index_files/figure-docx/notebooks-figures-fig-2-ema-output-1.jpeg" id="65" name="Picture"/>
                          <pic:cNvPicPr>
                            <a:picLocks noChangeArrowheads="1" noChangeAspect="1"/>
                          </pic:cNvPicPr>
                        </pic:nvPicPr>
                        <pic:blipFill>
                          <a:blip r:embed="rId63"/>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All Figures for Dissertation</w:t>
        </w:r>
      </w:hyperlink>
    </w:p>
    <w:bookmarkEnd w:id="68"/>
    <w:bookmarkEnd w:id="69"/>
    <w:bookmarkStart w:id="75"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3" w:name="fig-3-ema"/>
          <w:p>
            <w:pPr>
              <w:pStyle w:val="Compact"/>
              <w:jc w:val="center"/>
            </w:pPr>
            <w:r>
              <w:drawing>
                <wp:inline>
                  <wp:extent cx="5334000" cy="4267200"/>
                  <wp:effectExtent b="0" l="0" r="0" t="0"/>
                  <wp:docPr descr="" title="" id="71" name="Picture"/>
                  <a:graphic>
                    <a:graphicData uri="http://schemas.openxmlformats.org/drawingml/2006/picture">
                      <pic:pic>
                        <pic:nvPicPr>
                          <pic:cNvPr descr="index_files/figure-docx/notebooks-figures-fig-3-ema-output-1.jpe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All Figures for Dissertation</w:t>
        </w:r>
      </w:hyperlink>
    </w:p>
    <w:bookmarkEnd w:id="75"/>
    <w:bookmarkEnd w:id="76"/>
    <w:bookmarkStart w:id="83" w:name="discussion"/>
    <w:p>
      <w:pPr>
        <w:pStyle w:val="Heading2"/>
      </w:pPr>
      <w:r>
        <w:t xml:space="preserve">2.4 Discussion</w:t>
      </w:r>
    </w:p>
    <w:bookmarkStart w:id="77"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7"/>
    <w:bookmarkStart w:id="78"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78"/>
    <w:bookmarkStart w:id="81" w:name="Xf6ca54159972f4f7729ee08f27d71911bd3ae56"/>
    <w:p>
      <w:pPr>
        <w:pStyle w:val="Heading3"/>
      </w:pPr>
      <w:r>
        <w:t xml:space="preserve">2.4.3 Considerations for Clinical Implementation</w:t>
      </w:r>
    </w:p>
    <w:bookmarkStart w:id="79"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79"/>
    <w:bookmarkStart w:id="80"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0"/>
    <w:bookmarkEnd w:id="81"/>
    <w:bookmarkStart w:id="82"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2"/>
    <w:bookmarkEnd w:id="83"/>
    <w:bookmarkEnd w:id="84"/>
    <w:bookmarkStart w:id="135" w:name="Xa9dab75cb028dec3684db25ff70acaea84b1b87"/>
    <w:p>
      <w:pPr>
        <w:pStyle w:val="Heading1"/>
      </w:pPr>
      <w:r>
        <w:t xml:space="preserve">3. Lagged predictions of next day alcohol lapse risk for personalized and adaptive continuing care support</w:t>
      </w:r>
    </w:p>
    <w:bookmarkStart w:id="85"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 Chapter 2 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The next day lapse prediction model in Chapter 2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(Wyant et al., 2025)</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5"/>
    <w:bookmarkStart w:id="109" w:name="methods"/>
    <w:p>
      <w:pPr>
        <w:pStyle w:val="Heading2"/>
      </w:pPr>
      <w:r>
        <w:t xml:space="preserve">3.2 Methods</w:t>
      </w:r>
    </w:p>
    <w:bookmarkStart w:id="88"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6">
        <w:r>
          <w:rPr>
            <w:rStyle w:val="Hyperlink"/>
          </w:rPr>
          <w:t xml:space="preserve">https://osf.io/xta67/</w:t>
        </w:r>
      </w:hyperlink>
      <w:r>
        <w:t xml:space="preserve">), and our annotated analysis scripts and results are publicly available on our study website (</w:t>
      </w:r>
      <w:hyperlink r:id="rId87">
        <w:r>
          <w:rPr>
            <w:rStyle w:val="Hyperlink"/>
          </w:rPr>
          <w:t xml:space="preserve">https://jjcurtin.github.io/study_lag/</w:t>
        </w:r>
      </w:hyperlink>
      <w:r>
        <w:t xml:space="preserve">).</w:t>
      </w:r>
    </w:p>
    <w:bookmarkEnd w:id="88"/>
    <w:bookmarkStart w:id="89"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89"/>
    <w:bookmarkStart w:id="90"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0"/>
    <w:bookmarkStart w:id="93" w:name="measures-1"/>
    <w:p>
      <w:pPr>
        <w:pStyle w:val="Heading3"/>
      </w:pPr>
      <w:r>
        <w:t xml:space="preserve">3.2.4 Measures</w:t>
      </w:r>
    </w:p>
    <w:bookmarkStart w:id="91"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1"/>
    <w:bookmarkStart w:id="92"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2"/>
    <w:bookmarkEnd w:id="93"/>
    <w:bookmarkStart w:id="108"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99"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97" w:name="fig-methods-lag"/>
          <w:p>
            <w:pPr>
              <w:pStyle w:val="Compact"/>
              <w:jc w:val="center"/>
            </w:pPr>
            <w:r>
              <w:drawing>
                <wp:inline>
                  <wp:extent cx="5334000" cy="4240840"/>
                  <wp:effectExtent b="0" l="0" r="0" t="0"/>
                  <wp:docPr descr="" title="" id="95" name="Picture"/>
                  <a:graphic>
                    <a:graphicData uri="http://schemas.openxmlformats.org/drawingml/2006/picture">
                      <pic:pic>
                        <pic:nvPicPr>
                          <pic:cNvPr descr="index_files/figure-docx/notebooks-figures-fig-methods-lag-output-1.png" id="96" name="Picture"/>
                          <pic:cNvPicPr>
                            <a:picLocks noChangeArrowheads="1" noChangeAspect="1"/>
                          </pic:cNvPicPr>
                        </pic:nvPicPr>
                        <pic:blipFill>
                          <a:blip r:embed="rId9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97"/>
        </w:tc>
      </w:tr>
    </w:tbl>
    <w:p>
      <w:pPr>
        <w:pStyle w:val="BodyText"/>
      </w:pPr>
      <w:r>
        <w:rPr>
          <w:vertAlign w:val="subscript"/>
        </w:rPr>
        <w:t xml:space="preserve">Source:</w:t>
      </w:r>
      <w:r>
        <w:rPr>
          <w:vertAlign w:val="subscript"/>
        </w:rPr>
        <w:t xml:space="preserve"> </w:t>
      </w:r>
      <w:hyperlink r:id="rId98">
        <w:r>
          <w:rPr>
            <w:rStyle w:val="Hyperlink"/>
            <w:vertAlign w:val="subscript"/>
          </w:rPr>
          <w:t xml:space="preserve">Make All Figures for Dissertation</w:t>
        </w:r>
      </w:hyperlink>
    </w:p>
    <w:bookmarkEnd w:id="99"/>
    <w:bookmarkStart w:id="100"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0"/>
    <w:bookmarkStart w:id="101"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1"/>
    <w:bookmarkStart w:id="107" w:name="model-training-and-evaluation-1"/>
    <w:p>
      <w:pPr>
        <w:pStyle w:val="Heading4"/>
      </w:pPr>
      <w:r>
        <w:t xml:space="preserve">3.2.5.4 Model Training and Evaluation</w:t>
      </w:r>
    </w:p>
    <w:bookmarkStart w:id="102"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2"/>
    <w:bookmarkStart w:id="103"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3"/>
    <w:bookmarkStart w:id="104"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04"/>
    <w:bookmarkStart w:id="105"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 and sex at birth (female vs. male).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bookmarkEnd w:id="105"/>
    <w:bookmarkStart w:id="106"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06"/>
    <w:bookmarkEnd w:id="107"/>
    <w:bookmarkEnd w:id="108"/>
    <w:bookmarkEnd w:id="109"/>
    <w:bookmarkStart w:id="129" w:name="results-1"/>
    <w:p>
      <w:pPr>
        <w:pStyle w:val="Heading2"/>
      </w:pPr>
      <w:r>
        <w:t xml:space="preserve">3.3 Results</w:t>
      </w:r>
    </w:p>
    <w:bookmarkStart w:id="110"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0"/>
    <w:bookmarkStart w:id="116" w:name="model-evaluation"/>
    <w:p>
      <w:pPr>
        <w:pStyle w:val="Heading3"/>
      </w:pPr>
      <w:r>
        <w:t xml:space="preserve">3.3.2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14" w:name="fig-2-lag"/>
          <w:p>
            <w:pPr>
              <w:pStyle w:val="Compact"/>
              <w:jc w:val="center"/>
            </w:pPr>
            <w:r>
              <w:drawing>
                <wp:inline>
                  <wp:extent cx="5334000" cy="4572000"/>
                  <wp:effectExtent b="0" l="0" r="0" t="0"/>
                  <wp:docPr descr="" title="" id="112" name="Picture"/>
                  <a:graphic>
                    <a:graphicData uri="http://schemas.openxmlformats.org/drawingml/2006/picture">
                      <pic:pic>
                        <pic:nvPicPr>
                          <pic:cNvPr descr="index_files/figure-docx/notebooks-figures-fig-2-lag-output-1.png" id="113" name="Picture"/>
                          <pic:cNvPicPr>
                            <a:picLocks noChangeArrowheads="1" noChangeAspect="1"/>
                          </pic:cNvPicPr>
                        </pic:nvPicPr>
                        <pic:blipFill>
                          <a:blip r:embed="rId111"/>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14"/>
        </w:tc>
      </w:tr>
    </w:tbl>
    <w:p>
      <w:pPr>
        <w:pStyle w:val="BodyText"/>
      </w:pPr>
      <w:r>
        <w:rPr>
          <w:vertAlign w:val="subscript"/>
        </w:rPr>
        <w:t xml:space="preserve">Source:</w:t>
      </w:r>
      <w:r>
        <w:rPr>
          <w:vertAlign w:val="subscript"/>
        </w:rPr>
        <w:t xml:space="preserve"> </w:t>
      </w:r>
      <w:hyperlink r:id="rId115">
        <w:r>
          <w:rPr>
            <w:rStyle w:val="Hyperlink"/>
            <w:vertAlign w:val="subscript"/>
          </w:rPr>
          <w:t xml:space="preserve">Make All Figures for Dissertation</w:t>
        </w:r>
      </w:hyperlink>
    </w:p>
    <w:bookmarkEnd w:id="116"/>
    <w:bookmarkStart w:id="119" w:name="model-comparisons"/>
    <w:p>
      <w:pPr>
        <w:pStyle w:val="Heading3"/>
      </w:pPr>
      <w:r>
        <w:t xml:space="preserve">3.3.3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17"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17"/>
          <w:p/>
        </w:tc>
      </w:tr>
    </w:tbl>
    <w:p>
      <w:pPr>
        <w:pStyle w:val="BodyText"/>
      </w:pPr>
      <w:r>
        <w:rPr>
          <w:vertAlign w:val="subscript"/>
        </w:rPr>
        <w:t xml:space="preserve">Source:</w:t>
      </w:r>
      <w:r>
        <w:rPr>
          <w:vertAlign w:val="subscript"/>
        </w:rPr>
        <w:t xml:space="preserve"> </w:t>
      </w:r>
      <w:hyperlink r:id="rId118">
        <w:r>
          <w:rPr>
            <w:rStyle w:val="Hyperlink"/>
            <w:vertAlign w:val="subscript"/>
          </w:rPr>
          <w:t xml:space="preserve">Make All Tables for Dissertation</w:t>
        </w:r>
      </w:hyperlink>
    </w:p>
    <w:bookmarkEnd w:id="119"/>
    <w:bookmarkStart w:id="122" w:name="fairness-analyses-1"/>
    <w:p>
      <w:pPr>
        <w:pStyle w:val="Heading3"/>
      </w:pPr>
      <w:r>
        <w:t xml:space="preserve">3.3.4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0.13 (range -0.13–0.17) for participants who were not White compared to non-Hispanic White participants.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0"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0"/>
          <w:p/>
        </w:tc>
      </w:tr>
    </w:tbl>
    <w:p>
      <w:pPr>
        <w:pStyle w:val="BodyText"/>
      </w:pPr>
      <w:r>
        <w:rPr>
          <w:vertAlign w:val="subscript"/>
        </w:rPr>
        <w:t xml:space="preserve">Source:</w:t>
      </w:r>
      <w:r>
        <w:rPr>
          <w:vertAlign w:val="subscript"/>
        </w:rPr>
        <w:t xml:space="preserve"> </w:t>
      </w:r>
      <w:hyperlink r:id="rId121">
        <w:r>
          <w:rPr>
            <w:rStyle w:val="Hyperlink"/>
            <w:vertAlign w:val="subscript"/>
          </w:rPr>
          <w:t xml:space="preserve">Make All Tables for Dissertation</w:t>
        </w:r>
      </w:hyperlink>
    </w:p>
    <w:bookmarkEnd w:id="122"/>
    <w:bookmarkStart w:id="128" w:name="feature-importance-1"/>
    <w:p>
      <w:pPr>
        <w:pStyle w:val="Heading3"/>
      </w:pPr>
      <w:r>
        <w:t xml:space="preserve">3.3.5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26" w:name="fig-3-lag"/>
          <w:p>
            <w:pPr>
              <w:pStyle w:val="Compact"/>
              <w:jc w:val="center"/>
            </w:pPr>
            <w:r>
              <w:drawing>
                <wp:inline>
                  <wp:extent cx="5334000" cy="3333750"/>
                  <wp:effectExtent b="0" l="0" r="0" t="0"/>
                  <wp:docPr descr="" title="" id="124" name="Picture"/>
                  <a:graphic>
                    <a:graphicData uri="http://schemas.openxmlformats.org/drawingml/2006/picture">
                      <pic:pic>
                        <pic:nvPicPr>
                          <pic:cNvPr descr="index_files/figure-docx/notebooks-figures-fig-3-lag-output-1.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26"/>
        </w:tc>
      </w:tr>
    </w:tbl>
    <w:p>
      <w:pPr>
        <w:pStyle w:val="BodyText"/>
      </w:pPr>
      <w:r>
        <w:rPr>
          <w:vertAlign w:val="subscript"/>
        </w:rPr>
        <w:t xml:space="preserve">Source:</w:t>
      </w:r>
      <w:r>
        <w:rPr>
          <w:vertAlign w:val="subscript"/>
        </w:rPr>
        <w:t xml:space="preserve"> </w:t>
      </w:r>
      <w:hyperlink r:id="rId127">
        <w:r>
          <w:rPr>
            <w:rStyle w:val="Hyperlink"/>
            <w:vertAlign w:val="subscript"/>
          </w:rPr>
          <w:t xml:space="preserve">Make All Figures for Dissertation</w:t>
        </w:r>
      </w:hyperlink>
    </w:p>
    <w:bookmarkEnd w:id="128"/>
    <w:bookmarkEnd w:id="129"/>
    <w:bookmarkStart w:id="134" w:name="discussion-1"/>
    <w:p>
      <w:pPr>
        <w:pStyle w:val="Heading2"/>
      </w:pPr>
      <w:r>
        <w:t xml:space="preserve">3.4 Discussion</w:t>
      </w:r>
    </w:p>
    <w:bookmarkStart w:id="130" w:name="model-performance-2"/>
    <w:p>
      <w:pPr>
        <w:pStyle w:val="Heading3"/>
      </w:pPr>
      <w:r>
        <w:t xml:space="preserve">3.4.1 Model Performance</w:t>
      </w:r>
    </w:p>
    <w:p>
      <w:pPr>
        <w:pStyle w:val="FirstParagraph"/>
      </w:pPr>
      <w:r>
        <w:t xml:space="preserve">Our models performed exceptionally well. Our no lag models had a .90 median posterior probability for auROC. This model predicts the probability of an immediate (i.e., within 24 hours) lapse back to alcohol use. Our 2-week lagged model, our most lagged model, had a .84 median posterior probability for auROC, suggesting lagged models can be used to shift a 24-hour prediction window up to weeks out.</w:t>
      </w:r>
    </w:p>
    <w:p>
      <w:pPr>
        <w:pStyle w:val="BodyText"/>
      </w:pPr>
      <w:r>
        <w:t xml:space="preserve">Across all models (no lag, 1 day, 3 days, 1 week, and 2 weeks) we saw model performance decrease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change day-by-day, if not more frequently. As lag time increases, features become less proximal to the start of the prediction window. Still, we wish to emphasize that our lowest auROC (.84) is still quite good, and the benefit of advanced notice (i.e., 2 weeks) likely outweighs the cost to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When looking at global feature importance, or how important a feature category was to the model’s predictions, on average across all participants and all observations, the relative ordering of important features remained somewhat consistent across both our no lag and 2-week lag models. Past use, future efficacy, and craving were the top three features for both models. However the magnitude of their importance varied by lag time. For the 2-week lagged models, these top features were overall less important for the model’s predictions compared to the no lag model. This is consistent with the 2-week lagged model’s lower performance, compared to the no lag model.</w:t>
      </w:r>
    </w:p>
    <w:p>
      <w:pPr>
        <w:pStyle w:val="BodyText"/>
      </w:pPr>
      <w:r>
        <w:t xml:space="preserve">When looking at local feature importance, or how important a feature category is for an individual prediction timepoint for a single individual on a specific day, we saw a wide variation in possible values for both the no lag and 2-week lag models. A wide range of possible values suggests that even feature categories with low global importance (e.g., past pleasant event) are important risk-relevant factors for some people on some days.</w:t>
      </w:r>
    </w:p>
    <w:p>
      <w:pPr>
        <w:pStyle w:val="BodyText"/>
      </w:pPr>
      <w:r>
        <w:t xml:space="preserve">We believe our lapse prediction models will be most effective when embedded in a recovery monitoring and support system designed to deliver adaptive and personalized continuing care. This system could send daily, weekly, or less frequent messages to patients with personalized feedback about their risk of lapse and provide support recommendations tailored to their current recovery needs. This study provides initial support that immediate and lagged prediction models can be built with high accuracy using EMA for recovery monitoring. Furthermore, the high variance in importance of features for individual predictions is well suited for making tailored recovery support recommendations.</w:t>
      </w:r>
    </w:p>
    <w:p>
      <w:pPr>
        <w:pStyle w:val="BodyText"/>
      </w:pPr>
      <w:r>
        <w:t xml:space="preserve">Our no lag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2-week lagged model provides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bookmarkEnd w:id="130"/>
    <w:bookmarkStart w:id="131" w:name="model-fairness"/>
    <w:p>
      <w:pPr>
        <w:pStyle w:val="Heading3"/>
      </w:pPr>
      <w:r>
        <w:t xml:space="preserve">3.4.2 Model Fairness</w:t>
      </w:r>
    </w:p>
    <w:p>
      <w:pPr>
        <w:pStyle w:val="FirstParagraph"/>
      </w:pPr>
      <w:r>
        <w:t xml:space="preserve">In Chapter 2, we failed to assess model fairness. In recent years, the machine learning field has begun to understand the critical importance of evaluating model fairness when algorithms are used to inform important decisions (e.g., healthcare services offered, eligibility for loans, early parole). Algorithms that perform favorably for only a single majority group could widen existing disparities in access to resources and important clinical outcomes</w:t>
      </w:r>
      <w:r>
        <w:t xml:space="preserve"> </w:t>
      </w:r>
      <w:r>
        <w:t xml:space="preserve">(Veinot et al., 2018)</w:t>
      </w:r>
      <w:r>
        <w:t xml:space="preserve">. Therefore, we are committed to continuing to improve our understanding of and methods for evaluating model fairness. In this study, we assessed model fairness by comparing model performance across important subgroups with known disparities in substance use treatment access and/or outcomes - race/ethnicity (not White vs. non-Hispanic White), income (below poverty vs. above poverty), and sex at birth (female vs. male).</w:t>
      </w:r>
    </w:p>
    <w:p>
      <w:pPr>
        <w:pStyle w:val="BodyText"/>
      </w:pPr>
      <w:r>
        <w:t xml:space="preserve">All models performed worse for people who were not White, and for people who had an income below the poverty line. The largest contributing factor is likely the lack of diversity in our training data. Our sample was majority non-Hispanic White (</w:t>
      </w:r>
      <w:r>
        <w:rPr>
          <w:i/>
          <w:iCs/>
        </w:rPr>
        <w:t xml:space="preserve">N</w:t>
      </w:r>
      <w:r>
        <w:t xml:space="preserve">=131, 87%) with an average income of $34,000. As a result, even with our coarse combination of race/ethnicity, the not White group was severely underrepresented relative to the non-Hispanic White group. Similarly, our below poverty group was underrepresented relative to the above poverty group.</w:t>
      </w:r>
    </w:p>
    <w:p>
      <w:pPr>
        <w:pStyle w:val="BodyText"/>
      </w:pPr>
      <w:r>
        <w:t xml:space="preserve">One obvious potential solution to this problem is to recruit a more representative sample. These data were collected from 2015-2017. Our group has since committed to making changes in recruitment strategies. We are currently working to collect data from a more diverse sample of individuals with alcohol use disorder to improve these models</w:t>
      </w:r>
      <w:r>
        <w:t xml:space="preserve"> </w:t>
      </w:r>
      <w:r>
        <w:t xml:space="preserve">(Wyant et al., 2025)</w:t>
      </w:r>
      <w:r>
        <w:t xml:space="preserve">. In a separate project, we recruited a national sample of participants with opioid use disorder</w:t>
      </w:r>
      <w:r>
        <w:t xml:space="preserve"> </w:t>
      </w:r>
      <w:r>
        <w:t xml:space="preserve">(Moshontz et al., 2021)</w:t>
      </w:r>
      <w:r>
        <w:t xml:space="preserve">. In addition to achieving better representation in income and race/ethnicity, we also ensured diversity across geographic location (e.g., rural vs. urban) as this is likely another important factor in evaluating fairness.</w:t>
      </w:r>
    </w:p>
    <w:p>
      <w:pPr>
        <w:pStyle w:val="BodyText"/>
      </w:pPr>
      <w:r>
        <w:t xml:space="preserve">Computational solutions to mitigate these issues in the current data may also exist. We could explore upsampling non-advantaged group representation in the data (e.g., using synthetic minority oversampling technique). We also could adjust the penalty weights so that prediction errors for non-advantaged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can capitalize on time series data by building individual models for each participant using their own data. Individual models may help mitigate issues of unfairness, as the model will weigh the individual’s own data more heavily than group level estimates. In other words, how does lapse risk evolve over time for a specific individual.</w:t>
      </w:r>
    </w:p>
    <w:p>
      <w:pPr>
        <w:pStyle w:val="BodyText"/>
      </w:pPr>
      <w:r>
        <w:t xml:space="preserve">The models also performed more poorly for women compared to men, despite the fact that they were well represented. This finding suggests representation in our data is not the only factor affecting model fairness. We chose our EMA items based on domain expertise and decades of relapse risk research. However, prior to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most substance abuse treatment research due to their childbearing potential</w:t>
      </w:r>
      <w:r>
        <w:t xml:space="preserve"> </w:t>
      </w:r>
      <w:r>
        <w:t xml:space="preserve">(Vannicelli &amp; Nash, 1984)</w:t>
      </w:r>
      <w:r>
        <w:t xml:space="preserve">. As a result, it is possible that these constructs more precisely describe relapse risk factors for men than for women. This could mean that more research is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more broadly.</w:t>
      </w:r>
    </w:p>
    <w:p>
      <w:pPr>
        <w:pStyle w:val="BodyText"/>
      </w:pPr>
      <w:r>
        <w:t xml:space="preserve">An alternative approach could be to use a data-driven (bottom-up) approach to identify patterns and characteristics predictive of lapse in specific groups. Compared to traditional, theory-driven (top-down) methods, data-driven features reduce potential bias in features by minimizing researcher involvement. For example, applying natural language processing to text message content could allow new categories of features to emerge. These categories may or may not align with existing theoretical concepts of lapse and relapse, but because they are generated from participants’ own words, they may serve as reliable indicators of lapse risk for certain individuals.</w:t>
      </w:r>
    </w:p>
    <w:p>
      <w:pPr>
        <w:pStyle w:val="BodyText"/>
      </w:pPr>
      <w:r>
        <w:t xml:space="preserve">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result in individuals under-reporting lapses and/or risk factors, contributing to the gap in model performance. We saw a comparable, or slightly higher, percentage of lapse reports for disadvantaged compared to advantaged groups: race/ethnicity (6%, not White vs. 8%, non-Hispanic White), income (12%, below poverty vs. 7%, above poverty), sex at birth (9%, female vs. 7%, male). However, comparable lapse labels (i.e., reported lapses) does not necessarily equate comparable reporting (i.e., proportion of true lapses reported).</w:t>
      </w:r>
    </w:p>
    <w:bookmarkEnd w:id="131"/>
    <w:bookmarkStart w:id="132" w:name="X5ad29cf6135702ebd29ccbd3207356419a7e287"/>
    <w:p>
      <w:pPr>
        <w:pStyle w:val="Heading3"/>
      </w:pPr>
      <w:r>
        <w:t xml:space="preserve">3.4.3 Additional Limitations and Future Directions</w:t>
      </w:r>
    </w:p>
    <w:p>
      <w:pPr>
        <w:pStyle w:val="FirstParagraph"/>
      </w:pPr>
      <w:r>
        <w:t xml:space="preserve">Despite building successful prediction models, it is still unclear the best way to provide risk and support information to people. For a recovery monitoring and support system to be successful, it is important that participants trust the system, engage with the system and find the system beneficial.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r>
        <w:t xml:space="preserve"> </w:t>
      </w:r>
      <w:r>
        <w:t xml:space="preserve">(Wyant et al., 2025)</w:t>
      </w:r>
      <w:r>
        <w:t xml:space="preserve">.</w:t>
      </w:r>
    </w:p>
    <w:p>
      <w:pPr>
        <w:pStyle w:val="BodyText"/>
      </w:pPr>
      <w:r>
        <w:t xml:space="preserve">For a system using lagged models, we can imagine that even longer lags (i.e., more advanced warning) would be better still.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(Jones et al., 2019; Wyant et al., 2023)</w:t>
      </w:r>
      <w:r>
        <w:t xml:space="preserve">. However, it is likely that frequent daily surveys will eventually become too burdensome when considering long-term monitoring. We have begun to address this by building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Ultimately, passive sensing offers the opportunity to capture additional risk features that would be difficult to measure with self-report or would add additional burden by increasing the number of questions on the EMA.</w:t>
      </w:r>
    </w:p>
    <w:bookmarkEnd w:id="132"/>
    <w:bookmarkStart w:id="133" w:name="conclusion"/>
    <w:p>
      <w:pPr>
        <w:pStyle w:val="Heading3"/>
      </w:pPr>
      <w:r>
        <w:t xml:space="preserve">3.4.4 Conclusion</w:t>
      </w:r>
    </w:p>
    <w:p>
      <w:pPr>
        <w:pStyle w:val="FirstParagraph"/>
      </w:pPr>
      <w:r>
        <w:t xml:space="preserve">This study suggests it is possible to predict next day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133"/>
    <w:bookmarkEnd w:id="134"/>
    <w:bookmarkEnd w:id="135"/>
    <w:bookmarkStart w:id="136" w:name="Xb01b715a71d3cc3f262d360703a81420bd8b11f"/>
    <w:p>
      <w:pPr>
        <w:pStyle w:val="Heading1"/>
      </w:pPr>
      <w:r>
        <w:t xml:space="preserve">4. Using sensing data to predict opioid lapse risk in a national sample of patients with opioid use disorder</w:t>
      </w:r>
    </w:p>
    <w:bookmarkEnd w:id="136"/>
    <w:bookmarkStart w:id="143" w:name="discussion-2"/>
    <w:p>
      <w:pPr>
        <w:pStyle w:val="Heading1"/>
      </w:pPr>
      <w:r>
        <w:t xml:space="preserve">5. Discussion</w:t>
      </w:r>
    </w:p>
    <w:bookmarkStart w:id="137" w:name="summary"/>
    <w:p>
      <w:pPr>
        <w:pStyle w:val="Heading2"/>
      </w:pPr>
      <w:r>
        <w:t xml:space="preserve">5.1 Summary</w:t>
      </w:r>
    </w:p>
    <w:p>
      <w:pPr>
        <w:pStyle w:val="FirstParagraph"/>
      </w:pPr>
      <w:r>
        <w:t xml:space="preserve">This series of studies sought to develop fair and temporally precise machine learning models for predicting lapses back to substance use that could be used in a recovery monitoring support system.</w:t>
      </w:r>
    </w:p>
    <w:p>
      <w:pPr>
        <w:pStyle w:val="BodyText"/>
      </w:pPr>
      <w:r>
        <w:t xml:space="preserve">Our models perferformed well across varying prediction window widths (one week, one day, and one hour), varying lag times between the prediction timepoint and the start of the prediction window (no lag, 1 day, 3 days, 1 week, and 2 weeks), and different substances (alcohol and opioid).</w:t>
      </w:r>
    </w:p>
    <w:p>
      <w:pPr>
        <w:pStyle w:val="BodyText"/>
      </w:pPr>
      <w:r>
        <w:t xml:space="preserve">EMA remains to be a feasible and predictive signal even when measured over a year. We found geolocation data (via our sensing method) did not add unique predictive value. However, geolocation features did emerge as important features in the model, thus expanding the range of risk factors that can be intervened on.</w:t>
      </w:r>
    </w:p>
    <w:p>
      <w:pPr>
        <w:pStyle w:val="BodyText"/>
      </w:pPr>
      <w:r>
        <w:t xml:space="preserve">Models performed fairly when demographic groups were sufficiently represented in the training data.</w:t>
      </w:r>
    </w:p>
    <w:p>
      <w:pPr>
        <w:pStyle w:val="BodyText"/>
      </w:pPr>
      <w:r>
        <w:t xml:space="preserve">Past use, craving, and abstinence self-efficacy were among the top important features for both alcohol and opioid lapse prediction models.</w:t>
      </w:r>
    </w:p>
    <w:p>
      <w:pPr>
        <w:pStyle w:val="BodyText"/>
      </w:pPr>
      <w:r>
        <w:t xml:space="preserve">Day of prediction window was an important feature for predicting lapses in AUD, but not in OUD. This may be due to differences in the temporal patterns of use for these substances. For example, alcohol use may be more likely to occur on weekends, while opioid use may not have such a strong temporal pattern.</w:t>
      </w:r>
    </w:p>
    <w:p>
      <w:pPr>
        <w:pStyle w:val="BodyText"/>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bookmarkEnd w:id="137"/>
    <w:bookmarkStart w:id="138" w:name="limitations"/>
    <w:p>
      <w:pPr>
        <w:pStyle w:val="Heading2"/>
      </w:pPr>
      <w:r>
        <w:t xml:space="preserve">5.2 Limitations</w:t>
      </w:r>
    </w:p>
    <w:p>
      <w:pPr>
        <w:numPr>
          <w:ilvl w:val="0"/>
          <w:numId w:val="1006"/>
        </w:numPr>
      </w:pPr>
      <w:r>
        <w:t xml:space="preserve">Abstinence only samples</w:t>
      </w:r>
    </w:p>
    <w:p>
      <w:pPr>
        <w:numPr>
          <w:ilvl w:val="0"/>
          <w:numId w:val="1006"/>
        </w:numPr>
      </w:pPr>
      <w:r>
        <w:t xml:space="preserve">Diversity of training data could be improved</w:t>
      </w:r>
    </w:p>
    <w:p>
      <w:pPr>
        <w:numPr>
          <w:ilvl w:val="0"/>
          <w:numId w:val="1006"/>
        </w:numPr>
      </w:pPr>
      <w:r>
        <w:t xml:space="preserve">idiographic models/state space models</w:t>
      </w:r>
    </w:p>
    <w:p>
      <w:pPr>
        <w:numPr>
          <w:ilvl w:val="0"/>
          <w:numId w:val="1006"/>
        </w:numPr>
      </w:pPr>
      <w:r>
        <w:t xml:space="preserve">Expand risk factors(started to look at geolocation features - but sensing method could be improved, other potential sensing methods?) -</w:t>
      </w:r>
    </w:p>
    <w:bookmarkEnd w:id="138"/>
    <w:bookmarkStart w:id="139" w:name="recovery-monitoring-support-system"/>
    <w:p>
      <w:pPr>
        <w:pStyle w:val="Heading2"/>
      </w:pPr>
      <w:r>
        <w:t xml:space="preserve">5.3 Recovery Monitoring Support System</w:t>
      </w:r>
    </w:p>
    <w:p>
      <w:pPr>
        <w:numPr>
          <w:ilvl w:val="0"/>
          <w:numId w:val="1007"/>
        </w:numPr>
      </w:pPr>
      <w:r>
        <w:t xml:space="preserve">Where this puts us in terms of feasibility (people provide data for up to 1 year and data yields accurate predictions of next day alcohol and opioid use)</w:t>
      </w:r>
    </w:p>
    <w:p>
      <w:pPr>
        <w:numPr>
          <w:ilvl w:val="0"/>
          <w:numId w:val="1007"/>
        </w:numPr>
      </w:pPr>
      <w:r>
        <w:t xml:space="preserve">Optimize the delivery of risk-relevant feedback</w:t>
      </w:r>
    </w:p>
    <w:p>
      <w:pPr>
        <w:numPr>
          <w:ilvl w:val="0"/>
          <w:numId w:val="1007"/>
        </w:numPr>
      </w:pPr>
      <w:r>
        <w:t xml:space="preserve">Discuss treatment matching to top featutres</w:t>
      </w:r>
    </w:p>
    <w:p>
      <w:pPr>
        <w:numPr>
          <w:ilvl w:val="0"/>
          <w:numId w:val="1007"/>
        </w:numPr>
      </w:pPr>
      <w:r>
        <w:t xml:space="preserve">other ways to personalize, recommendation based on Shapley and risk probability?</w:t>
      </w:r>
    </w:p>
    <w:bookmarkEnd w:id="139"/>
    <w:bookmarkStart w:id="140" w:name="considerations-for-real-world-deployment"/>
    <w:p>
      <w:pPr>
        <w:pStyle w:val="Heading2"/>
      </w:pPr>
      <w:r>
        <w:t xml:space="preserve">5.4 Considerations for Real World Deployment</w:t>
      </w:r>
    </w:p>
    <w:p>
      <w:pPr>
        <w:pStyle w:val="Compact"/>
        <w:numPr>
          <w:ilvl w:val="0"/>
          <w:numId w:val="1008"/>
        </w:numPr>
      </w:pPr>
      <w:r>
        <w:t xml:space="preserve">re-evaluating for performance drift, updating with data from target sample,</w:t>
      </w:r>
    </w:p>
    <w:bookmarkEnd w:id="140"/>
    <w:bookmarkStart w:id="141" w:name="additional-future-directions"/>
    <w:p>
      <w:pPr>
        <w:pStyle w:val="Heading2"/>
      </w:pPr>
      <w:r>
        <w:t xml:space="preserve">5.5 Additional Future Directions</w:t>
      </w:r>
    </w:p>
    <w:p>
      <w:pPr>
        <w:pStyle w:val="Compact"/>
        <w:numPr>
          <w:ilvl w:val="0"/>
          <w:numId w:val="1009"/>
        </w:numPr>
      </w:pPr>
      <w:r>
        <w:t xml:space="preserve">return to continuum of care.</w:t>
      </w:r>
    </w:p>
    <w:p>
      <w:pPr>
        <w:pStyle w:val="Compact"/>
        <w:numPr>
          <w:ilvl w:val="0"/>
          <w:numId w:val="1009"/>
        </w:numPr>
      </w:pPr>
      <w:r>
        <w:t xml:space="preserve">Still have structural issues for getting access to treatment.</w:t>
      </w:r>
    </w:p>
    <w:p>
      <w:pPr>
        <w:pStyle w:val="Compact"/>
        <w:numPr>
          <w:ilvl w:val="0"/>
          <w:numId w:val="1009"/>
        </w:numPr>
      </w:pPr>
      <w:r>
        <w:t xml:space="preserve">Hint at ai being helpful in these areas as well</w:t>
      </w:r>
    </w:p>
    <w:p>
      <w:pPr>
        <w:pStyle w:val="Compact"/>
        <w:numPr>
          <w:ilvl w:val="0"/>
          <w:numId w:val="1009"/>
        </w:numPr>
      </w:pPr>
      <w:r>
        <w:t xml:space="preserve">Right now we’re using our model outputs us inputs into an LLM But, we could imagine in the near future using them as inputs into agentic AI systems that could automatically deliver personalized recommendations or even directly engage with individuals to help them implement recommendations and facilitate connections to therapists and other care providers when risk levels are high (triage).</w:t>
      </w:r>
    </w:p>
    <w:bookmarkEnd w:id="141"/>
    <w:bookmarkStart w:id="142" w:name="conclusions"/>
    <w:p>
      <w:pPr>
        <w:pStyle w:val="Heading2"/>
      </w:pPr>
      <w:r>
        <w:t xml:space="preserve">5.6 Conclusions</w:t>
      </w:r>
    </w:p>
    <w:bookmarkEnd w:id="142"/>
    <w:bookmarkEnd w:id="143"/>
    <w:bookmarkStart w:id="336" w:name="references"/>
    <w:p>
      <w:pPr>
        <w:pStyle w:val="Heading1"/>
      </w:pPr>
      <w:r>
        <w:t xml:space="preserve">6. References</w:t>
      </w:r>
    </w:p>
    <w:bookmarkStart w:id="335" w:name="refs"/>
    <w:bookmarkStart w:id="145"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44">
        <w:r>
          <w:rPr>
            <w:rStyle w:val="Hyperlink"/>
          </w:rPr>
          <w:t xml:space="preserve">https://doi.org/10.1007/s40429-023-00492-5</w:t>
        </w:r>
      </w:hyperlink>
    </w:p>
    <w:bookmarkEnd w:id="145"/>
    <w:bookmarkStart w:id="146"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46"/>
    <w:bookmarkStart w:id="148"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47">
        <w:r>
          <w:rPr>
            <w:rStyle w:val="Hyperlink"/>
          </w:rPr>
          <w:t xml:space="preserve">https://doi.org/10.2196/39862</w:t>
        </w:r>
      </w:hyperlink>
    </w:p>
    <w:bookmarkEnd w:id="148"/>
    <w:bookmarkStart w:id="150"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49">
        <w:r>
          <w:rPr>
            <w:rStyle w:val="Hyperlink"/>
          </w:rPr>
          <w:t xml:space="preserve">https://doi.org/10.1016/j.addbeh.2017.11.039</w:t>
        </w:r>
      </w:hyperlink>
    </w:p>
    <w:bookmarkEnd w:id="150"/>
    <w:bookmarkStart w:id="152"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51">
        <w:r>
          <w:rPr>
            <w:rStyle w:val="Hyperlink"/>
          </w:rPr>
          <w:t xml:space="preserve">https://doi.org/10.1007/s10488-016-0718-5</w:t>
        </w:r>
      </w:hyperlink>
    </w:p>
    <w:bookmarkEnd w:id="152"/>
    <w:bookmarkStart w:id="153"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53"/>
    <w:bookmarkStart w:id="155"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54">
        <w:r>
          <w:rPr>
            <w:rStyle w:val="Hyperlink"/>
          </w:rPr>
          <w:t xml:space="preserve">https://doi.org/10.1001/jamapsychiatry.2013.4546</w:t>
        </w:r>
      </w:hyperlink>
    </w:p>
    <w:bookmarkEnd w:id="155"/>
    <w:bookmarkStart w:id="157"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56">
        <w:r>
          <w:rPr>
            <w:rStyle w:val="Hyperlink"/>
          </w:rPr>
          <w:t xml:space="preserve">https://doi.org/10.1146/annurev.clinpsy.3.022806.091455</w:t>
        </w:r>
      </w:hyperlink>
    </w:p>
    <w:bookmarkEnd w:id="157"/>
    <w:bookmarkStart w:id="159"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58">
        <w:r>
          <w:rPr>
            <w:rStyle w:val="Hyperlink"/>
          </w:rPr>
          <w:t xml:space="preserve">https://doi.org/10.1016/j.drugalcdep.2022.109362</w:t>
        </w:r>
      </w:hyperlink>
    </w:p>
    <w:bookmarkEnd w:id="159"/>
    <w:bookmarkStart w:id="161"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60">
        <w:r>
          <w:rPr>
            <w:rStyle w:val="Hyperlink"/>
          </w:rPr>
          <w:t xml:space="preserve">https://doi.org/10.1111/ajad.12784</w:t>
        </w:r>
      </w:hyperlink>
    </w:p>
    <w:bookmarkEnd w:id="161"/>
    <w:bookmarkStart w:id="163"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62">
        <w:r>
          <w:rPr>
            <w:rStyle w:val="Hyperlink"/>
          </w:rPr>
          <w:t xml:space="preserve">https://doi.org/10.1176/appi.ajp.2014.13081055</w:t>
        </w:r>
      </w:hyperlink>
    </w:p>
    <w:bookmarkEnd w:id="163"/>
    <w:bookmarkStart w:id="16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64">
        <w:r>
          <w:rPr>
            <w:rStyle w:val="Hyperlink"/>
          </w:rPr>
          <w:t xml:space="preserve">https://doi.org/10.21231/GNT1-HW21</w:t>
        </w:r>
      </w:hyperlink>
    </w:p>
    <w:bookmarkEnd w:id="165"/>
    <w:bookmarkStart w:id="166"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66"/>
    <w:bookmarkStart w:id="168"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67">
        <w:r>
          <w:rPr>
            <w:rStyle w:val="Hyperlink"/>
          </w:rPr>
          <w:t xml:space="preserve">https://doi.org/10.1016/j.jsat.2013.08.004</w:t>
        </w:r>
      </w:hyperlink>
    </w:p>
    <w:bookmarkEnd w:id="168"/>
    <w:bookmarkStart w:id="170"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69">
        <w:r>
          <w:rPr>
            <w:rStyle w:val="Hyperlink"/>
          </w:rPr>
          <w:t xml:space="preserve">https://doi.org/10.1016/j.drugalcdep.2014.10.004</w:t>
        </w:r>
      </w:hyperlink>
    </w:p>
    <w:bookmarkEnd w:id="170"/>
    <w:bookmarkStart w:id="172"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71">
        <w:r>
          <w:rPr>
            <w:rStyle w:val="Hyperlink"/>
          </w:rPr>
          <w:t xml:space="preserve">https://doi.org/10.1007/978-3-319-72206-1</w:t>
        </w:r>
      </w:hyperlink>
    </w:p>
    <w:bookmarkEnd w:id="172"/>
    <w:bookmarkStart w:id="174"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173">
        <w:r>
          <w:rPr>
            <w:rStyle w:val="Hyperlink"/>
          </w:rPr>
          <w:t xml:space="preserve">https://doi.org/10.1176/ps.62.11.pss6211_1273</w:t>
        </w:r>
      </w:hyperlink>
    </w:p>
    <w:bookmarkEnd w:id="174"/>
    <w:bookmarkStart w:id="176"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175">
        <w:r>
          <w:rPr>
            <w:rStyle w:val="Hyperlink"/>
          </w:rPr>
          <w:t xml:space="preserve">https://doi.org/10.1093/oxfordhb/9780190067991.013.9</w:t>
        </w:r>
      </w:hyperlink>
    </w:p>
    <w:bookmarkEnd w:id="176"/>
    <w:bookmarkStart w:id="178" w:name="ref-dennisManagingAddictionChronic2007"/>
    <w:p>
      <w:pPr>
        <w:pStyle w:val="Bibliography"/>
      </w:pPr>
      <w:r>
        <w:t xml:space="preserve">Dennis, M., &amp; Scott, C. K. (2007).</w:t>
      </w:r>
      <w:r>
        <w:t xml:space="preserve"> </w:t>
      </w:r>
      <w:hyperlink r:id="rId17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178"/>
    <w:bookmarkStart w:id="17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179"/>
    <w:bookmarkStart w:id="18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180">
        <w:r>
          <w:rPr>
            <w:rStyle w:val="Hyperlink"/>
          </w:rPr>
          <w:t xml:space="preserve">https://doi.org/10.1016/j.brat.2019.103506</w:t>
        </w:r>
      </w:hyperlink>
    </w:p>
    <w:bookmarkEnd w:id="181"/>
    <w:bookmarkStart w:id="183"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182">
        <w:r>
          <w:rPr>
            <w:rStyle w:val="Hyperlink"/>
          </w:rPr>
          <w:t xml:space="preserve">https://doi.org/10.1037/adb0000292</w:t>
        </w:r>
      </w:hyperlink>
    </w:p>
    <w:bookmarkEnd w:id="183"/>
    <w:bookmarkStart w:id="185"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184">
        <w:r>
          <w:rPr>
            <w:rStyle w:val="Hyperlink"/>
          </w:rPr>
          <w:t xml:space="preserve">https://doi.org/10.1016/j.cmpb.2016.09.016</w:t>
        </w:r>
      </w:hyperlink>
    </w:p>
    <w:bookmarkEnd w:id="185"/>
    <w:bookmarkStart w:id="187"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186">
        <w:r>
          <w:rPr>
            <w:rStyle w:val="Hyperlink"/>
          </w:rPr>
          <w:t xml:space="preserve">https://doi.org/10.1037/a0037157</w:t>
        </w:r>
      </w:hyperlink>
    </w:p>
    <w:bookmarkEnd w:id="187"/>
    <w:bookmarkStart w:id="189"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188">
        <w:r>
          <w:rPr>
            <w:rStyle w:val="Hyperlink"/>
          </w:rPr>
          <w:t xml:space="preserve">https://doi.org/10.1037/pha0000210</w:t>
        </w:r>
      </w:hyperlink>
    </w:p>
    <w:bookmarkEnd w:id="189"/>
    <w:bookmarkStart w:id="191"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190">
        <w:r>
          <w:rPr>
            <w:rStyle w:val="Hyperlink"/>
          </w:rPr>
          <w:t xml:space="preserve">https://doi.org/10.1037/abn0000819</w:t>
        </w:r>
      </w:hyperlink>
    </w:p>
    <w:bookmarkEnd w:id="191"/>
    <w:bookmarkStart w:id="19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192">
        <w:r>
          <w:rPr>
            <w:rStyle w:val="Hyperlink"/>
          </w:rPr>
          <w:t xml:space="preserve">https://doi.org/10/ghqvcw</w:t>
        </w:r>
      </w:hyperlink>
    </w:p>
    <w:bookmarkEnd w:id="193"/>
    <w:bookmarkStart w:id="195"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194">
        <w:r>
          <w:rPr>
            <w:rStyle w:val="Hyperlink"/>
          </w:rPr>
          <w:t xml:space="preserve">https://doi.org/10.1016/j.brat.2019.01.010</w:t>
        </w:r>
      </w:hyperlink>
    </w:p>
    <w:bookmarkEnd w:id="195"/>
    <w:bookmarkStart w:id="197"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196">
        <w:r>
          <w:rPr>
            <w:rStyle w:val="Hyperlink"/>
          </w:rPr>
          <w:t xml:space="preserve">https://doi.org/10.1016/j.drugalcdep.2020.108350</w:t>
        </w:r>
      </w:hyperlink>
    </w:p>
    <w:bookmarkEnd w:id="197"/>
    <w:bookmarkStart w:id="199"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198">
        <w:r>
          <w:rPr>
            <w:rStyle w:val="Hyperlink"/>
          </w:rPr>
          <w:t xml:space="preserve">https://doi.org/10.1080/10826084.2021.1899225</w:t>
        </w:r>
      </w:hyperlink>
    </w:p>
    <w:bookmarkEnd w:id="199"/>
    <w:bookmarkStart w:id="201"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00">
        <w:r>
          <w:rPr>
            <w:rStyle w:val="Hyperlink"/>
          </w:rPr>
          <w:t xml:space="preserve">https://doi.org/10.1001/jama.2022.2847</w:t>
        </w:r>
      </w:hyperlink>
    </w:p>
    <w:bookmarkEnd w:id="201"/>
    <w:bookmarkStart w:id="203"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02">
        <w:r>
          <w:rPr>
            <w:rStyle w:val="Hyperlink"/>
          </w:rPr>
          <w:t xml:space="preserve">https://doi.org/10.1146/annurev-clinpsy-102419-125016</w:t>
        </w:r>
      </w:hyperlink>
    </w:p>
    <w:bookmarkEnd w:id="203"/>
    <w:bookmarkStart w:id="204"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04"/>
    <w:bookmarkStart w:id="20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05"/>
    <w:bookmarkStart w:id="207"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06">
        <w:r>
          <w:rPr>
            <w:rStyle w:val="Hyperlink"/>
          </w:rPr>
          <w:t xml:space="preserve">https://doi.org/10.1001/jamapsychiatry.2015.0584</w:t>
        </w:r>
      </w:hyperlink>
    </w:p>
    <w:bookmarkEnd w:id="207"/>
    <w:bookmarkStart w:id="20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08">
        <w:r>
          <w:rPr>
            <w:rStyle w:val="Hyperlink"/>
          </w:rPr>
          <w:t xml:space="preserve">https://doi.org/10.1016/j.drugalcdep.2006.05.012</w:t>
        </w:r>
      </w:hyperlink>
    </w:p>
    <w:bookmarkEnd w:id="209"/>
    <w:bookmarkStart w:id="21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10">
        <w:r>
          <w:rPr>
            <w:rStyle w:val="Hyperlink"/>
          </w:rPr>
          <w:t xml:space="preserve">https://doi.org/10.1016/j.drugalcdep.2013.07.027</w:t>
        </w:r>
      </w:hyperlink>
    </w:p>
    <w:bookmarkEnd w:id="211"/>
    <w:bookmarkStart w:id="21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12">
        <w:r>
          <w:rPr>
            <w:rStyle w:val="Hyperlink"/>
          </w:rPr>
          <w:t xml:space="preserve">https://doi.org/10.1001/jamapsychiatry.2013.4642</w:t>
        </w:r>
      </w:hyperlink>
    </w:p>
    <w:bookmarkEnd w:id="213"/>
    <w:bookmarkStart w:id="21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14">
        <w:r>
          <w:rPr>
            <w:rStyle w:val="Hyperlink"/>
          </w:rPr>
          <w:t xml:space="preserve">https://doi.org/10.1176/appi.ajp.21090963</w:t>
        </w:r>
      </w:hyperlink>
    </w:p>
    <w:bookmarkEnd w:id="215"/>
    <w:bookmarkStart w:id="21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16"/>
    <w:bookmarkStart w:id="21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17">
        <w:r>
          <w:rPr>
            <w:rStyle w:val="Hyperlink"/>
          </w:rPr>
          <w:t xml:space="preserve">https://doi.org/10.2196/mental.9777</w:t>
        </w:r>
      </w:hyperlink>
    </w:p>
    <w:bookmarkEnd w:id="218"/>
    <w:bookmarkStart w:id="219"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19"/>
    <w:bookmarkStart w:id="221"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20">
        <w:r>
          <w:rPr>
            <w:rStyle w:val="Hyperlink"/>
          </w:rPr>
          <w:t xml:space="preserve">https://doi.org/10.1016/j.josat.2025.209685</w:t>
        </w:r>
      </w:hyperlink>
    </w:p>
    <w:bookmarkEnd w:id="221"/>
    <w:bookmarkStart w:id="222"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22"/>
    <w:bookmarkStart w:id="223"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23"/>
    <w:bookmarkStart w:id="224"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24"/>
    <w:bookmarkStart w:id="226"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25">
        <w:r>
          <w:rPr>
            <w:rStyle w:val="Hyperlink"/>
          </w:rPr>
          <w:t xml:space="preserve">https://doi.org/10.1023/A:1008987426876</w:t>
        </w:r>
      </w:hyperlink>
    </w:p>
    <w:bookmarkEnd w:id="226"/>
    <w:bookmarkStart w:id="228"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27">
        <w:r>
          <w:rPr>
            <w:rStyle w:val="Hyperlink"/>
          </w:rPr>
          <w:t xml:space="preserve">https://doi.org/10/gfsjzg</w:t>
        </w:r>
      </w:hyperlink>
    </w:p>
    <w:bookmarkEnd w:id="228"/>
    <w:bookmarkStart w:id="229"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29"/>
    <w:bookmarkStart w:id="231"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230">
        <w:r>
          <w:rPr>
            <w:rStyle w:val="Hyperlink"/>
          </w:rPr>
          <w:t xml:space="preserve">https://doi.org/10.1016/j.drugalcdep.2016.10.038</w:t>
        </w:r>
      </w:hyperlink>
    </w:p>
    <w:bookmarkEnd w:id="231"/>
    <w:bookmarkStart w:id="23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32">
        <w:r>
          <w:rPr>
            <w:rStyle w:val="Hyperlink"/>
          </w:rPr>
          <w:t xml:space="preserve">https://doi.org/10.1001/jamanetworkopen.2020.5852</w:t>
        </w:r>
      </w:hyperlink>
    </w:p>
    <w:bookmarkEnd w:id="233"/>
    <w:bookmarkStart w:id="235"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34">
        <w:r>
          <w:rPr>
            <w:rStyle w:val="Hyperlink"/>
          </w:rPr>
          <w:t xml:space="preserve">https://doi.org/10.1007/s11920-012-0296-5</w:t>
        </w:r>
      </w:hyperlink>
    </w:p>
    <w:bookmarkEnd w:id="235"/>
    <w:bookmarkStart w:id="237"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36">
        <w:r>
          <w:rPr>
            <w:rStyle w:val="Hyperlink"/>
          </w:rPr>
          <w:t xml:space="preserve">https://doi.org/10.1016/j.amepre.2019.08.034</w:t>
        </w:r>
      </w:hyperlink>
    </w:p>
    <w:bookmarkEnd w:id="237"/>
    <w:bookmarkStart w:id="239"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38">
        <w:r>
          <w:rPr>
            <w:rStyle w:val="Hyperlink"/>
          </w:rPr>
          <w:t xml:space="preserve">https://doi.org/10.1016/j.cger.2014.04.008</w:t>
        </w:r>
      </w:hyperlink>
    </w:p>
    <w:bookmarkEnd w:id="239"/>
    <w:bookmarkStart w:id="240"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40"/>
    <w:bookmarkStart w:id="242"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41">
        <w:r>
          <w:rPr>
            <w:rStyle w:val="Hyperlink"/>
          </w:rPr>
          <w:t xml:space="preserve">https://doi.org/10.1007/978-1-4614-6849-3</w:t>
        </w:r>
      </w:hyperlink>
    </w:p>
    <w:bookmarkEnd w:id="242"/>
    <w:bookmarkStart w:id="24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43"/>
    <w:bookmarkStart w:id="245"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44">
        <w:r>
          <w:rPr>
            <w:rStyle w:val="Hyperlink"/>
          </w:rPr>
          <w:t xml:space="preserve">https://doi.org/10.1214/17-EJS1338SI</w:t>
        </w:r>
      </w:hyperlink>
    </w:p>
    <w:bookmarkEnd w:id="245"/>
    <w:bookmarkStart w:id="246"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46"/>
    <w:bookmarkStart w:id="248"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47">
        <w:r>
          <w:rPr>
            <w:rStyle w:val="Hyperlink"/>
          </w:rPr>
          <w:t xml:space="preserve">https://doi.org/10.1080/00952990.2019.1694536</w:t>
        </w:r>
      </w:hyperlink>
    </w:p>
    <w:bookmarkEnd w:id="248"/>
    <w:bookmarkStart w:id="249"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49"/>
    <w:bookmarkStart w:id="251"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50">
        <w:r>
          <w:rPr>
            <w:rStyle w:val="Hyperlink"/>
          </w:rPr>
          <w:t xml:space="preserve">https://doi.org/10.1097/JTO.0b013e3181ec173d</w:t>
        </w:r>
      </w:hyperlink>
    </w:p>
    <w:bookmarkEnd w:id="251"/>
    <w:bookmarkStart w:id="252"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52"/>
    <w:bookmarkStart w:id="253"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53"/>
    <w:bookmarkStart w:id="254"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54"/>
    <w:bookmarkStart w:id="256"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55">
        <w:r>
          <w:rPr>
            <w:rStyle w:val="Hyperlink"/>
          </w:rPr>
          <w:t xml:space="preserve">https://doi.org/10.1016/j.cpr.2017.10.012</w:t>
        </w:r>
      </w:hyperlink>
    </w:p>
    <w:bookmarkEnd w:id="256"/>
    <w:bookmarkStart w:id="258"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57">
        <w:r>
          <w:rPr>
            <w:rStyle w:val="Hyperlink"/>
          </w:rPr>
          <w:t xml:space="preserve">https://doi.org/10.35946/arcr.v41.1.01</w:t>
        </w:r>
      </w:hyperlink>
    </w:p>
    <w:bookmarkEnd w:id="258"/>
    <w:bookmarkStart w:id="260"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59">
        <w:r>
          <w:rPr>
            <w:rStyle w:val="Hyperlink"/>
          </w:rPr>
          <w:t xml:space="preserve">https://doi.org/10.1001/jama.284.13.1689</w:t>
        </w:r>
      </w:hyperlink>
    </w:p>
    <w:bookmarkEnd w:id="260"/>
    <w:bookmarkStart w:id="262"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61">
        <w:r>
          <w:rPr>
            <w:rStyle w:val="Hyperlink"/>
          </w:rPr>
          <w:t xml:space="preserve">https://doi.org/10.1016/j.drugalcdep.2021.108706</w:t>
        </w:r>
      </w:hyperlink>
    </w:p>
    <w:bookmarkEnd w:id="262"/>
    <w:bookmarkStart w:id="264"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63">
        <w:r>
          <w:rPr>
            <w:rStyle w:val="Hyperlink"/>
          </w:rPr>
          <w:t xml:space="preserve">https://doi.org/10.1146/annurev-clinpsy-032816-044949</w:t>
        </w:r>
      </w:hyperlink>
    </w:p>
    <w:bookmarkEnd w:id="264"/>
    <w:bookmarkStart w:id="265"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65"/>
    <w:bookmarkStart w:id="267"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66">
        <w:r>
          <w:rPr>
            <w:rStyle w:val="Hyperlink"/>
          </w:rPr>
          <w:t xml:space="preserve">https://doi.org/10.2196/29563</w:t>
        </w:r>
      </w:hyperlink>
    </w:p>
    <w:bookmarkEnd w:id="267"/>
    <w:bookmarkStart w:id="269" w:name="X8bb79cdd23e0a8d99e4f9b0c203aaa22c56a953"/>
    <w:p>
      <w:pPr>
        <w:pStyle w:val="Bibliography"/>
      </w:pPr>
      <w:r>
        <w:t xml:space="preserve">Office of the Surgeon General (US), Center for Mental Health Services (US), &amp; National Institute of Mental Health (US). (2001).</w:t>
      </w:r>
      <w:r>
        <w:t xml:space="preserve"> </w:t>
      </w:r>
      <w:hyperlink r:id="rId268">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69"/>
    <w:bookmarkStart w:id="271"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70">
        <w:r>
          <w:rPr>
            <w:rStyle w:val="Hyperlink"/>
          </w:rPr>
          <w:t xml:space="preserve">https://doi.org/10.1016/j.jsat.2021.108710</w:t>
        </w:r>
      </w:hyperlink>
    </w:p>
    <w:bookmarkEnd w:id="271"/>
    <w:bookmarkStart w:id="273"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72">
        <w:r>
          <w:rPr>
            <w:rStyle w:val="Hyperlink"/>
          </w:rPr>
          <w:t xml:space="preserve">https://doi.org/10.1037/tps0000250</w:t>
        </w:r>
      </w:hyperlink>
    </w:p>
    <w:bookmarkEnd w:id="273"/>
    <w:bookmarkStart w:id="274"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274"/>
    <w:bookmarkStart w:id="276"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275">
        <w:r>
          <w:rPr>
            <w:rStyle w:val="Hyperlink"/>
          </w:rPr>
          <w:t xml:space="preserve">https://doi.org/10.1016/j.drugalcdep.2019.05.017</w:t>
        </w:r>
      </w:hyperlink>
    </w:p>
    <w:bookmarkEnd w:id="276"/>
    <w:bookmarkStart w:id="278"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277">
        <w:r>
          <w:rPr>
            <w:rStyle w:val="Hyperlink"/>
          </w:rPr>
          <w:t xml:space="preserve">https://doi.org/10.1037/0003-066X.47.9.1102</w:t>
        </w:r>
      </w:hyperlink>
    </w:p>
    <w:bookmarkEnd w:id="278"/>
    <w:bookmarkStart w:id="28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279">
        <w:r>
          <w:rPr>
            <w:rStyle w:val="Hyperlink"/>
          </w:rPr>
          <w:t xml:space="preserve">https://doi.org/10.2196/73265</w:t>
        </w:r>
      </w:hyperlink>
    </w:p>
    <w:bookmarkEnd w:id="280"/>
    <w:bookmarkStart w:id="281"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281"/>
    <w:bookmarkStart w:id="283"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282">
        <w:r>
          <w:rPr>
            <w:rStyle w:val="Hyperlink"/>
          </w:rPr>
          <w:t xml:space="preserve">https://doi.org/10.1037/adb0000550</w:t>
        </w:r>
      </w:hyperlink>
    </w:p>
    <w:bookmarkEnd w:id="283"/>
    <w:bookmarkStart w:id="285"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284">
        <w:r>
          <w:rPr>
            <w:rStyle w:val="Hyperlink"/>
          </w:rPr>
          <w:t xml:space="preserve">https://doi.org/10.1377/hlthaff.2011.0983</w:t>
        </w:r>
      </w:hyperlink>
    </w:p>
    <w:bookmarkEnd w:id="285"/>
    <w:bookmarkStart w:id="286"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286"/>
    <w:bookmarkStart w:id="288"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287">
        <w:r>
          <w:rPr>
            <w:rStyle w:val="Hyperlink"/>
          </w:rPr>
          <w:t xml:space="preserve">https://doi.org/10.1146/annurev-clinpsy-021815-093351</w:t>
        </w:r>
      </w:hyperlink>
    </w:p>
    <w:bookmarkEnd w:id="288"/>
    <w:bookmarkStart w:id="290"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289">
        <w:r>
          <w:rPr>
            <w:rStyle w:val="Hyperlink"/>
          </w:rPr>
          <w:t xml:space="preserve">https://doi.org/10.1111/j.1530-0277.2006.00263.x</w:t>
        </w:r>
      </w:hyperlink>
    </w:p>
    <w:bookmarkEnd w:id="290"/>
    <w:bookmarkStart w:id="292"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291">
        <w:r>
          <w:rPr>
            <w:rStyle w:val="Hyperlink"/>
          </w:rPr>
          <w:t xml:space="preserve">https://doi.org/10.1001/jamapsychiatry.2013.4450</w:t>
        </w:r>
      </w:hyperlink>
    </w:p>
    <w:bookmarkEnd w:id="292"/>
    <w:bookmarkStart w:id="294"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293">
        <w:r>
          <w:rPr>
            <w:rStyle w:val="Hyperlink"/>
          </w:rPr>
          <w:t xml:space="preserve">https://doi.org/10.1111/add.13479</w:t>
        </w:r>
      </w:hyperlink>
    </w:p>
    <w:bookmarkEnd w:id="294"/>
    <w:bookmarkStart w:id="296"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295">
        <w:r>
          <w:rPr>
            <w:rStyle w:val="Hyperlink"/>
          </w:rPr>
          <w:t xml:space="preserve">https://doi.org/10.1037/adb0000666</w:t>
        </w:r>
      </w:hyperlink>
    </w:p>
    <w:bookmarkEnd w:id="296"/>
    <w:bookmarkStart w:id="298"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297">
        <w:r>
          <w:rPr>
            <w:rStyle w:val="Hyperlink"/>
          </w:rPr>
          <w:t xml:space="preserve">https://doi.org/10.1177/1178221820976988</w:t>
        </w:r>
      </w:hyperlink>
    </w:p>
    <w:bookmarkEnd w:id="298"/>
    <w:bookmarkStart w:id="30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299">
        <w:r>
          <w:rPr>
            <w:rStyle w:val="Hyperlink"/>
          </w:rPr>
          <w:t xml:space="preserve">https://doi.org/10.1037/0003-066X.60.4.340</w:t>
        </w:r>
      </w:hyperlink>
    </w:p>
    <w:bookmarkEnd w:id="300"/>
    <w:bookmarkStart w:id="301"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01"/>
    <w:bookmarkStart w:id="302"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02"/>
    <w:bookmarkStart w:id="304" w:name="Xb4363def9a086869984bb1996514c38c4a5108e"/>
    <w:p>
      <w:pPr>
        <w:pStyle w:val="Bibliography"/>
      </w:pPr>
      <w:r>
        <w:t xml:space="preserve">Substance Abuse and Mental Health Services Administration (US), &amp; Office of the Surgeon General (US). (2016).</w:t>
      </w:r>
      <w:r>
        <w:t xml:space="preserve"> </w:t>
      </w:r>
      <w:hyperlink r:id="rId303">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04"/>
    <w:bookmarkStart w:id="306"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05">
        <w:r>
          <w:rPr>
            <w:rStyle w:val="Hyperlink"/>
          </w:rPr>
          <w:t xml:space="preserve">https://doi.org/10.1080/19371918.2013.758975</w:t>
        </w:r>
      </w:hyperlink>
    </w:p>
    <w:bookmarkEnd w:id="306"/>
    <w:bookmarkStart w:id="30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07">
        <w:r>
          <w:rPr>
            <w:rStyle w:val="Hyperlink"/>
          </w:rPr>
          <w:t xml:space="preserve">https://doi.org/10.1177/17456916221134490</w:t>
        </w:r>
      </w:hyperlink>
    </w:p>
    <w:bookmarkEnd w:id="308"/>
    <w:bookmarkStart w:id="30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09"/>
    <w:bookmarkStart w:id="311"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10">
        <w:r>
          <w:rPr>
            <w:rStyle w:val="Hyperlink"/>
          </w:rPr>
          <w:t xml:space="preserve">https://doi.org/10.1111/j.1530-0277.1984.tb05523.x</w:t>
        </w:r>
      </w:hyperlink>
    </w:p>
    <w:bookmarkEnd w:id="311"/>
    <w:bookmarkStart w:id="313"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12">
        <w:r>
          <w:rPr>
            <w:rStyle w:val="Hyperlink"/>
          </w:rPr>
          <w:t xml:space="preserve">https://doi.org/10.1093/jamia/ocy052</w:t>
        </w:r>
      </w:hyperlink>
    </w:p>
    <w:bookmarkEnd w:id="313"/>
    <w:bookmarkStart w:id="315"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314">
        <w:r>
          <w:rPr>
            <w:rStyle w:val="Hyperlink"/>
          </w:rPr>
          <w:t xml:space="preserve">https://doi.org/10.1016/j.cpr.2005.11.003</w:t>
        </w:r>
      </w:hyperlink>
    </w:p>
    <w:bookmarkEnd w:id="315"/>
    <w:bookmarkStart w:id="317"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16">
        <w:r>
          <w:rPr>
            <w:rStyle w:val="Hyperlink"/>
          </w:rPr>
          <w:t xml:space="preserve">https://doi.org/10.1016/j.jsat.2021.108417</w:t>
        </w:r>
      </w:hyperlink>
    </w:p>
    <w:bookmarkEnd w:id="317"/>
    <w:bookmarkStart w:id="319" w:name="X2d30c84041d97351f676569bf3de3da0c8a9d6d"/>
    <w:p>
      <w:pPr>
        <w:pStyle w:val="Bibliography"/>
      </w:pPr>
      <w:r>
        <w:t xml:space="preserve">WHO ASSIST Working Group. (2002).</w:t>
      </w:r>
      <w:r>
        <w:t xml:space="preserve"> </w:t>
      </w:r>
      <w:hyperlink r:id="rId318">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19"/>
    <w:bookmarkStart w:id="320"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20"/>
    <w:bookmarkStart w:id="322"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21">
        <w:r>
          <w:rPr>
            <w:rStyle w:val="Hyperlink"/>
          </w:rPr>
          <w:t xml:space="preserve">https://doi.org/10.1037/0003-066X.59.4.224</w:t>
        </w:r>
      </w:hyperlink>
    </w:p>
    <w:bookmarkEnd w:id="322"/>
    <w:bookmarkStart w:id="324"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23">
        <w:r>
          <w:rPr>
            <w:rStyle w:val="Hyperlink"/>
          </w:rPr>
          <w:t xml:space="preserve">https://doi.org/10.1016/j.cpr.2007.01.002</w:t>
        </w:r>
      </w:hyperlink>
    </w:p>
    <w:bookmarkEnd w:id="324"/>
    <w:bookmarkStart w:id="326"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325">
        <w:r>
          <w:rPr>
            <w:rStyle w:val="Hyperlink"/>
          </w:rPr>
          <w:t xml:space="preserve">https://doi.org/10.1080/14659891.2018.1523968</w:t>
        </w:r>
      </w:hyperlink>
    </w:p>
    <w:bookmarkEnd w:id="326"/>
    <w:bookmarkStart w:id="32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27">
        <w:r>
          <w:rPr>
            <w:rStyle w:val="Hyperlink"/>
          </w:rPr>
          <w:t xml:space="preserve">https://doi.org/10.1037/pas0000685</w:t>
        </w:r>
      </w:hyperlink>
    </w:p>
    <w:bookmarkEnd w:id="328"/>
    <w:bookmarkStart w:id="33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29">
        <w:r>
          <w:rPr>
            <w:rStyle w:val="Hyperlink"/>
          </w:rPr>
          <w:t xml:space="preserve">https://doi.org/10.2196/41833</w:t>
        </w:r>
      </w:hyperlink>
    </w:p>
    <w:bookmarkEnd w:id="330"/>
    <w:bookmarkStart w:id="33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331">
        <w:r>
          <w:rPr>
            <w:rStyle w:val="Hyperlink"/>
          </w:rPr>
          <w:t xml:space="preserve">https://doi.org/10.2196/81697</w:t>
        </w:r>
      </w:hyperlink>
    </w:p>
    <w:bookmarkEnd w:id="332"/>
    <w:bookmarkStart w:id="334"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33">
        <w:r>
          <w:rPr>
            <w:rStyle w:val="Hyperlink"/>
          </w:rPr>
          <w:t xml:space="preserve">https://doi.org/10.2196/mhealth.9117</w:t>
        </w:r>
      </w:hyperlink>
    </w:p>
    <w:bookmarkEnd w:id="334"/>
    <w:bookmarkEnd w:id="335"/>
    <w:bookmarkEnd w:id="3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jpg" /><Relationship Type="http://schemas.openxmlformats.org/officeDocument/2006/relationships/image" Id="rId63" Target="media/rId63.jpg" /><Relationship Type="http://schemas.openxmlformats.org/officeDocument/2006/relationships/image" Id="rId111" Target="media/rId111.png" /><Relationship Type="http://schemas.openxmlformats.org/officeDocument/2006/relationships/image" Id="rId70" Target="media/rId70.jpg" /><Relationship Type="http://schemas.openxmlformats.org/officeDocument/2006/relationships/image" Id="rId123" Target="media/rId123.png" /><Relationship Type="http://schemas.openxmlformats.org/officeDocument/2006/relationships/image" Id="rId94" Target="media/rId94.png" /><Relationship Type="http://schemas.openxmlformats.org/officeDocument/2006/relationships/hyperlink" Id="rId200" Target="https://doi.org/10.1001/jama.2022.2847" TargetMode="External" /><Relationship Type="http://schemas.openxmlformats.org/officeDocument/2006/relationships/hyperlink" Id="rId259" Target="https://doi.org/10.1001/jama.284.13.1689" TargetMode="External" /><Relationship Type="http://schemas.openxmlformats.org/officeDocument/2006/relationships/hyperlink" Id="rId232" Target="https://doi.org/10.1001/jamanetworkopen.2020.5852" TargetMode="External" /><Relationship Type="http://schemas.openxmlformats.org/officeDocument/2006/relationships/hyperlink" Id="rId291" Target="https://doi.org/10.1001/jamapsychiatry.2013.4450" TargetMode="External" /><Relationship Type="http://schemas.openxmlformats.org/officeDocument/2006/relationships/hyperlink" Id="rId154" Target="https://doi.org/10.1001/jamapsychiatry.2013.4546" TargetMode="External" /><Relationship Type="http://schemas.openxmlformats.org/officeDocument/2006/relationships/hyperlink" Id="rId212" Target="https://doi.org/10.1001/jamapsychiatry.2013.4642" TargetMode="External" /><Relationship Type="http://schemas.openxmlformats.org/officeDocument/2006/relationships/hyperlink" Id="rId206" Target="https://doi.org/10.1001/jamapsychiatry.2015.0584" TargetMode="External" /><Relationship Type="http://schemas.openxmlformats.org/officeDocument/2006/relationships/hyperlink" Id="rId241" Target="https://doi.org/10.1007/978-1-4614-6849-3" TargetMode="External" /><Relationship Type="http://schemas.openxmlformats.org/officeDocument/2006/relationships/hyperlink" Id="rId171" Target="https://doi.org/10.1007/978-3-319-72206-1" TargetMode="External" /><Relationship Type="http://schemas.openxmlformats.org/officeDocument/2006/relationships/hyperlink" Id="rId151" Target="https://doi.org/10.1007/s10488-016-0718-5" TargetMode="External" /><Relationship Type="http://schemas.openxmlformats.org/officeDocument/2006/relationships/hyperlink" Id="rId234" Target="https://doi.org/10.1007/s11920-012-0296-5" TargetMode="External" /><Relationship Type="http://schemas.openxmlformats.org/officeDocument/2006/relationships/hyperlink" Id="rId144" Target="https://doi.org/10.1007/s40429-023-00492-5" TargetMode="External" /><Relationship Type="http://schemas.openxmlformats.org/officeDocument/2006/relationships/hyperlink" Id="rId149" Target="https://doi.org/10.1016/j.addbeh.2017.11.039" TargetMode="External" /><Relationship Type="http://schemas.openxmlformats.org/officeDocument/2006/relationships/hyperlink" Id="rId236" Target="https://doi.org/10.1016/j.amepre.2019.08.034" TargetMode="External" /><Relationship Type="http://schemas.openxmlformats.org/officeDocument/2006/relationships/hyperlink" Id="rId194" Target="https://doi.org/10.1016/j.brat.2019.01.010" TargetMode="External" /><Relationship Type="http://schemas.openxmlformats.org/officeDocument/2006/relationships/hyperlink" Id="rId180" Target="https://doi.org/10.1016/j.brat.2019.103506" TargetMode="External" /><Relationship Type="http://schemas.openxmlformats.org/officeDocument/2006/relationships/hyperlink" Id="rId238" Target="https://doi.org/10.1016/j.cger.2014.04.008" TargetMode="External" /><Relationship Type="http://schemas.openxmlformats.org/officeDocument/2006/relationships/hyperlink" Id="rId184" Target="https://doi.org/10.1016/j.cmpb.2016.09.016" TargetMode="External" /><Relationship Type="http://schemas.openxmlformats.org/officeDocument/2006/relationships/hyperlink" Id="rId314" Target="https://doi.org/10.1016/j.cpr.2005.11.003" TargetMode="External" /><Relationship Type="http://schemas.openxmlformats.org/officeDocument/2006/relationships/hyperlink" Id="rId323" Target="https://doi.org/10.1016/j.cpr.2007.01.002" TargetMode="External" /><Relationship Type="http://schemas.openxmlformats.org/officeDocument/2006/relationships/hyperlink" Id="rId255" Target="https://doi.org/10.1016/j.cpr.2017.10.012" TargetMode="External" /><Relationship Type="http://schemas.openxmlformats.org/officeDocument/2006/relationships/hyperlink" Id="rId208" Target="https://doi.org/10.1016/j.drugalcdep.2006.05.012" TargetMode="External" /><Relationship Type="http://schemas.openxmlformats.org/officeDocument/2006/relationships/hyperlink" Id="rId210" Target="https://doi.org/10.1016/j.drugalcdep.2013.07.027" TargetMode="External" /><Relationship Type="http://schemas.openxmlformats.org/officeDocument/2006/relationships/hyperlink" Id="rId169" Target="https://doi.org/10.1016/j.drugalcdep.2014.10.004" TargetMode="External" /><Relationship Type="http://schemas.openxmlformats.org/officeDocument/2006/relationships/hyperlink" Id="rId230" Target="https://doi.org/10.1016/j.drugalcdep.2016.10.038" TargetMode="External" /><Relationship Type="http://schemas.openxmlformats.org/officeDocument/2006/relationships/hyperlink" Id="rId275" Target="https://doi.org/10.1016/j.drugalcdep.2019.05.017" TargetMode="External" /><Relationship Type="http://schemas.openxmlformats.org/officeDocument/2006/relationships/hyperlink" Id="rId196" Target="https://doi.org/10.1016/j.drugalcdep.2020.108350" TargetMode="External" /><Relationship Type="http://schemas.openxmlformats.org/officeDocument/2006/relationships/hyperlink" Id="rId261" Target="https://doi.org/10.1016/j.drugalcdep.2021.108706" TargetMode="External" /><Relationship Type="http://schemas.openxmlformats.org/officeDocument/2006/relationships/hyperlink" Id="rId158" Target="https://doi.org/10.1016/j.drugalcdep.2022.109362" TargetMode="External" /><Relationship Type="http://schemas.openxmlformats.org/officeDocument/2006/relationships/hyperlink" Id="rId220" Target="https://doi.org/10.1016/j.josat.2025.209685" TargetMode="External" /><Relationship Type="http://schemas.openxmlformats.org/officeDocument/2006/relationships/hyperlink" Id="rId167" Target="https://doi.org/10.1016/j.jsat.2013.08.004" TargetMode="External" /><Relationship Type="http://schemas.openxmlformats.org/officeDocument/2006/relationships/hyperlink" Id="rId316" Target="https://doi.org/10.1016/j.jsat.2021.108417" TargetMode="External" /><Relationship Type="http://schemas.openxmlformats.org/officeDocument/2006/relationships/hyperlink" Id="rId270" Target="https://doi.org/10.1016/j.jsat.2021.108710" TargetMode="External" /><Relationship Type="http://schemas.openxmlformats.org/officeDocument/2006/relationships/hyperlink" Id="rId225" Target="https://doi.org/10.1023/A:1008987426876" TargetMode="External" /><Relationship Type="http://schemas.openxmlformats.org/officeDocument/2006/relationships/hyperlink" Id="rId277" Target="https://doi.org/10.1037/0003-066X.47.9.1102" TargetMode="External" /><Relationship Type="http://schemas.openxmlformats.org/officeDocument/2006/relationships/hyperlink" Id="rId321" Target="https://doi.org/10.1037/0003-066X.59.4.224" TargetMode="External" /><Relationship Type="http://schemas.openxmlformats.org/officeDocument/2006/relationships/hyperlink" Id="rId299" Target="https://doi.org/10.1037/0003-066X.60.4.340" TargetMode="External" /><Relationship Type="http://schemas.openxmlformats.org/officeDocument/2006/relationships/hyperlink" Id="rId186" Target="https://doi.org/10.1037/a0037157" TargetMode="External" /><Relationship Type="http://schemas.openxmlformats.org/officeDocument/2006/relationships/hyperlink" Id="rId190" Target="https://doi.org/10.1037/abn0000819" TargetMode="External" /><Relationship Type="http://schemas.openxmlformats.org/officeDocument/2006/relationships/hyperlink" Id="rId182" Target="https://doi.org/10.1037/adb0000292" TargetMode="External" /><Relationship Type="http://schemas.openxmlformats.org/officeDocument/2006/relationships/hyperlink" Id="rId282" Target="https://doi.org/10.1037/adb0000550" TargetMode="External" /><Relationship Type="http://schemas.openxmlformats.org/officeDocument/2006/relationships/hyperlink" Id="rId295" Target="https://doi.org/10.1037/adb0000666" TargetMode="External" /><Relationship Type="http://schemas.openxmlformats.org/officeDocument/2006/relationships/hyperlink" Id="rId327" Target="https://doi.org/10.1037/pas0000685" TargetMode="External" /><Relationship Type="http://schemas.openxmlformats.org/officeDocument/2006/relationships/hyperlink" Id="rId188" Target="https://doi.org/10.1037/pha0000210" TargetMode="External" /><Relationship Type="http://schemas.openxmlformats.org/officeDocument/2006/relationships/hyperlink" Id="rId272" Target="https://doi.org/10.1037/tps0000250" TargetMode="External" /><Relationship Type="http://schemas.openxmlformats.org/officeDocument/2006/relationships/hyperlink" Id="rId247" Target="https://doi.org/10.1080/00952990.2019.1694536" TargetMode="External" /><Relationship Type="http://schemas.openxmlformats.org/officeDocument/2006/relationships/hyperlink" Id="rId198" Target="https://doi.org/10.1080/10826084.2021.1899225" TargetMode="External" /><Relationship Type="http://schemas.openxmlformats.org/officeDocument/2006/relationships/hyperlink" Id="rId325" Target="https://doi.org/10.1080/14659891.2018.1523968" TargetMode="External" /><Relationship Type="http://schemas.openxmlformats.org/officeDocument/2006/relationships/hyperlink" Id="rId305" Target="https://doi.org/10.1080/19371918.2013.758975" TargetMode="External" /><Relationship Type="http://schemas.openxmlformats.org/officeDocument/2006/relationships/hyperlink" Id="rId312" Target="https://doi.org/10.1093/jamia/ocy052" TargetMode="External" /><Relationship Type="http://schemas.openxmlformats.org/officeDocument/2006/relationships/hyperlink" Id="rId175" Target="https://doi.org/10.1093/oxfordhb/9780190067991.013.9" TargetMode="External" /><Relationship Type="http://schemas.openxmlformats.org/officeDocument/2006/relationships/hyperlink" Id="rId250" Target="https://doi.org/10.1097/JTO.0b013e3181ec173d" TargetMode="External" /><Relationship Type="http://schemas.openxmlformats.org/officeDocument/2006/relationships/hyperlink" Id="rId293" Target="https://doi.org/10.1111/add.13479" TargetMode="External" /><Relationship Type="http://schemas.openxmlformats.org/officeDocument/2006/relationships/hyperlink" Id="rId160" Target="https://doi.org/10.1111/ajad.12784" TargetMode="External" /><Relationship Type="http://schemas.openxmlformats.org/officeDocument/2006/relationships/hyperlink" Id="rId310" Target="https://doi.org/10.1111/j.1530-0277.1984.tb05523.x" TargetMode="External" /><Relationship Type="http://schemas.openxmlformats.org/officeDocument/2006/relationships/hyperlink" Id="rId289" Target="https://doi.org/10.1111/j.1530-0277.2006.00263.x" TargetMode="External" /><Relationship Type="http://schemas.openxmlformats.org/officeDocument/2006/relationships/hyperlink" Id="rId287" Target="https://doi.org/10.1146/annurev-clinpsy-021815-093351" TargetMode="External" /><Relationship Type="http://schemas.openxmlformats.org/officeDocument/2006/relationships/hyperlink" Id="rId263" Target="https://doi.org/10.1146/annurev-clinpsy-032816-044949" TargetMode="External" /><Relationship Type="http://schemas.openxmlformats.org/officeDocument/2006/relationships/hyperlink" Id="rId202" Target="https://doi.org/10.1146/annurev-clinpsy-102419-125016" TargetMode="External" /><Relationship Type="http://schemas.openxmlformats.org/officeDocument/2006/relationships/hyperlink" Id="rId156" Target="https://doi.org/10.1146/annurev.clinpsy.3.022806.091455" TargetMode="External" /><Relationship Type="http://schemas.openxmlformats.org/officeDocument/2006/relationships/hyperlink" Id="rId162" Target="https://doi.org/10.1176/appi.ajp.2014.13081055" TargetMode="External" /><Relationship Type="http://schemas.openxmlformats.org/officeDocument/2006/relationships/hyperlink" Id="rId214" Target="https://doi.org/10.1176/appi.ajp.21090963" TargetMode="External" /><Relationship Type="http://schemas.openxmlformats.org/officeDocument/2006/relationships/hyperlink" Id="rId173" Target="https://doi.org/10.1176/ps.62.11.pss6211_1273" TargetMode="External" /><Relationship Type="http://schemas.openxmlformats.org/officeDocument/2006/relationships/hyperlink" Id="rId297" Target="https://doi.org/10.1177/1178221820976988" TargetMode="External" /><Relationship Type="http://schemas.openxmlformats.org/officeDocument/2006/relationships/hyperlink" Id="rId307" Target="https://doi.org/10.1177/17456916221134490" TargetMode="External" /><Relationship Type="http://schemas.openxmlformats.org/officeDocument/2006/relationships/hyperlink" Id="rId244" Target="https://doi.org/10.1214/17-EJS1338SI" TargetMode="External" /><Relationship Type="http://schemas.openxmlformats.org/officeDocument/2006/relationships/hyperlink" Id="rId284" Target="https://doi.org/10.1377/hlthaff.2011.0983" TargetMode="External" /><Relationship Type="http://schemas.openxmlformats.org/officeDocument/2006/relationships/hyperlink" Id="rId164" Target="https://doi.org/10.21231/GNT1-HW21" TargetMode="External" /><Relationship Type="http://schemas.openxmlformats.org/officeDocument/2006/relationships/hyperlink" Id="rId266" Target="https://doi.org/10.2196/29563" TargetMode="External" /><Relationship Type="http://schemas.openxmlformats.org/officeDocument/2006/relationships/hyperlink" Id="rId147" Target="https://doi.org/10.2196/39862" TargetMode="External" /><Relationship Type="http://schemas.openxmlformats.org/officeDocument/2006/relationships/hyperlink" Id="rId329" Target="https://doi.org/10.2196/41833" TargetMode="External" /><Relationship Type="http://schemas.openxmlformats.org/officeDocument/2006/relationships/hyperlink" Id="rId279" Target="https://doi.org/10.2196/73265" TargetMode="External" /><Relationship Type="http://schemas.openxmlformats.org/officeDocument/2006/relationships/hyperlink" Id="rId331" Target="https://doi.org/10.2196/81697" TargetMode="External" /><Relationship Type="http://schemas.openxmlformats.org/officeDocument/2006/relationships/hyperlink" Id="rId217" Target="https://doi.org/10.2196/mental.9777" TargetMode="External" /><Relationship Type="http://schemas.openxmlformats.org/officeDocument/2006/relationships/hyperlink" Id="rId333" Target="https://doi.org/10.2196/mhealth.9117" TargetMode="External" /><Relationship Type="http://schemas.openxmlformats.org/officeDocument/2006/relationships/hyperlink" Id="rId257" Target="https://doi.org/10.35946/arcr.v41.1.01" TargetMode="External" /><Relationship Type="http://schemas.openxmlformats.org/officeDocument/2006/relationships/hyperlink" Id="rId227" Target="https://doi.org/10/gfsjzg" TargetMode="External" /><Relationship Type="http://schemas.openxmlformats.org/officeDocument/2006/relationships/hyperlink" Id="rId192" Target="https://doi.org/10/ghqvcw" TargetMode="External" /><Relationship Type="http://schemas.openxmlformats.org/officeDocument/2006/relationships/hyperlink" Id="rId87"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7" Target="https://kendrapaquette.github.io/study_dissertation/notebooks\figures-preview.html#cell-fig-1-ema" TargetMode="External" /><Relationship Type="http://schemas.openxmlformats.org/officeDocument/2006/relationships/hyperlink" Id="rId67" Target="https://kendrapaquette.github.io/study_dissertation/notebooks\figures-preview.html#cell-fig-2-ema" TargetMode="External" /><Relationship Type="http://schemas.openxmlformats.org/officeDocument/2006/relationships/hyperlink" Id="rId115" Target="https://kendrapaquette.github.io/study_dissertation/notebooks\figures-preview.html#cell-fig-2-lag" TargetMode="External" /><Relationship Type="http://schemas.openxmlformats.org/officeDocument/2006/relationships/hyperlink" Id="rId74" Target="https://kendrapaquette.github.io/study_dissertation/notebooks\figures-preview.html#cell-fig-3-ema" TargetMode="External" /><Relationship Type="http://schemas.openxmlformats.org/officeDocument/2006/relationships/hyperlink" Id="rId127" Target="https://kendrapaquette.github.io/study_dissertation/notebooks\figures-preview.html#cell-fig-3-lag" TargetMode="External" /><Relationship Type="http://schemas.openxmlformats.org/officeDocument/2006/relationships/hyperlink" Id="rId98" Target="https://kendrapaquette.github.io/study_dissertation/notebooks\figures-preview.html#cell-fig-methods-lag" TargetMode="External" /><Relationship Type="http://schemas.openxmlformats.org/officeDocument/2006/relationships/hyperlink" Id="rId118" Target="https://kendrapaquette.github.io/study_dissertation/notebooks\tables-preview.html#cell-tbl-contrast-lag" TargetMode="External" /><Relationship Type="http://schemas.openxmlformats.org/officeDocument/2006/relationships/hyperlink" Id="rId49" Target="https://kendrapaquette.github.io/study_dissertation/notebooks\tables-preview.html#cell-tbl-dem" TargetMode="External" /><Relationship Type="http://schemas.openxmlformats.org/officeDocument/2006/relationships/hyperlink" Id="rId121" Target="https://kendrapaquette.github.io/study_dissertation/notebooks\tables-preview.html#cell-tbl-fairness" TargetMode="External" /><Relationship Type="http://schemas.openxmlformats.org/officeDocument/2006/relationships/hyperlink" Id="rId62"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6" Target="https://osf.io/xta67/" TargetMode="External" /><Relationship Type="http://schemas.openxmlformats.org/officeDocument/2006/relationships/hyperlink" Id="rId177" Target="https://www.ncbi.nlm.nih.gov/pmc/articles/PMC2797101" TargetMode="External" /><Relationship Type="http://schemas.openxmlformats.org/officeDocument/2006/relationships/hyperlink" Id="rId318" Target="https://www.ncbi.nlm.nih.gov/pubmed/12199834" TargetMode="External" /><Relationship Type="http://schemas.openxmlformats.org/officeDocument/2006/relationships/hyperlink" Id="rId268" Target="https://www.ncbi.nlm.nih.gov/pubmed/20669516" TargetMode="External" /><Relationship Type="http://schemas.openxmlformats.org/officeDocument/2006/relationships/hyperlink" Id="rId303"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00" Target="https://doi.org/10.1001/jama.2022.2847" TargetMode="External" /><Relationship Type="http://schemas.openxmlformats.org/officeDocument/2006/relationships/hyperlink" Id="rId259" Target="https://doi.org/10.1001/jama.284.13.1689" TargetMode="External" /><Relationship Type="http://schemas.openxmlformats.org/officeDocument/2006/relationships/hyperlink" Id="rId232" Target="https://doi.org/10.1001/jamanetworkopen.2020.5852" TargetMode="External" /><Relationship Type="http://schemas.openxmlformats.org/officeDocument/2006/relationships/hyperlink" Id="rId291" Target="https://doi.org/10.1001/jamapsychiatry.2013.4450" TargetMode="External" /><Relationship Type="http://schemas.openxmlformats.org/officeDocument/2006/relationships/hyperlink" Id="rId154" Target="https://doi.org/10.1001/jamapsychiatry.2013.4546" TargetMode="External" /><Relationship Type="http://schemas.openxmlformats.org/officeDocument/2006/relationships/hyperlink" Id="rId212" Target="https://doi.org/10.1001/jamapsychiatry.2013.4642" TargetMode="External" /><Relationship Type="http://schemas.openxmlformats.org/officeDocument/2006/relationships/hyperlink" Id="rId206" Target="https://doi.org/10.1001/jamapsychiatry.2015.0584" TargetMode="External" /><Relationship Type="http://schemas.openxmlformats.org/officeDocument/2006/relationships/hyperlink" Id="rId241" Target="https://doi.org/10.1007/978-1-4614-6849-3" TargetMode="External" /><Relationship Type="http://schemas.openxmlformats.org/officeDocument/2006/relationships/hyperlink" Id="rId171" Target="https://doi.org/10.1007/978-3-319-72206-1" TargetMode="External" /><Relationship Type="http://schemas.openxmlformats.org/officeDocument/2006/relationships/hyperlink" Id="rId151" Target="https://doi.org/10.1007/s10488-016-0718-5" TargetMode="External" /><Relationship Type="http://schemas.openxmlformats.org/officeDocument/2006/relationships/hyperlink" Id="rId234" Target="https://doi.org/10.1007/s11920-012-0296-5" TargetMode="External" /><Relationship Type="http://schemas.openxmlformats.org/officeDocument/2006/relationships/hyperlink" Id="rId144" Target="https://doi.org/10.1007/s40429-023-00492-5" TargetMode="External" /><Relationship Type="http://schemas.openxmlformats.org/officeDocument/2006/relationships/hyperlink" Id="rId149" Target="https://doi.org/10.1016/j.addbeh.2017.11.039" TargetMode="External" /><Relationship Type="http://schemas.openxmlformats.org/officeDocument/2006/relationships/hyperlink" Id="rId236" Target="https://doi.org/10.1016/j.amepre.2019.08.034" TargetMode="External" /><Relationship Type="http://schemas.openxmlformats.org/officeDocument/2006/relationships/hyperlink" Id="rId194" Target="https://doi.org/10.1016/j.brat.2019.01.010" TargetMode="External" /><Relationship Type="http://schemas.openxmlformats.org/officeDocument/2006/relationships/hyperlink" Id="rId180" Target="https://doi.org/10.1016/j.brat.2019.103506" TargetMode="External" /><Relationship Type="http://schemas.openxmlformats.org/officeDocument/2006/relationships/hyperlink" Id="rId238" Target="https://doi.org/10.1016/j.cger.2014.04.008" TargetMode="External" /><Relationship Type="http://schemas.openxmlformats.org/officeDocument/2006/relationships/hyperlink" Id="rId184" Target="https://doi.org/10.1016/j.cmpb.2016.09.016" TargetMode="External" /><Relationship Type="http://schemas.openxmlformats.org/officeDocument/2006/relationships/hyperlink" Id="rId314" Target="https://doi.org/10.1016/j.cpr.2005.11.003" TargetMode="External" /><Relationship Type="http://schemas.openxmlformats.org/officeDocument/2006/relationships/hyperlink" Id="rId323" Target="https://doi.org/10.1016/j.cpr.2007.01.002" TargetMode="External" /><Relationship Type="http://schemas.openxmlformats.org/officeDocument/2006/relationships/hyperlink" Id="rId255" Target="https://doi.org/10.1016/j.cpr.2017.10.012" TargetMode="External" /><Relationship Type="http://schemas.openxmlformats.org/officeDocument/2006/relationships/hyperlink" Id="rId208" Target="https://doi.org/10.1016/j.drugalcdep.2006.05.012" TargetMode="External" /><Relationship Type="http://schemas.openxmlformats.org/officeDocument/2006/relationships/hyperlink" Id="rId210" Target="https://doi.org/10.1016/j.drugalcdep.2013.07.027" TargetMode="External" /><Relationship Type="http://schemas.openxmlformats.org/officeDocument/2006/relationships/hyperlink" Id="rId169" Target="https://doi.org/10.1016/j.drugalcdep.2014.10.004" TargetMode="External" /><Relationship Type="http://schemas.openxmlformats.org/officeDocument/2006/relationships/hyperlink" Id="rId230" Target="https://doi.org/10.1016/j.drugalcdep.2016.10.038" TargetMode="External" /><Relationship Type="http://schemas.openxmlformats.org/officeDocument/2006/relationships/hyperlink" Id="rId275" Target="https://doi.org/10.1016/j.drugalcdep.2019.05.017" TargetMode="External" /><Relationship Type="http://schemas.openxmlformats.org/officeDocument/2006/relationships/hyperlink" Id="rId196" Target="https://doi.org/10.1016/j.drugalcdep.2020.108350" TargetMode="External" /><Relationship Type="http://schemas.openxmlformats.org/officeDocument/2006/relationships/hyperlink" Id="rId261" Target="https://doi.org/10.1016/j.drugalcdep.2021.108706" TargetMode="External" /><Relationship Type="http://schemas.openxmlformats.org/officeDocument/2006/relationships/hyperlink" Id="rId158" Target="https://doi.org/10.1016/j.drugalcdep.2022.109362" TargetMode="External" /><Relationship Type="http://schemas.openxmlformats.org/officeDocument/2006/relationships/hyperlink" Id="rId220" Target="https://doi.org/10.1016/j.josat.2025.209685" TargetMode="External" /><Relationship Type="http://schemas.openxmlformats.org/officeDocument/2006/relationships/hyperlink" Id="rId167" Target="https://doi.org/10.1016/j.jsat.2013.08.004" TargetMode="External" /><Relationship Type="http://schemas.openxmlformats.org/officeDocument/2006/relationships/hyperlink" Id="rId316" Target="https://doi.org/10.1016/j.jsat.2021.108417" TargetMode="External" /><Relationship Type="http://schemas.openxmlformats.org/officeDocument/2006/relationships/hyperlink" Id="rId270" Target="https://doi.org/10.1016/j.jsat.2021.108710" TargetMode="External" /><Relationship Type="http://schemas.openxmlformats.org/officeDocument/2006/relationships/hyperlink" Id="rId225" Target="https://doi.org/10.1023/A:1008987426876" TargetMode="External" /><Relationship Type="http://schemas.openxmlformats.org/officeDocument/2006/relationships/hyperlink" Id="rId277" Target="https://doi.org/10.1037/0003-066X.47.9.1102" TargetMode="External" /><Relationship Type="http://schemas.openxmlformats.org/officeDocument/2006/relationships/hyperlink" Id="rId321" Target="https://doi.org/10.1037/0003-066X.59.4.224" TargetMode="External" /><Relationship Type="http://schemas.openxmlformats.org/officeDocument/2006/relationships/hyperlink" Id="rId299" Target="https://doi.org/10.1037/0003-066X.60.4.340" TargetMode="External" /><Relationship Type="http://schemas.openxmlformats.org/officeDocument/2006/relationships/hyperlink" Id="rId186" Target="https://doi.org/10.1037/a0037157" TargetMode="External" /><Relationship Type="http://schemas.openxmlformats.org/officeDocument/2006/relationships/hyperlink" Id="rId190" Target="https://doi.org/10.1037/abn0000819" TargetMode="External" /><Relationship Type="http://schemas.openxmlformats.org/officeDocument/2006/relationships/hyperlink" Id="rId182" Target="https://doi.org/10.1037/adb0000292" TargetMode="External" /><Relationship Type="http://schemas.openxmlformats.org/officeDocument/2006/relationships/hyperlink" Id="rId282" Target="https://doi.org/10.1037/adb0000550" TargetMode="External" /><Relationship Type="http://schemas.openxmlformats.org/officeDocument/2006/relationships/hyperlink" Id="rId295" Target="https://doi.org/10.1037/adb0000666" TargetMode="External" /><Relationship Type="http://schemas.openxmlformats.org/officeDocument/2006/relationships/hyperlink" Id="rId327" Target="https://doi.org/10.1037/pas0000685" TargetMode="External" /><Relationship Type="http://schemas.openxmlformats.org/officeDocument/2006/relationships/hyperlink" Id="rId188" Target="https://doi.org/10.1037/pha0000210" TargetMode="External" /><Relationship Type="http://schemas.openxmlformats.org/officeDocument/2006/relationships/hyperlink" Id="rId272" Target="https://doi.org/10.1037/tps0000250" TargetMode="External" /><Relationship Type="http://schemas.openxmlformats.org/officeDocument/2006/relationships/hyperlink" Id="rId247" Target="https://doi.org/10.1080/00952990.2019.1694536" TargetMode="External" /><Relationship Type="http://schemas.openxmlformats.org/officeDocument/2006/relationships/hyperlink" Id="rId198" Target="https://doi.org/10.1080/10826084.2021.1899225" TargetMode="External" /><Relationship Type="http://schemas.openxmlformats.org/officeDocument/2006/relationships/hyperlink" Id="rId325" Target="https://doi.org/10.1080/14659891.2018.1523968" TargetMode="External" /><Relationship Type="http://schemas.openxmlformats.org/officeDocument/2006/relationships/hyperlink" Id="rId305" Target="https://doi.org/10.1080/19371918.2013.758975" TargetMode="External" /><Relationship Type="http://schemas.openxmlformats.org/officeDocument/2006/relationships/hyperlink" Id="rId312" Target="https://doi.org/10.1093/jamia/ocy052" TargetMode="External" /><Relationship Type="http://schemas.openxmlformats.org/officeDocument/2006/relationships/hyperlink" Id="rId175" Target="https://doi.org/10.1093/oxfordhb/9780190067991.013.9" TargetMode="External" /><Relationship Type="http://schemas.openxmlformats.org/officeDocument/2006/relationships/hyperlink" Id="rId250" Target="https://doi.org/10.1097/JTO.0b013e3181ec173d" TargetMode="External" /><Relationship Type="http://schemas.openxmlformats.org/officeDocument/2006/relationships/hyperlink" Id="rId293" Target="https://doi.org/10.1111/add.13479" TargetMode="External" /><Relationship Type="http://schemas.openxmlformats.org/officeDocument/2006/relationships/hyperlink" Id="rId160" Target="https://doi.org/10.1111/ajad.12784" TargetMode="External" /><Relationship Type="http://schemas.openxmlformats.org/officeDocument/2006/relationships/hyperlink" Id="rId310" Target="https://doi.org/10.1111/j.1530-0277.1984.tb05523.x" TargetMode="External" /><Relationship Type="http://schemas.openxmlformats.org/officeDocument/2006/relationships/hyperlink" Id="rId289" Target="https://doi.org/10.1111/j.1530-0277.2006.00263.x" TargetMode="External" /><Relationship Type="http://schemas.openxmlformats.org/officeDocument/2006/relationships/hyperlink" Id="rId287" Target="https://doi.org/10.1146/annurev-clinpsy-021815-093351" TargetMode="External" /><Relationship Type="http://schemas.openxmlformats.org/officeDocument/2006/relationships/hyperlink" Id="rId263" Target="https://doi.org/10.1146/annurev-clinpsy-032816-044949" TargetMode="External" /><Relationship Type="http://schemas.openxmlformats.org/officeDocument/2006/relationships/hyperlink" Id="rId202" Target="https://doi.org/10.1146/annurev-clinpsy-102419-125016" TargetMode="External" /><Relationship Type="http://schemas.openxmlformats.org/officeDocument/2006/relationships/hyperlink" Id="rId156" Target="https://doi.org/10.1146/annurev.clinpsy.3.022806.091455" TargetMode="External" /><Relationship Type="http://schemas.openxmlformats.org/officeDocument/2006/relationships/hyperlink" Id="rId162" Target="https://doi.org/10.1176/appi.ajp.2014.13081055" TargetMode="External" /><Relationship Type="http://schemas.openxmlformats.org/officeDocument/2006/relationships/hyperlink" Id="rId214" Target="https://doi.org/10.1176/appi.ajp.21090963" TargetMode="External" /><Relationship Type="http://schemas.openxmlformats.org/officeDocument/2006/relationships/hyperlink" Id="rId173" Target="https://doi.org/10.1176/ps.62.11.pss6211_1273" TargetMode="External" /><Relationship Type="http://schemas.openxmlformats.org/officeDocument/2006/relationships/hyperlink" Id="rId297" Target="https://doi.org/10.1177/1178221820976988" TargetMode="External" /><Relationship Type="http://schemas.openxmlformats.org/officeDocument/2006/relationships/hyperlink" Id="rId307" Target="https://doi.org/10.1177/17456916221134490" TargetMode="External" /><Relationship Type="http://schemas.openxmlformats.org/officeDocument/2006/relationships/hyperlink" Id="rId244" Target="https://doi.org/10.1214/17-EJS1338SI" TargetMode="External" /><Relationship Type="http://schemas.openxmlformats.org/officeDocument/2006/relationships/hyperlink" Id="rId284" Target="https://doi.org/10.1377/hlthaff.2011.0983" TargetMode="External" /><Relationship Type="http://schemas.openxmlformats.org/officeDocument/2006/relationships/hyperlink" Id="rId164" Target="https://doi.org/10.21231/GNT1-HW21" TargetMode="External" /><Relationship Type="http://schemas.openxmlformats.org/officeDocument/2006/relationships/hyperlink" Id="rId266" Target="https://doi.org/10.2196/29563" TargetMode="External" /><Relationship Type="http://schemas.openxmlformats.org/officeDocument/2006/relationships/hyperlink" Id="rId147" Target="https://doi.org/10.2196/39862" TargetMode="External" /><Relationship Type="http://schemas.openxmlformats.org/officeDocument/2006/relationships/hyperlink" Id="rId329" Target="https://doi.org/10.2196/41833" TargetMode="External" /><Relationship Type="http://schemas.openxmlformats.org/officeDocument/2006/relationships/hyperlink" Id="rId279" Target="https://doi.org/10.2196/73265" TargetMode="External" /><Relationship Type="http://schemas.openxmlformats.org/officeDocument/2006/relationships/hyperlink" Id="rId331" Target="https://doi.org/10.2196/81697" TargetMode="External" /><Relationship Type="http://schemas.openxmlformats.org/officeDocument/2006/relationships/hyperlink" Id="rId217" Target="https://doi.org/10.2196/mental.9777" TargetMode="External" /><Relationship Type="http://schemas.openxmlformats.org/officeDocument/2006/relationships/hyperlink" Id="rId333" Target="https://doi.org/10.2196/mhealth.9117" TargetMode="External" /><Relationship Type="http://schemas.openxmlformats.org/officeDocument/2006/relationships/hyperlink" Id="rId257" Target="https://doi.org/10.35946/arcr.v41.1.01" TargetMode="External" /><Relationship Type="http://schemas.openxmlformats.org/officeDocument/2006/relationships/hyperlink" Id="rId227" Target="https://doi.org/10/gfsjzg" TargetMode="External" /><Relationship Type="http://schemas.openxmlformats.org/officeDocument/2006/relationships/hyperlink" Id="rId192" Target="https://doi.org/10/ghqvcw" TargetMode="External" /><Relationship Type="http://schemas.openxmlformats.org/officeDocument/2006/relationships/hyperlink" Id="rId87"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7" Target="https://kendrapaquette.github.io/study_dissertation/notebooks\figures-preview.html#cell-fig-1-ema" TargetMode="External" /><Relationship Type="http://schemas.openxmlformats.org/officeDocument/2006/relationships/hyperlink" Id="rId67" Target="https://kendrapaquette.github.io/study_dissertation/notebooks\figures-preview.html#cell-fig-2-ema" TargetMode="External" /><Relationship Type="http://schemas.openxmlformats.org/officeDocument/2006/relationships/hyperlink" Id="rId115" Target="https://kendrapaquette.github.io/study_dissertation/notebooks\figures-preview.html#cell-fig-2-lag" TargetMode="External" /><Relationship Type="http://schemas.openxmlformats.org/officeDocument/2006/relationships/hyperlink" Id="rId74" Target="https://kendrapaquette.github.io/study_dissertation/notebooks\figures-preview.html#cell-fig-3-ema" TargetMode="External" /><Relationship Type="http://schemas.openxmlformats.org/officeDocument/2006/relationships/hyperlink" Id="rId127" Target="https://kendrapaquette.github.io/study_dissertation/notebooks\figures-preview.html#cell-fig-3-lag" TargetMode="External" /><Relationship Type="http://schemas.openxmlformats.org/officeDocument/2006/relationships/hyperlink" Id="rId98" Target="https://kendrapaquette.github.io/study_dissertation/notebooks\figures-preview.html#cell-fig-methods-lag" TargetMode="External" /><Relationship Type="http://schemas.openxmlformats.org/officeDocument/2006/relationships/hyperlink" Id="rId118" Target="https://kendrapaquette.github.io/study_dissertation/notebooks\tables-preview.html#cell-tbl-contrast-lag" TargetMode="External" /><Relationship Type="http://schemas.openxmlformats.org/officeDocument/2006/relationships/hyperlink" Id="rId49" Target="https://kendrapaquette.github.io/study_dissertation/notebooks\tables-preview.html#cell-tbl-dem" TargetMode="External" /><Relationship Type="http://schemas.openxmlformats.org/officeDocument/2006/relationships/hyperlink" Id="rId121" Target="https://kendrapaquette.github.io/study_dissertation/notebooks\tables-preview.html#cell-tbl-fairness" TargetMode="External" /><Relationship Type="http://schemas.openxmlformats.org/officeDocument/2006/relationships/hyperlink" Id="rId62"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6" Target="https://osf.io/xta67/" TargetMode="External" /><Relationship Type="http://schemas.openxmlformats.org/officeDocument/2006/relationships/hyperlink" Id="rId177" Target="https://www.ncbi.nlm.nih.gov/pmc/articles/PMC2797101" TargetMode="External" /><Relationship Type="http://schemas.openxmlformats.org/officeDocument/2006/relationships/hyperlink" Id="rId318" Target="https://www.ncbi.nlm.nih.gov/pubmed/12199834" TargetMode="External" /><Relationship Type="http://schemas.openxmlformats.org/officeDocument/2006/relationships/hyperlink" Id="rId268" Target="https://www.ncbi.nlm.nih.gov/pubmed/20669516" TargetMode="External" /><Relationship Type="http://schemas.openxmlformats.org/officeDocument/2006/relationships/hyperlink" Id="rId303"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2026-03-25T13:16:53Z</dcterms:created>
  <dcterms:modified xsi:type="dcterms:W3CDTF">2026-03-25T13:16:53Z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2026-03-25</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Predicting Lapse Risk in Substance Use Disorders Using Machine Learning</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