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2026-03-30</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opioid use disorder).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 so 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pP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pP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pP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pP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pP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pP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pP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3333749"/>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(Cheetham et al., 2022)</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(Maxwell et al., 2022; Saunders et al., 1993; Walitzer &amp; Dearing, 2006)</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(Zywiak et al., 2006)</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(Ouellette &amp; Wood, 1998)</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surpassing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the most influential feature on a subset of days. This makes sense given that across studies, the proportion of day-level observations positive for lapse ranged from 1.8% to 7.7%.</w:t>
      </w:r>
    </w:p>
    <w:p>
      <w:pPr>
        <w:pStyle w:val="BodyText"/>
      </w:pPr>
      <w:r>
        <w:t xml:space="preserve">Using this alternative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 Thus, this approach more closely aligns with our precision-guided goal of understanding which risk factor is most influential for a specific individual at a specific moment in time. In the context, of recovery where lapses are important but relatively infrequent events, features other than past use will, in most cases, represent more clinically meaningful targets for intervention.</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rPr>
          <w:i/>
          <w:iCs/>
        </w:rPr>
        <w:t xml:space="preserve">JC: You talk about GPS limitations. I wonder about how well it works for rural participants. Any insights or plans to look at that in the future?</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required to have a goal of abstinence. Although we see no inherent reason these models would not also perform well for individuals with a goal of moderation, this remains an empirical question. Future research should evaluate model performance in samples with moderation goals and increase representation of individuals with diverse recovery goals in training data.</w:t>
      </w:r>
    </w:p>
    <w:p>
      <w:pPr>
        <w:pStyle w:val="BodyText"/>
      </w:pPr>
      <w:r>
        <w:rPr>
          <w:i/>
          <w:iCs/>
        </w:rPr>
        <w:t xml:space="preserve">JC: if the focus on goal inconsistent use/lapse in abstinence samples a problem? What about harm reduction in people not wanting to quit? What about outcomes other than just use/lapse (well-being, mental health? quality of life?). Yo mention this briefly when you talk about people with moderation goals but its only a couple of sentences. How would you train models for this group? And what about other outcomes I mentioned?</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rPr>
          <w:i/>
          <w:iCs/>
        </w:rPr>
        <w:t xml:space="preserve">JC: Discuss models for people in extended recovery? Can’t do that with RISK1 but did you consider (or will you in the future consider it) using RISK2. Where there time effects either in quality of prediction or important features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(Garcia-Retamero &amp; Cokely, 2013)</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t xml:space="preserve">da Cruz et al.</w:t>
      </w:r>
      <w:r>
        <w:t xml:space="preserve">, 2021; Shin, 2021)</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(Kizilcec, 2016; Kulesza et al., 2015; Lim et al., 2009)</w:t>
      </w:r>
      <w:r>
        <w:t xml:space="preserve">. In the context of recovery monitoring, selective transparency may also promote self-awareness and learning, potentially yielding additional clinical benefits</w:t>
      </w:r>
      <w:r>
        <w:t xml:space="preserve"> </w:t>
      </w:r>
      <w:r>
        <w:t xml:space="preserve">(Kulesza et al., 2009; Kulesza et al., 2015)</w:t>
      </w:r>
      <w:r>
        <w:t xml:space="preserve">. At the same time, overly detailed or complex explanations may undermine confidence by exposing model uncertainty, revealing occasional errors, or burdening users with unnecessary information</w:t>
      </w:r>
      <w:r>
        <w:t xml:space="preserve"> </w:t>
      </w:r>
      <w:r>
        <w:t xml:space="preserve">(Bunt et al., 2012; Springer &amp; Whittaker, 2020)</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enhance continuing care following an intitial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bookmarkEnd w:id="199"/>
    <w:bookmarkEnd w:id="200"/>
    <w:bookmarkStart w:id="477" w:name="references"/>
    <w:p>
      <w:pPr>
        <w:pStyle w:val="Heading1"/>
      </w:pPr>
      <w:r>
        <w:t xml:space="preserve">9. References</w:t>
      </w:r>
    </w:p>
    <w:bookmarkStart w:id="476"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ref-buntAreExplanationsAlways2012"/>
    <w:p>
      <w:pPr>
        <w:pStyle w:val="Bibliography"/>
      </w:pPr>
      <w:r>
        <w:t xml:space="preserve">Bunt, A., Lount, M., &amp; Lauzon, C. (2012). Are explanations always important? A study of deployed, low-cost intelligent interactive systems.</w:t>
      </w:r>
      <w:r>
        <w:t xml:space="preserve"> </w:t>
      </w:r>
      <w:r>
        <w:rPr>
          <w:i/>
          <w:iCs/>
        </w:rPr>
        <w:t xml:space="preserve">Proceedings of the 2012</w:t>
      </w:r>
      <w:r>
        <w:rPr>
          <w:i/>
          <w:iCs/>
        </w:rPr>
        <w:t xml:space="preserve"> </w:t>
      </w:r>
      <w:r>
        <w:rPr>
          <w:i/>
          <w:iCs/>
        </w:rPr>
        <w:t xml:space="preserve">ACM</w:t>
      </w:r>
      <w:r>
        <w:rPr>
          <w:i/>
          <w:iCs/>
        </w:rPr>
        <w:t xml:space="preserve"> </w:t>
      </w:r>
      <w:r>
        <w:rPr>
          <w:i/>
          <w:iCs/>
        </w:rPr>
        <w:t xml:space="preserve">International Conference on</w:t>
      </w:r>
      <w:r>
        <w:rPr>
          <w:i/>
          <w:iCs/>
        </w:rPr>
        <w:t xml:space="preserve"> </w:t>
      </w:r>
      <w:r>
        <w:rPr>
          <w:i/>
          <w:iCs/>
        </w:rPr>
        <w:t xml:space="preserve">Intelligent User Interfaces</w:t>
      </w:r>
      <w:r>
        <w:rPr>
          <w:i/>
          <w:iCs/>
        </w:rPr>
        <w:t xml:space="preserve">,</w:t>
      </w:r>
      <w:r>
        <w:rPr>
          <w:i/>
          <w:iCs/>
        </w:rPr>
        <w:t xml:space="preserve"> </w:t>
      </w:r>
      <w:r>
        <w:rPr>
          <w:i/>
          <w:iCs/>
        </w:rPr>
        <w:t xml:space="preserve">IUI</w:t>
      </w:r>
      <w:r>
        <w:rPr>
          <w:i/>
          <w:iCs/>
        </w:rPr>
        <w:t xml:space="preserve"> </w:t>
      </w:r>
      <w:r>
        <w:rPr>
          <w:i/>
          <w:iCs/>
        </w:rPr>
        <w:t xml:space="preserve">’12</w:t>
      </w:r>
      <w:r>
        <w:t xml:space="preserve">, 169–178.</w:t>
      </w:r>
      <w:r>
        <w:t xml:space="preserve"> </w:t>
      </w:r>
      <w:hyperlink r:id="rId217">
        <w:r>
          <w:rPr>
            <w:rStyle w:val="Hyperlink"/>
          </w:rPr>
          <w:t xml:space="preserve">https://doi.org/10.1145/2166966.2166996</w:t>
        </w:r>
      </w:hyperlink>
    </w:p>
    <w:bookmarkEnd w:id="218"/>
    <w:bookmarkStart w:id="22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9">
        <w:r>
          <w:rPr>
            <w:rStyle w:val="Hyperlink"/>
          </w:rPr>
          <w:t xml:space="preserve">https://doi.org/10.1016/j.drugalcdep.2022.109362</w:t>
        </w:r>
      </w:hyperlink>
    </w:p>
    <w:bookmarkEnd w:id="220"/>
    <w:bookmarkStart w:id="22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1">
        <w:r>
          <w:rPr>
            <w:rStyle w:val="Hyperlink"/>
          </w:rPr>
          <w:t xml:space="preserve">https://doi.org/10.1111/ajad.12784</w:t>
        </w:r>
      </w:hyperlink>
    </w:p>
    <w:bookmarkEnd w:id="222"/>
    <w:bookmarkStart w:id="22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3">
        <w:r>
          <w:rPr>
            <w:rStyle w:val="Hyperlink"/>
          </w:rPr>
          <w:t xml:space="preserve">https://doi.org/10.1176/appi.ajp.2014.13081055</w:t>
        </w:r>
      </w:hyperlink>
    </w:p>
    <w:bookmarkEnd w:id="224"/>
    <w:bookmarkStart w:id="22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5">
        <w:r>
          <w:rPr>
            <w:rStyle w:val="Hyperlink"/>
          </w:rPr>
          <w:t xml:space="preserve">https://doi.org/10.21231/GNT1-HW21</w:t>
        </w:r>
      </w:hyperlink>
    </w:p>
    <w:bookmarkEnd w:id="226"/>
    <w:bookmarkStart w:id="227"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7"/>
    <w:bookmarkStart w:id="228"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8"/>
    <w:bookmarkStart w:id="230" w:name="ref-cheethamImpactStigmaPeople2022"/>
    <w:p>
      <w:pPr>
        <w:pStyle w:val="Bibliography"/>
      </w:pPr>
      <w:r>
        <w:t xml:space="preserve">Cheetham, A., Picco, L., Barnett, A., Lubman, D. I., &amp; Nielsen, S. (2022). The</w:t>
      </w:r>
      <w:r>
        <w:t xml:space="preserve"> </w:t>
      </w:r>
      <w:r>
        <w:t xml:space="preserve">Impact</w:t>
      </w:r>
      <w:r>
        <w:t xml:space="preserve"> </w:t>
      </w:r>
      <w:r>
        <w:t xml:space="preserve">of</w:t>
      </w:r>
      <w:r>
        <w:t xml:space="preserve"> </w:t>
      </w:r>
      <w:r>
        <w:t xml:space="preserve">Stigma</w:t>
      </w:r>
      <w:r>
        <w:t xml:space="preserve"> </w:t>
      </w:r>
      <w:r>
        <w:t xml:space="preserve">on</w:t>
      </w:r>
      <w:r>
        <w:t xml:space="preserve"> </w:t>
      </w:r>
      <w:r>
        <w:t xml:space="preserve">People</w:t>
      </w:r>
      <w:r>
        <w:t xml:space="preserve"> </w:t>
      </w:r>
      <w:r>
        <w:t xml:space="preserve">with</w:t>
      </w:r>
      <w:r>
        <w:t xml:space="preserve"> </w:t>
      </w:r>
      <w:r>
        <w:t xml:space="preserve">Opioid Use Disorder</w:t>
      </w:r>
      <w:r>
        <w:t xml:space="preserve">,</w:t>
      </w:r>
      <w:r>
        <w:t xml:space="preserve"> </w:t>
      </w:r>
      <w:r>
        <w:t xml:space="preserve">Opioid Treatment</w:t>
      </w:r>
      <w:r>
        <w:t xml:space="preserve">, and</w:t>
      </w:r>
      <w:r>
        <w:t xml:space="preserve"> </w:t>
      </w:r>
      <w:r>
        <w:t xml:space="preserve">Policy</w:t>
      </w:r>
      <w:r>
        <w:t xml:space="preserve">.</w:t>
      </w:r>
      <w:r>
        <w:t xml:space="preserve"> </w:t>
      </w:r>
      <w:r>
        <w:rPr>
          <w:i/>
          <w:iCs/>
        </w:rPr>
        <w:t xml:space="preserve">Substance Abuse and Rehabilitation</w:t>
      </w:r>
      <w:r>
        <w:t xml:space="preserve">,</w:t>
      </w:r>
      <w:r>
        <w:t xml:space="preserve"> </w:t>
      </w:r>
      <w:r>
        <w:rPr>
          <w:i/>
          <w:iCs/>
        </w:rPr>
        <w:t xml:space="preserve">13</w:t>
      </w:r>
      <w:r>
        <w:t xml:space="preserve">, 1–12.</w:t>
      </w:r>
      <w:r>
        <w:t xml:space="preserve"> </w:t>
      </w:r>
      <w:hyperlink r:id="rId229">
        <w:r>
          <w:rPr>
            <w:rStyle w:val="Hyperlink"/>
          </w:rPr>
          <w:t xml:space="preserve">https://doi.org/10.2147/SAR.S304566</w:t>
        </w:r>
      </w:hyperlink>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82b0809e714687a8eb1b2f41de7676b1df2001d"/>
    <w:p>
      <w:pPr>
        <w:pStyle w:val="Bibliography"/>
      </w:pPr>
      <w:r>
        <w:t xml:space="preserve">da Cruz, H. F., Pfahringer, B., Martensen, T., Schneider, F., Meyer, A., Böttinger, E., &amp; Schapranow, M.-P.</w:t>
      </w:r>
      <w:r>
        <w:t xml:space="preserve"> (2021). Using interpretability approaches to update "black-box" clinical prediction models: An external validation study in nephrology.</w:t>
      </w:r>
      <w:r>
        <w:t xml:space="preserve"> </w:t>
      </w:r>
      <w:r>
        <w:rPr>
          <w:i/>
          <w:iCs/>
        </w:rPr>
        <w:t xml:space="preserve">Artificial Intelligence in Medicine</w:t>
      </w:r>
      <w:r>
        <w:t xml:space="preserve">,</w:t>
      </w:r>
      <w:r>
        <w:t xml:space="preserve"> </w:t>
      </w:r>
      <w:r>
        <w:rPr>
          <w:i/>
          <w:iCs/>
        </w:rPr>
        <w:t xml:space="preserve">111</w:t>
      </w:r>
      <w:r>
        <w:t xml:space="preserve">, 101982.</w:t>
      </w:r>
      <w:r>
        <w:t xml:space="preserve"> </w:t>
      </w:r>
      <w:hyperlink r:id="rId243">
        <w:r>
          <w:rPr>
            <w:rStyle w:val="Hyperlink"/>
          </w:rPr>
          <w:t xml:space="preserve">https://doi.org/10.1016/j.artmed.2020.101982</w:t>
        </w:r>
      </w:hyperlink>
    </w:p>
    <w:bookmarkEnd w:id="244"/>
    <w:bookmarkStart w:id="24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5">
        <w:r>
          <w:rPr>
            <w:rStyle w:val="Hyperlink"/>
          </w:rPr>
          <w:t xml:space="preserve">https://doi.org/10.1007/s10862-017-9632-8</w:t>
        </w:r>
      </w:hyperlink>
    </w:p>
    <w:bookmarkEnd w:id="246"/>
    <w:bookmarkStart w:id="248" w:name="ref-dennisManagingAddictionChronic2007"/>
    <w:p>
      <w:pPr>
        <w:pStyle w:val="Bibliography"/>
      </w:pPr>
      <w:r>
        <w:t xml:space="preserve">Dennis, M., &amp; Scott, C. K. (2007).</w:t>
      </w:r>
      <w:r>
        <w:t xml:space="preserve"> </w:t>
      </w:r>
      <w:hyperlink r:id="rId24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8"/>
    <w:bookmarkStart w:id="24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9"/>
    <w:bookmarkStart w:id="25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50">
        <w:r>
          <w:rPr>
            <w:rStyle w:val="Hyperlink"/>
          </w:rPr>
          <w:t xml:space="preserve">https://doi.org/10.1016/j.brat.2019.103506</w:t>
        </w:r>
      </w:hyperlink>
    </w:p>
    <w:bookmarkEnd w:id="251"/>
    <w:bookmarkStart w:id="25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2">
        <w:r>
          <w:rPr>
            <w:rStyle w:val="Hyperlink"/>
          </w:rPr>
          <w:t xml:space="preserve">https://doi.org/10.48550/arXiv.1810.04805</w:t>
        </w:r>
      </w:hyperlink>
    </w:p>
    <w:bookmarkEnd w:id="253"/>
    <w:bookmarkStart w:id="25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4">
        <w:r>
          <w:rPr>
            <w:rStyle w:val="Hyperlink"/>
          </w:rPr>
          <w:t xml:space="preserve">https://doi.org/10.1037/adb0000292</w:t>
        </w:r>
      </w:hyperlink>
    </w:p>
    <w:bookmarkEnd w:id="255"/>
    <w:bookmarkStart w:id="25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6">
        <w:r>
          <w:rPr>
            <w:rStyle w:val="Hyperlink"/>
          </w:rPr>
          <w:t xml:space="preserve">https://doi.org/10.1016/j.cmpb.2016.09.016</w:t>
        </w:r>
      </w:hyperlink>
    </w:p>
    <w:bookmarkEnd w:id="257"/>
    <w:bookmarkStart w:id="25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8">
        <w:r>
          <w:rPr>
            <w:rStyle w:val="Hyperlink"/>
          </w:rPr>
          <w:t xml:space="preserve">https://doi.org/10.1037/a0037157</w:t>
        </w:r>
      </w:hyperlink>
    </w:p>
    <w:bookmarkEnd w:id="259"/>
    <w:bookmarkStart w:id="26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60">
        <w:r>
          <w:rPr>
            <w:rStyle w:val="Hyperlink"/>
          </w:rPr>
          <w:t xml:space="preserve">https://doi.org/10.1037/pha0000210</w:t>
        </w:r>
      </w:hyperlink>
    </w:p>
    <w:bookmarkEnd w:id="261"/>
    <w:bookmarkStart w:id="26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2">
        <w:r>
          <w:rPr>
            <w:rStyle w:val="Hyperlink"/>
          </w:rPr>
          <w:t xml:space="preserve">https://doi.org/10.1037/abn0000819</w:t>
        </w:r>
      </w:hyperlink>
    </w:p>
    <w:bookmarkEnd w:id="263"/>
    <w:bookmarkStart w:id="26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4"/>
    <w:bookmarkStart w:id="26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5">
        <w:r>
          <w:rPr>
            <w:rStyle w:val="Hyperlink"/>
          </w:rPr>
          <w:t xml:space="preserve">https://doi.org/10/ghqvcw</w:t>
        </w:r>
      </w:hyperlink>
    </w:p>
    <w:bookmarkEnd w:id="266"/>
    <w:bookmarkStart w:id="268"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7">
        <w:r>
          <w:rPr>
            <w:rStyle w:val="Hyperlink"/>
          </w:rPr>
          <w:t xml:space="preserve">https://doi.org/10.5555/ajhb.2007.31.supp.S47</w:t>
        </w:r>
      </w:hyperlink>
    </w:p>
    <w:bookmarkEnd w:id="268"/>
    <w:bookmarkStart w:id="270"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9">
        <w:r>
          <w:rPr>
            <w:rStyle w:val="Hyperlink"/>
          </w:rPr>
          <w:t xml:space="preserve">https://doi.org/10.1037/ccp0000026</w:t>
        </w:r>
      </w:hyperlink>
    </w:p>
    <w:bookmarkEnd w:id="270"/>
    <w:bookmarkStart w:id="272"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71">
        <w:r>
          <w:rPr>
            <w:rStyle w:val="Hyperlink"/>
          </w:rPr>
          <w:t xml:space="preserve">https://doi.org/10.1016/j.brat.2019.01.010</w:t>
        </w:r>
      </w:hyperlink>
    </w:p>
    <w:bookmarkEnd w:id="272"/>
    <w:bookmarkStart w:id="27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3">
        <w:r>
          <w:rPr>
            <w:rStyle w:val="Hyperlink"/>
          </w:rPr>
          <w:t xml:space="preserve">https://doi.org/10.1016/j.drugalcdep.2020.108350</w:t>
        </w:r>
      </w:hyperlink>
    </w:p>
    <w:bookmarkEnd w:id="274"/>
    <w:bookmarkStart w:id="27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5">
        <w:r>
          <w:rPr>
            <w:rStyle w:val="Hyperlink"/>
          </w:rPr>
          <w:t xml:space="preserve">https://doi.org/10.1080/10826084.2021.1899225</w:t>
        </w:r>
      </w:hyperlink>
    </w:p>
    <w:bookmarkEnd w:id="276"/>
    <w:bookmarkStart w:id="278"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7">
        <w:r>
          <w:rPr>
            <w:rStyle w:val="Hyperlink"/>
          </w:rPr>
          <w:t xml:space="preserve">https://doi.org/10.1001/jama.2022.2847</w:t>
        </w:r>
      </w:hyperlink>
    </w:p>
    <w:bookmarkEnd w:id="278"/>
    <w:bookmarkStart w:id="280"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9">
        <w:r>
          <w:rPr>
            <w:rStyle w:val="Hyperlink"/>
          </w:rPr>
          <w:t xml:space="preserve">https://doi.org/10.1146/annurev-clinpsy-102419-125016</w:t>
        </w:r>
      </w:hyperlink>
    </w:p>
    <w:bookmarkEnd w:id="280"/>
    <w:bookmarkStart w:id="281"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81"/>
    <w:bookmarkStart w:id="283" w:name="Xea02808e896d52f2fc09ece5518b402e280a263"/>
    <w:p>
      <w:pPr>
        <w:pStyle w:val="Bibliography"/>
      </w:pPr>
      <w:r>
        <w:t xml:space="preserve">Garcia-Retamero, R., &amp; Cokely, E. T. (2013). Communicating</w:t>
      </w:r>
      <w:r>
        <w:t xml:space="preserve"> </w:t>
      </w:r>
      <w:r>
        <w:t xml:space="preserve">Health Risks With Visual Aids</w:t>
      </w:r>
      <w:r>
        <w:t xml:space="preserve">.</w:t>
      </w:r>
      <w:r>
        <w:t xml:space="preserve"> </w:t>
      </w:r>
      <w:r>
        <w:rPr>
          <w:i/>
          <w:iCs/>
        </w:rPr>
        <w:t xml:space="preserve">Current Directions in Psychological Science</w:t>
      </w:r>
      <w:r>
        <w:t xml:space="preserve">,</w:t>
      </w:r>
      <w:r>
        <w:t xml:space="preserve"> </w:t>
      </w:r>
      <w:r>
        <w:rPr>
          <w:i/>
          <w:iCs/>
        </w:rPr>
        <w:t xml:space="preserve">22</w:t>
      </w:r>
      <w:r>
        <w:t xml:space="preserve">(5), 392–399.</w:t>
      </w:r>
      <w:r>
        <w:t xml:space="preserve"> </w:t>
      </w:r>
      <w:hyperlink r:id="rId282">
        <w:r>
          <w:rPr>
            <w:rStyle w:val="Hyperlink"/>
          </w:rPr>
          <w:t xml:space="preserve">https://doi.org/10.1177/0963721413491570</w:t>
        </w:r>
      </w:hyperlink>
    </w:p>
    <w:bookmarkEnd w:id="283"/>
    <w:bookmarkStart w:id="2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4"/>
    <w:bookmarkStart w:id="286"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5">
        <w:r>
          <w:rPr>
            <w:rStyle w:val="Hyperlink"/>
          </w:rPr>
          <w:t xml:space="preserve">https://doi.org/10.1001/jamapsychiatry.2015.0584</w:t>
        </w:r>
      </w:hyperlink>
    </w:p>
    <w:bookmarkEnd w:id="286"/>
    <w:bookmarkStart w:id="2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7">
        <w:r>
          <w:rPr>
            <w:rStyle w:val="Hyperlink"/>
          </w:rPr>
          <w:t xml:space="preserve">https://doi.org/10.1016/j.drugalcdep.2006.05.012</w:t>
        </w:r>
      </w:hyperlink>
    </w:p>
    <w:bookmarkEnd w:id="288"/>
    <w:bookmarkStart w:id="290"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89">
        <w:r>
          <w:rPr>
            <w:rStyle w:val="Hyperlink"/>
          </w:rPr>
          <w:t xml:space="preserve">https://doi.org/10.1016/j.drugalcdep.2013.07.027</w:t>
        </w:r>
      </w:hyperlink>
    </w:p>
    <w:bookmarkEnd w:id="290"/>
    <w:bookmarkStart w:id="292"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91">
        <w:r>
          <w:rPr>
            <w:rStyle w:val="Hyperlink"/>
          </w:rPr>
          <w:t xml:space="preserve">https://doi.org/10.1001/jamapsychiatry.2013.4642</w:t>
        </w:r>
      </w:hyperlink>
    </w:p>
    <w:bookmarkEnd w:id="292"/>
    <w:bookmarkStart w:id="294"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93">
        <w:r>
          <w:rPr>
            <w:rStyle w:val="Hyperlink"/>
          </w:rPr>
          <w:t xml:space="preserve">https://doi.org/10.1176/appi.ajp.21090963</w:t>
        </w:r>
      </w:hyperlink>
    </w:p>
    <w:bookmarkEnd w:id="294"/>
    <w:bookmarkStart w:id="295"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5"/>
    <w:bookmarkStart w:id="297"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6">
        <w:r>
          <w:rPr>
            <w:rStyle w:val="Hyperlink"/>
          </w:rPr>
          <w:t xml:space="preserve">https://doi.org/10.2196/mental.9777</w:t>
        </w:r>
      </w:hyperlink>
    </w:p>
    <w:bookmarkEnd w:id="297"/>
    <w:bookmarkStart w:id="298"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8"/>
    <w:bookmarkStart w:id="299"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299"/>
    <w:bookmarkStart w:id="301"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300">
        <w:r>
          <w:rPr>
            <w:rStyle w:val="Hyperlink"/>
          </w:rPr>
          <w:t xml:space="preserve">https://doi.org/10.1016/j.josat.2025.209685</w:t>
        </w:r>
      </w:hyperlink>
    </w:p>
    <w:bookmarkEnd w:id="301"/>
    <w:bookmarkStart w:id="303"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302">
        <w:r>
          <w:rPr>
            <w:rStyle w:val="Hyperlink"/>
          </w:rPr>
          <w:t xml:space="preserve">https://doi.org/10.1097/ADM.0000000000000312</w:t>
        </w:r>
      </w:hyperlink>
    </w:p>
    <w:bookmarkEnd w:id="303"/>
    <w:bookmarkStart w:id="304"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4"/>
    <w:bookmarkStart w:id="306"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5">
        <w:r>
          <w:rPr>
            <w:rStyle w:val="Hyperlink"/>
          </w:rPr>
          <w:t xml:space="preserve">https://doi.org/10.1145/1867699.1867704</w:t>
        </w:r>
      </w:hyperlink>
    </w:p>
    <w:bookmarkEnd w:id="306"/>
    <w:bookmarkStart w:id="307"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7"/>
    <w:bookmarkStart w:id="308"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8"/>
    <w:bookmarkStart w:id="310"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09">
        <w:r>
          <w:rPr>
            <w:rStyle w:val="Hyperlink"/>
          </w:rPr>
          <w:t xml:space="preserve">https://doi.org/10.1023/A:1008987426876</w:t>
        </w:r>
      </w:hyperlink>
    </w:p>
    <w:bookmarkEnd w:id="310"/>
    <w:bookmarkStart w:id="312"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11">
        <w:r>
          <w:rPr>
            <w:rStyle w:val="Hyperlink"/>
          </w:rPr>
          <w:t xml:space="preserve">https://doi.org/10/gfsjzg</w:t>
        </w:r>
      </w:hyperlink>
    </w:p>
    <w:bookmarkEnd w:id="312"/>
    <w:bookmarkStart w:id="313"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13"/>
    <w:bookmarkStart w:id="315"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4">
        <w:r>
          <w:rPr>
            <w:rStyle w:val="Hyperlink"/>
          </w:rPr>
          <w:t xml:space="preserve">https://doi.org/10.1016/j.drugalcdep.2016.10.038</w:t>
        </w:r>
      </w:hyperlink>
    </w:p>
    <w:bookmarkEnd w:id="315"/>
    <w:bookmarkStart w:id="317"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6">
        <w:r>
          <w:rPr>
            <w:rStyle w:val="Hyperlink"/>
          </w:rPr>
          <w:t xml:space="preserve">https://doi.org/10.1001/jamanetworkopen.2020.5852</w:t>
        </w:r>
      </w:hyperlink>
    </w:p>
    <w:bookmarkEnd w:id="317"/>
    <w:bookmarkStart w:id="319" w:name="ref-kizilcecHowMuchInformation2016"/>
    <w:p>
      <w:pPr>
        <w:pStyle w:val="Bibliography"/>
      </w:pPr>
      <w:r>
        <w:t xml:space="preserve">Kizilcec, R. F. (2016). How</w:t>
      </w:r>
      <w:r>
        <w:t xml:space="preserve"> </w:t>
      </w:r>
      <w:r>
        <w:t xml:space="preserve">Much Information</w:t>
      </w:r>
      <w:r>
        <w:t xml:space="preserve">?:</w:t>
      </w:r>
      <w:r>
        <w:t xml:space="preserve"> </w:t>
      </w:r>
      <w:r>
        <w:t xml:space="preserve">Effects</w:t>
      </w:r>
      <w:r>
        <w:t xml:space="preserve"> </w:t>
      </w:r>
      <w:r>
        <w:t xml:space="preserve">of</w:t>
      </w:r>
      <w:r>
        <w:t xml:space="preserve"> </w:t>
      </w:r>
      <w:r>
        <w:t xml:space="preserve">Transparency</w:t>
      </w:r>
      <w:r>
        <w:t xml:space="preserve"> </w:t>
      </w:r>
      <w:r>
        <w:t xml:space="preserve">on</w:t>
      </w:r>
      <w:r>
        <w:t xml:space="preserve"> </w:t>
      </w:r>
      <w:r>
        <w:t xml:space="preserve">Trust</w:t>
      </w:r>
      <w:r>
        <w:t xml:space="preserve"> </w:t>
      </w:r>
      <w:r>
        <w:t xml:space="preserve">in an</w:t>
      </w:r>
      <w:r>
        <w:t xml:space="preserve"> </w:t>
      </w:r>
      <w:r>
        <w:t xml:space="preserve">Algorithmic Interface</w:t>
      </w:r>
      <w:r>
        <w:t xml:space="preserve">.</w:t>
      </w:r>
      <w:r>
        <w:t xml:space="preserve"> </w:t>
      </w:r>
      <w:r>
        <w:rPr>
          <w:i/>
          <w:iCs/>
        </w:rPr>
        <w:t xml:space="preserve">CHI</w:t>
      </w:r>
      <w:r>
        <w:rPr>
          <w:i/>
          <w:iCs/>
        </w:rPr>
        <w:t xml:space="preserve">’16: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2390–2395.</w:t>
      </w:r>
      <w:r>
        <w:t xml:space="preserve"> </w:t>
      </w:r>
      <w:hyperlink r:id="rId318">
        <w:r>
          <w:rPr>
            <w:rStyle w:val="Hyperlink"/>
          </w:rPr>
          <w:t xml:space="preserve">https://doi.org/10.1145/2858036.2858402</w:t>
        </w:r>
      </w:hyperlink>
    </w:p>
    <w:bookmarkEnd w:id="319"/>
    <w:bookmarkStart w:id="321"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20">
        <w:r>
          <w:rPr>
            <w:rStyle w:val="Hyperlink"/>
          </w:rPr>
          <w:t xml:space="preserve">https://doi.org/10.1007/s11920-012-0296-5</w:t>
        </w:r>
      </w:hyperlink>
    </w:p>
    <w:bookmarkEnd w:id="321"/>
    <w:bookmarkStart w:id="323"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22">
        <w:r>
          <w:rPr>
            <w:rStyle w:val="Hyperlink"/>
          </w:rPr>
          <w:t xml:space="preserve">https://doi.org/10.1016/j.amepre.2019.08.034</w:t>
        </w:r>
      </w:hyperlink>
    </w:p>
    <w:bookmarkEnd w:id="323"/>
    <w:bookmarkStart w:id="325"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24">
        <w:r>
          <w:rPr>
            <w:rStyle w:val="Hyperlink"/>
          </w:rPr>
          <w:t xml:space="preserve">https://doi.org/10.1016/j.cger.2014.04.008</w:t>
        </w:r>
      </w:hyperlink>
    </w:p>
    <w:bookmarkEnd w:id="325"/>
    <w:bookmarkStart w:id="326"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6"/>
    <w:bookmarkStart w:id="328"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7">
        <w:r>
          <w:rPr>
            <w:rStyle w:val="Hyperlink"/>
          </w:rPr>
          <w:t xml:space="preserve">https://doi.org/10.1007/978-1-4614-6849-3</w:t>
        </w:r>
      </w:hyperlink>
    </w:p>
    <w:bookmarkEnd w:id="328"/>
    <w:bookmarkStart w:id="329"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29"/>
    <w:bookmarkStart w:id="331" w:name="X8705879a689b8d047226da6f258e80e42aa70fb"/>
    <w:p>
      <w:pPr>
        <w:pStyle w:val="Bibliography"/>
      </w:pPr>
      <w:r>
        <w:t xml:space="preserve">Kulesza, T., Burnett, M., Wong, W.-K., &amp; Stumpf, S. (2015). Principles of</w:t>
      </w:r>
      <w:r>
        <w:t xml:space="preserve"> </w:t>
      </w:r>
      <w:r>
        <w:t xml:space="preserve">Explanatory Debugging</w:t>
      </w:r>
      <w:r>
        <w:t xml:space="preserve"> </w:t>
      </w:r>
      <w:r>
        <w:t xml:space="preserve">to</w:t>
      </w:r>
      <w:r>
        <w:t xml:space="preserve"> </w:t>
      </w:r>
      <w:r>
        <w:t xml:space="preserve">Personalize Interactive Machine Learning</w:t>
      </w:r>
      <w:r>
        <w:t xml:space="preserve">.</w:t>
      </w:r>
      <w:r>
        <w:t xml:space="preserve"> </w:t>
      </w:r>
      <w:r>
        <w:rPr>
          <w:i/>
          <w:iCs/>
        </w:rPr>
        <w:t xml:space="preserve">IUI</w:t>
      </w:r>
      <w:r>
        <w:rPr>
          <w:i/>
          <w:iCs/>
        </w:rPr>
        <w:t xml:space="preserve">’15:</w:t>
      </w:r>
      <w:r>
        <w:rPr>
          <w:i/>
          <w:iCs/>
        </w:rPr>
        <w:t xml:space="preserve"> </w:t>
      </w:r>
      <w:r>
        <w:rPr>
          <w:i/>
          <w:iCs/>
        </w:rPr>
        <w:t xml:space="preserve">IUI</w:t>
      </w:r>
      <w:r>
        <w:rPr>
          <w:i/>
          <w:iCs/>
        </w:rPr>
        <w:t xml:space="preserve">’15 20th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126–137.</w:t>
      </w:r>
      <w:r>
        <w:t xml:space="preserve"> </w:t>
      </w:r>
      <w:hyperlink r:id="rId330">
        <w:r>
          <w:rPr>
            <w:rStyle w:val="Hyperlink"/>
          </w:rPr>
          <w:t xml:space="preserve">https://doi.org/10.1145/2678025.2701399</w:t>
        </w:r>
      </w:hyperlink>
    </w:p>
    <w:bookmarkEnd w:id="331"/>
    <w:bookmarkStart w:id="333" w:name="ref-kuleszaFixingProgramMy2009"/>
    <w:p>
      <w:pPr>
        <w:pStyle w:val="Bibliography"/>
      </w:pPr>
      <w:r>
        <w:t xml:space="preserve">Kulesza, T., Wong, W.-K., Stumpf, S., Perona, S., White, R., Burnett, M. M., Oberst, I., &amp; Ko, A. J. (2009). Fixing the program my computer learned: Barriers for end users, challenges for the machine.</w:t>
      </w:r>
      <w:r>
        <w:t xml:space="preserve"> </w:t>
      </w:r>
      <w:r>
        <w:rPr>
          <w:i/>
          <w:iCs/>
        </w:rPr>
        <w:t xml:space="preserve">IUI09</w:t>
      </w:r>
      <w:r>
        <w:rPr>
          <w:i/>
          <w:iCs/>
        </w:rPr>
        <w:t xml:space="preserve">: 14th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187–196.</w:t>
      </w:r>
      <w:r>
        <w:t xml:space="preserve"> </w:t>
      </w:r>
      <w:hyperlink r:id="rId332">
        <w:r>
          <w:rPr>
            <w:rStyle w:val="Hyperlink"/>
          </w:rPr>
          <w:t xml:space="preserve">https://doi.org/10.1145/1502650.1502678</w:t>
        </w:r>
      </w:hyperlink>
    </w:p>
    <w:bookmarkEnd w:id="333"/>
    <w:bookmarkStart w:id="335"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34">
        <w:r>
          <w:rPr>
            <w:rStyle w:val="Hyperlink"/>
          </w:rPr>
          <w:t xml:space="preserve">https://doi.org/10.1214/17-EJS1338SI</w:t>
        </w:r>
      </w:hyperlink>
    </w:p>
    <w:bookmarkEnd w:id="335"/>
    <w:bookmarkStart w:id="337"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36">
        <w:r>
          <w:rPr>
            <w:rStyle w:val="Hyperlink"/>
          </w:rPr>
          <w:t xml:space="preserve">https://doi.org/10.1016/j.amepre.2022.08.022</w:t>
        </w:r>
      </w:hyperlink>
    </w:p>
    <w:bookmarkEnd w:id="337"/>
    <w:bookmarkStart w:id="338"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38"/>
    <w:bookmarkStart w:id="340" w:name="ref-limWhyWhyNot2009"/>
    <w:p>
      <w:pPr>
        <w:pStyle w:val="Bibliography"/>
      </w:pPr>
      <w:r>
        <w:t xml:space="preserve">Lim, B. Y., Dey, A. K., &amp; Avrahami, D. (2009).</w:t>
      </w:r>
      <w:r>
        <w:t xml:space="preserve"> </w:t>
      </w:r>
      <w:r>
        <w:rPr>
          <w:i/>
          <w:iCs/>
        </w:rPr>
        <w:t xml:space="preserve">Why and Why Not</w:t>
      </w:r>
      <w:r>
        <w:t xml:space="preserve"> </w:t>
      </w:r>
      <w:r>
        <w:t xml:space="preserve">explanations improve the intelligibility of context-aware intelligent systems.</w:t>
      </w:r>
      <w:r>
        <w:t xml:space="preserve"> </w:t>
      </w:r>
      <w:r>
        <w:rPr>
          <w:i/>
          <w:iCs/>
        </w:rPr>
        <w:t xml:space="preserve">CHI</w:t>
      </w:r>
      <w:r>
        <w:rPr>
          <w:i/>
          <w:iCs/>
        </w:rPr>
        <w:t xml:space="preserve"> </w:t>
      </w:r>
      <w:r>
        <w:rPr>
          <w:i/>
          <w:iCs/>
        </w:rPr>
        <w:t xml:space="preserve">’09:</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2119–2128.</w:t>
      </w:r>
      <w:r>
        <w:t xml:space="preserve"> </w:t>
      </w:r>
      <w:hyperlink r:id="rId339">
        <w:r>
          <w:rPr>
            <w:rStyle w:val="Hyperlink"/>
          </w:rPr>
          <w:t xml:space="preserve">https://doi.org/10.1145/1518701.1519023</w:t>
        </w:r>
      </w:hyperlink>
    </w:p>
    <w:bookmarkEnd w:id="340"/>
    <w:bookmarkStart w:id="342"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41">
        <w:r>
          <w:rPr>
            <w:rStyle w:val="Hyperlink"/>
          </w:rPr>
          <w:t xml:space="preserve">https://doi.org/10.1080/00952990.2019.1694536</w:t>
        </w:r>
      </w:hyperlink>
    </w:p>
    <w:bookmarkEnd w:id="342"/>
    <w:bookmarkStart w:id="344"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43">
        <w:r>
          <w:rPr>
            <w:rStyle w:val="Hyperlink"/>
          </w:rPr>
          <w:t xml:space="preserve">https://doi.org/10.1111/jrh.70076</w:t>
        </w:r>
      </w:hyperlink>
    </w:p>
    <w:bookmarkEnd w:id="344"/>
    <w:bookmarkStart w:id="345"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45"/>
    <w:bookmarkStart w:id="347"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46">
        <w:r>
          <w:rPr>
            <w:rStyle w:val="Hyperlink"/>
          </w:rPr>
          <w:t xml:space="preserve">https://doi.org/10.1038/s41380-018-0094-5</w:t>
        </w:r>
      </w:hyperlink>
    </w:p>
    <w:bookmarkEnd w:id="347"/>
    <w:bookmarkStart w:id="349"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48">
        <w:r>
          <w:rPr>
            <w:rStyle w:val="Hyperlink"/>
          </w:rPr>
          <w:t xml:space="preserve">https://doi.org/10.1097/JTO.0b013e3181ec173d</w:t>
        </w:r>
      </w:hyperlink>
    </w:p>
    <w:bookmarkEnd w:id="349"/>
    <w:bookmarkStart w:id="350"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50"/>
    <w:bookmarkStart w:id="351"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51"/>
    <w:bookmarkStart w:id="353"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52">
        <w:r>
          <w:rPr>
            <w:rStyle w:val="Hyperlink"/>
          </w:rPr>
          <w:t xml:space="preserve">https://doi.org/10.1177/00333549211041554</w:t>
        </w:r>
      </w:hyperlink>
    </w:p>
    <w:bookmarkEnd w:id="353"/>
    <w:bookmarkStart w:id="354"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54"/>
    <w:bookmarkStart w:id="356" w:name="X14ce1b5481e60ce18dbc5b6c4452c93bf0f9ce0"/>
    <w:p>
      <w:pPr>
        <w:pStyle w:val="Bibliography"/>
      </w:pPr>
      <w:r>
        <w:t xml:space="preserve">Maxwell, A. M., Harrison, K., Rawls, E., &amp; Zilverstand, A. (2022). Gender</w:t>
      </w:r>
      <w:r>
        <w:t xml:space="preserve"> </w:t>
      </w:r>
      <w:r>
        <w:t xml:space="preserve">Differences</w:t>
      </w:r>
      <w:r>
        <w:t xml:space="preserve"> </w:t>
      </w:r>
      <w:r>
        <w:t xml:space="preserve">in the</w:t>
      </w:r>
      <w:r>
        <w:t xml:space="preserve"> </w:t>
      </w:r>
      <w:r>
        <w:t xml:space="preserve">Psychosocial Determinants Underlying</w:t>
      </w:r>
      <w:r>
        <w:t xml:space="preserve"> </w:t>
      </w:r>
      <w:r>
        <w:t xml:space="preserve">the</w:t>
      </w:r>
      <w:r>
        <w:t xml:space="preserve"> </w:t>
      </w:r>
      <w:r>
        <w:t xml:space="preserve">Onset</w:t>
      </w:r>
      <w:r>
        <w:t xml:space="preserve"> </w:t>
      </w:r>
      <w:r>
        <w:t xml:space="preserve">and</w:t>
      </w:r>
      <w:r>
        <w:t xml:space="preserve"> </w:t>
      </w:r>
      <w:r>
        <w:t xml:space="preserve">Maintenance</w:t>
      </w:r>
      <w:r>
        <w:t xml:space="preserve"> </w:t>
      </w:r>
      <w:r>
        <w:t xml:space="preserve">of</w:t>
      </w:r>
      <w:r>
        <w:t xml:space="preserve"> </w:t>
      </w:r>
      <w:r>
        <w:t xml:space="preserve">Alcohol Use Disorder</w:t>
      </w:r>
      <w:r>
        <w:t xml:space="preserve">.</w:t>
      </w:r>
      <w:r>
        <w:t xml:space="preserve"> </w:t>
      </w:r>
      <w:r>
        <w:rPr>
          <w:i/>
          <w:iCs/>
        </w:rPr>
        <w:t xml:space="preserve">Frontiers in Neuroscience</w:t>
      </w:r>
      <w:r>
        <w:t xml:space="preserve">,</w:t>
      </w:r>
      <w:r>
        <w:t xml:space="preserve"> </w:t>
      </w:r>
      <w:r>
        <w:rPr>
          <w:i/>
          <w:iCs/>
        </w:rPr>
        <w:t xml:space="preserve">16</w:t>
      </w:r>
      <w:r>
        <w:t xml:space="preserve">, 808776.</w:t>
      </w:r>
      <w:r>
        <w:t xml:space="preserve"> </w:t>
      </w:r>
      <w:hyperlink r:id="rId355">
        <w:r>
          <w:rPr>
            <w:rStyle w:val="Hyperlink"/>
          </w:rPr>
          <w:t xml:space="preserve">https://doi.org/10.3389/fnins.2022.808776</w:t>
        </w:r>
      </w:hyperlink>
    </w:p>
    <w:bookmarkEnd w:id="356"/>
    <w:bookmarkStart w:id="358"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57">
        <w:r>
          <w:rPr>
            <w:rStyle w:val="Hyperlink"/>
          </w:rPr>
          <w:t xml:space="preserve">https://doi.org/10.1016/j.psc.2010.04.012</w:t>
        </w:r>
      </w:hyperlink>
    </w:p>
    <w:bookmarkEnd w:id="358"/>
    <w:bookmarkStart w:id="360"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59">
        <w:r>
          <w:rPr>
            <w:rStyle w:val="Hyperlink"/>
          </w:rPr>
          <w:t xml:space="preserve">https://doi.org/10.1016/j.cpr.2017.10.012</w:t>
        </w:r>
      </w:hyperlink>
    </w:p>
    <w:bookmarkEnd w:id="360"/>
    <w:bookmarkStart w:id="362"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61">
        <w:r>
          <w:rPr>
            <w:rStyle w:val="Hyperlink"/>
          </w:rPr>
          <w:t xml:space="preserve">https://doi.org/10.35946/arcr.v41.1.01</w:t>
        </w:r>
      </w:hyperlink>
    </w:p>
    <w:bookmarkEnd w:id="362"/>
    <w:bookmarkStart w:id="364"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63">
        <w:r>
          <w:rPr>
            <w:rStyle w:val="Hyperlink"/>
          </w:rPr>
          <w:t xml:space="preserve">https://doi.org/10.1001/jama.284.13.1689</w:t>
        </w:r>
      </w:hyperlink>
    </w:p>
    <w:bookmarkEnd w:id="364"/>
    <w:bookmarkStart w:id="366"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65">
        <w:r>
          <w:rPr>
            <w:rStyle w:val="Hyperlink"/>
          </w:rPr>
          <w:t xml:space="preserve">https://doi.org/10.1016/j.drugalcdep.2021.108706</w:t>
        </w:r>
      </w:hyperlink>
    </w:p>
    <w:bookmarkEnd w:id="366"/>
    <w:bookmarkStart w:id="368"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67">
        <w:r>
          <w:rPr>
            <w:rStyle w:val="Hyperlink"/>
          </w:rPr>
          <w:t xml:space="preserve">https://doi.org/10.1146/annurev-clinpsy-032816-044949</w:t>
        </w:r>
      </w:hyperlink>
    </w:p>
    <w:bookmarkEnd w:id="368"/>
    <w:bookmarkStart w:id="369"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69"/>
    <w:bookmarkStart w:id="371"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70">
        <w:r>
          <w:rPr>
            <w:rStyle w:val="Hyperlink"/>
          </w:rPr>
          <w:t xml:space="preserve">https://doi.org/10.2196/29563</w:t>
        </w:r>
      </w:hyperlink>
    </w:p>
    <w:bookmarkEnd w:id="371"/>
    <w:bookmarkStart w:id="373" w:name="X8bb79cdd23e0a8d99e4f9b0c203aaa22c56a953"/>
    <w:p>
      <w:pPr>
        <w:pStyle w:val="Bibliography"/>
      </w:pPr>
      <w:r>
        <w:t xml:space="preserve">Office of the Surgeon General (US), Center for Mental Health Services (US), &amp; National Institute of Mental Health (US). (2001).</w:t>
      </w:r>
      <w:r>
        <w:t xml:space="preserve"> </w:t>
      </w:r>
      <w:hyperlink r:id="rId372">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73"/>
    <w:bookmarkStart w:id="375"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74">
        <w:r>
          <w:rPr>
            <w:rStyle w:val="Hyperlink"/>
          </w:rPr>
          <w:t xml:space="preserve">https://doi.org/10.1016/j.jsat.2021.108710</w:t>
        </w:r>
      </w:hyperlink>
    </w:p>
    <w:bookmarkEnd w:id="375"/>
    <w:bookmarkStart w:id="377" w:name="ref-ouelletteHabitIntentionEveryday1998"/>
    <w:p>
      <w:pPr>
        <w:pStyle w:val="Bibliography"/>
      </w:pPr>
      <w:r>
        <w:t xml:space="preserve">Ouellette, J. A., &amp; Wood, W. (1998). Habit and intention in everyday life:</w:t>
      </w:r>
      <w:r>
        <w:t xml:space="preserve"> </w:t>
      </w:r>
      <w:r>
        <w:t xml:space="preserve">The</w:t>
      </w:r>
      <w:r>
        <w:t xml:space="preserve"> </w:t>
      </w:r>
      <w:r>
        <w:t xml:space="preserve">multiple processes by which past behavior predicts future behavior.</w:t>
      </w:r>
      <w:r>
        <w:t xml:space="preserve"> </w:t>
      </w:r>
      <w:r>
        <w:rPr>
          <w:i/>
          <w:iCs/>
        </w:rPr>
        <w:t xml:space="preserve">Psychological Bulletin</w:t>
      </w:r>
      <w:r>
        <w:t xml:space="preserve">,</w:t>
      </w:r>
      <w:r>
        <w:t xml:space="preserve"> </w:t>
      </w:r>
      <w:r>
        <w:rPr>
          <w:i/>
          <w:iCs/>
        </w:rPr>
        <w:t xml:space="preserve">124</w:t>
      </w:r>
      <w:r>
        <w:t xml:space="preserve">(1), 54–74.</w:t>
      </w:r>
      <w:r>
        <w:t xml:space="preserve"> </w:t>
      </w:r>
      <w:hyperlink r:id="rId376">
        <w:r>
          <w:rPr>
            <w:rStyle w:val="Hyperlink"/>
          </w:rPr>
          <w:t xml:space="preserve">https://doi.org/10.1037/0033-2909.124.1.54</w:t>
        </w:r>
      </w:hyperlink>
    </w:p>
    <w:bookmarkEnd w:id="377"/>
    <w:bookmarkStart w:id="379"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78">
        <w:r>
          <w:rPr>
            <w:rStyle w:val="Hyperlink"/>
          </w:rPr>
          <w:t xml:space="preserve">https://doi.org/10.1037/tps0000250</w:t>
        </w:r>
      </w:hyperlink>
    </w:p>
    <w:bookmarkEnd w:id="379"/>
    <w:bookmarkStart w:id="380"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80"/>
    <w:bookmarkStart w:id="382"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81">
        <w:r>
          <w:rPr>
            <w:rStyle w:val="Hyperlink"/>
          </w:rPr>
          <w:t xml:space="preserve">https://doi.org/10.1016/j.drugalcdep.2019.05.017</w:t>
        </w:r>
      </w:hyperlink>
    </w:p>
    <w:bookmarkEnd w:id="382"/>
    <w:bookmarkStart w:id="383"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83"/>
    <w:bookmarkStart w:id="385"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84">
        <w:r>
          <w:rPr>
            <w:rStyle w:val="Hyperlink"/>
          </w:rPr>
          <w:t xml:space="preserve">https://doi.org/10.1037/0003-066X.47.9.1102</w:t>
        </w:r>
      </w:hyperlink>
    </w:p>
    <w:bookmarkEnd w:id="385"/>
    <w:bookmarkStart w:id="387"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86">
        <w:r>
          <w:rPr>
            <w:rStyle w:val="Hyperlink"/>
          </w:rPr>
          <w:t xml:space="preserve">https://doi.org/10.2196/73265</w:t>
        </w:r>
      </w:hyperlink>
    </w:p>
    <w:bookmarkEnd w:id="387"/>
    <w:bookmarkStart w:id="389"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88">
        <w:r>
          <w:rPr>
            <w:rStyle w:val="Hyperlink"/>
          </w:rPr>
          <w:t xml:space="preserve">https://doi.org/10.1016/0740-5472(94)00080-b</w:t>
        </w:r>
      </w:hyperlink>
    </w:p>
    <w:bookmarkEnd w:id="389"/>
    <w:bookmarkStart w:id="391"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90">
        <w:r>
          <w:rPr>
            <w:rStyle w:val="Hyperlink"/>
          </w:rPr>
          <w:t xml:space="preserve">https://doi.org/10.1177/1073191114540320</w:t>
        </w:r>
      </w:hyperlink>
    </w:p>
    <w:bookmarkEnd w:id="391"/>
    <w:bookmarkStart w:id="392"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92"/>
    <w:bookmarkStart w:id="394"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93">
        <w:r>
          <w:rPr>
            <w:rStyle w:val="Hyperlink"/>
          </w:rPr>
          <w:t xml:space="preserve">https://doi.org/10.1037/adb0000550</w:t>
        </w:r>
      </w:hyperlink>
    </w:p>
    <w:bookmarkEnd w:id="394"/>
    <w:bookmarkStart w:id="396"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95">
        <w:r>
          <w:rPr>
            <w:rStyle w:val="Hyperlink"/>
          </w:rPr>
          <w:t xml:space="preserve">https://doi.org/10.1377/hlthaff.2011.0983</w:t>
        </w:r>
      </w:hyperlink>
    </w:p>
    <w:bookmarkEnd w:id="396"/>
    <w:bookmarkStart w:id="397"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97"/>
    <w:bookmarkStart w:id="399" w:name="ref-saundersWomenAlcoholProblems1993"/>
    <w:p>
      <w:pPr>
        <w:pStyle w:val="Bibliography"/>
      </w:pPr>
      <w:r>
        <w:t xml:space="preserve">Saunders, B., Baily, S., Phillips, M., &amp; Allsop, S. (1993). Women with alcohol problems: Do they relapse for reasons different to their male counterparts?</w:t>
      </w:r>
      <w:r>
        <w:t xml:space="preserve"> </w:t>
      </w:r>
      <w:r>
        <w:rPr>
          <w:i/>
          <w:iCs/>
        </w:rPr>
        <w:t xml:space="preserve">Addiction</w:t>
      </w:r>
      <w:r>
        <w:t xml:space="preserve">,</w:t>
      </w:r>
      <w:r>
        <w:t xml:space="preserve"> </w:t>
      </w:r>
      <w:r>
        <w:rPr>
          <w:i/>
          <w:iCs/>
        </w:rPr>
        <w:t xml:space="preserve">88</w:t>
      </w:r>
      <w:r>
        <w:t xml:space="preserve">(10), 1413–1422.</w:t>
      </w:r>
      <w:r>
        <w:t xml:space="preserve"> </w:t>
      </w:r>
      <w:hyperlink r:id="rId398">
        <w:r>
          <w:rPr>
            <w:rStyle w:val="Hyperlink"/>
          </w:rPr>
          <w:t xml:space="preserve">https://doi.org/10.1111/j.1360-0443.1993.tb02028.x</w:t>
        </w:r>
      </w:hyperlink>
    </w:p>
    <w:bookmarkEnd w:id="399"/>
    <w:bookmarkStart w:id="401"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400">
        <w:r>
          <w:rPr>
            <w:rStyle w:val="Hyperlink"/>
          </w:rPr>
          <w:t xml:space="preserve">https://doi.org/10.1146/annurev-clinpsy-021815-093351</w:t>
        </w:r>
      </w:hyperlink>
    </w:p>
    <w:bookmarkEnd w:id="401"/>
    <w:bookmarkStart w:id="403"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402">
        <w:r>
          <w:rPr>
            <w:rStyle w:val="Hyperlink"/>
          </w:rPr>
          <w:t xml:space="preserve">https://doi.org/10.1111/j.1530-0277.2006.00263.x</w:t>
        </w:r>
      </w:hyperlink>
    </w:p>
    <w:bookmarkEnd w:id="403"/>
    <w:bookmarkStart w:id="405" w:name="Xec7fb7ba12dce815007b3aa340b62618acc112d"/>
    <w:p>
      <w:pPr>
        <w:pStyle w:val="Bibliography"/>
      </w:pPr>
      <w:r>
        <w:t xml:space="preserve">Shin, D. (2021). The effects of explainability and causability on perception, trust, and acceptance:</w:t>
      </w:r>
      <w:r>
        <w:t xml:space="preserve"> </w:t>
      </w:r>
      <w:r>
        <w:t xml:space="preserve">Implications</w:t>
      </w:r>
      <w:r>
        <w:t xml:space="preserve"> </w:t>
      </w:r>
      <w:r>
        <w:t xml:space="preserve">for explainable</w:t>
      </w:r>
      <w:r>
        <w:t xml:space="preserve"> </w:t>
      </w:r>
      <w:r>
        <w:t xml:space="preserve">AI</w:t>
      </w:r>
      <w:r>
        <w:t xml:space="preserve">.</w:t>
      </w:r>
      <w:r>
        <w:t xml:space="preserve"> </w:t>
      </w:r>
      <w:r>
        <w:rPr>
          <w:i/>
          <w:iCs/>
        </w:rPr>
        <w:t xml:space="preserve">International Journal of Human-Computer Studies</w:t>
      </w:r>
      <w:r>
        <w:t xml:space="preserve">,</w:t>
      </w:r>
      <w:r>
        <w:t xml:space="preserve"> </w:t>
      </w:r>
      <w:r>
        <w:rPr>
          <w:i/>
          <w:iCs/>
        </w:rPr>
        <w:t xml:space="preserve">146</w:t>
      </w:r>
      <w:r>
        <w:t xml:space="preserve">, 102551.</w:t>
      </w:r>
      <w:r>
        <w:t xml:space="preserve"> </w:t>
      </w:r>
      <w:hyperlink r:id="rId404">
        <w:r>
          <w:rPr>
            <w:rStyle w:val="Hyperlink"/>
          </w:rPr>
          <w:t xml:space="preserve">https://doi.org/10.1016/j.ijhcs.2020.102551</w:t>
        </w:r>
      </w:hyperlink>
    </w:p>
    <w:bookmarkEnd w:id="405"/>
    <w:bookmarkStart w:id="407"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406">
        <w:r>
          <w:rPr>
            <w:rStyle w:val="Hyperlink"/>
          </w:rPr>
          <w:t xml:space="preserve">https://doi.org/10.1001/jamapsychiatry.2013.4450</w:t>
        </w:r>
      </w:hyperlink>
    </w:p>
    <w:bookmarkEnd w:id="407"/>
    <w:bookmarkStart w:id="409"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408">
        <w:r>
          <w:rPr>
            <w:rStyle w:val="Hyperlink"/>
          </w:rPr>
          <w:t xml:space="preserve">https://doi.org/10.1111/add.13479</w:t>
        </w:r>
      </w:hyperlink>
    </w:p>
    <w:bookmarkEnd w:id="409"/>
    <w:bookmarkStart w:id="411"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410">
        <w:r>
          <w:rPr>
            <w:rStyle w:val="Hyperlink"/>
          </w:rPr>
          <w:t xml:space="preserve">https://doi.org/10.1037/adb0000666</w:t>
        </w:r>
      </w:hyperlink>
    </w:p>
    <w:bookmarkEnd w:id="411"/>
    <w:bookmarkStart w:id="413" w:name="X512fbf8f80774b6c70a6221b6870f1844f07ac1"/>
    <w:p>
      <w:pPr>
        <w:pStyle w:val="Bibliography"/>
      </w:pPr>
      <w:r>
        <w:t xml:space="preserve">Springer, A., &amp; Whittaker, S. (2020). Progressive</w:t>
      </w:r>
      <w:r>
        <w:t xml:space="preserve"> </w:t>
      </w:r>
      <w:r>
        <w:t xml:space="preserve">Disclosure</w:t>
      </w:r>
      <w:r>
        <w:t xml:space="preserve">:</w:t>
      </w:r>
      <w:r>
        <w:t xml:space="preserve"> </w:t>
      </w:r>
      <w:r>
        <w:t xml:space="preserve">When</w:t>
      </w:r>
      <w:r>
        <w:t xml:space="preserve">,</w:t>
      </w:r>
      <w:r>
        <w:t xml:space="preserve"> </w:t>
      </w:r>
      <w:r>
        <w:t xml:space="preserve">Why</w:t>
      </w:r>
      <w:r>
        <w:t xml:space="preserve">, and</w:t>
      </w:r>
      <w:r>
        <w:t xml:space="preserve"> </w:t>
      </w:r>
      <w:r>
        <w:t xml:space="preserve">How Do Users Want Algorithmic Transparency Information</w:t>
      </w:r>
      <w:r>
        <w:t xml:space="preserve">?</w:t>
      </w:r>
      <w:r>
        <w:t xml:space="preserve"> </w:t>
      </w:r>
      <w:r>
        <w:rPr>
          <w:i/>
          <w:iCs/>
        </w:rPr>
        <w:t xml:space="preserve">ACM Transactions on Interactive Intelligent Systems</w:t>
      </w:r>
      <w:r>
        <w:t xml:space="preserve">,</w:t>
      </w:r>
      <w:r>
        <w:t xml:space="preserve"> </w:t>
      </w:r>
      <w:r>
        <w:rPr>
          <w:i/>
          <w:iCs/>
        </w:rPr>
        <w:t xml:space="preserve">10</w:t>
      </w:r>
      <w:r>
        <w:t xml:space="preserve">(4), 29:1–29:32.</w:t>
      </w:r>
      <w:r>
        <w:t xml:space="preserve"> </w:t>
      </w:r>
      <w:hyperlink r:id="rId412">
        <w:r>
          <w:rPr>
            <w:rStyle w:val="Hyperlink"/>
          </w:rPr>
          <w:t xml:space="preserve">https://doi.org/10.1145/3374218</w:t>
        </w:r>
      </w:hyperlink>
    </w:p>
    <w:bookmarkEnd w:id="413"/>
    <w:bookmarkStart w:id="415"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414">
        <w:r>
          <w:rPr>
            <w:rStyle w:val="Hyperlink"/>
          </w:rPr>
          <w:t xml:space="preserve">https://doi.org/10.1177/1178221820976988</w:t>
        </w:r>
      </w:hyperlink>
    </w:p>
    <w:bookmarkEnd w:id="415"/>
    <w:bookmarkStart w:id="417"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416">
        <w:r>
          <w:rPr>
            <w:rStyle w:val="Hyperlink"/>
          </w:rPr>
          <w:t xml:space="preserve">https://doi.org/10.1037/0003-066X.60.4.340</w:t>
        </w:r>
      </w:hyperlink>
    </w:p>
    <w:bookmarkEnd w:id="417"/>
    <w:bookmarkStart w:id="418"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418"/>
    <w:bookmarkStart w:id="419"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419"/>
    <w:bookmarkStart w:id="421" w:name="Xb4363def9a086869984bb1996514c38c4a5108e"/>
    <w:p>
      <w:pPr>
        <w:pStyle w:val="Bibliography"/>
      </w:pPr>
      <w:r>
        <w:t xml:space="preserve">Substance Abuse and Mental Health Services Administration (US), &amp; Office of the Surgeon General (US). (2016).</w:t>
      </w:r>
      <w:r>
        <w:t xml:space="preserve"> </w:t>
      </w:r>
      <w:hyperlink r:id="rId420">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421"/>
    <w:bookmarkStart w:id="423"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22">
        <w:r>
          <w:rPr>
            <w:rStyle w:val="Hyperlink"/>
          </w:rPr>
          <w:t xml:space="preserve">https://doi.org/10.1080/19371918.2013.758975</w:t>
        </w:r>
      </w:hyperlink>
    </w:p>
    <w:bookmarkEnd w:id="423"/>
    <w:bookmarkStart w:id="425"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24">
        <w:r>
          <w:rPr>
            <w:rStyle w:val="Hyperlink"/>
          </w:rPr>
          <w:t xml:space="preserve">https://doi.org/10.1177/0261927X09351676</w:t>
        </w:r>
      </w:hyperlink>
    </w:p>
    <w:bookmarkEnd w:id="425"/>
    <w:bookmarkStart w:id="427"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26">
        <w:r>
          <w:rPr>
            <w:rStyle w:val="Hyperlink"/>
          </w:rPr>
          <w:t xml:space="preserve">https://doi.org/10.1177/17456916221134490</w:t>
        </w:r>
      </w:hyperlink>
    </w:p>
    <w:bookmarkEnd w:id="427"/>
    <w:bookmarkStart w:id="428"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28"/>
    <w:bookmarkStart w:id="430"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29">
        <w:r>
          <w:rPr>
            <w:rStyle w:val="Hyperlink"/>
          </w:rPr>
          <w:t xml:space="preserve">https://doi.org/10.1016/j.landig.2025.100916</w:t>
        </w:r>
      </w:hyperlink>
    </w:p>
    <w:bookmarkEnd w:id="430"/>
    <w:bookmarkStart w:id="432"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31">
        <w:r>
          <w:rPr>
            <w:rStyle w:val="Hyperlink"/>
          </w:rPr>
          <w:t xml:space="preserve">https://doi.org/10.1016/j.artmed.2020.101987</w:t>
        </w:r>
      </w:hyperlink>
    </w:p>
    <w:bookmarkEnd w:id="432"/>
    <w:bookmarkStart w:id="434"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33">
        <w:r>
          <w:rPr>
            <w:rStyle w:val="Hyperlink"/>
          </w:rPr>
          <w:t xml:space="preserve">https://doi.org/10.1111/j.1530-0277.1984.tb05523.x</w:t>
        </w:r>
      </w:hyperlink>
    </w:p>
    <w:bookmarkEnd w:id="434"/>
    <w:bookmarkStart w:id="436"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35">
        <w:r>
          <w:rPr>
            <w:rStyle w:val="Hyperlink"/>
          </w:rPr>
          <w:t xml:space="preserve">https://doi.org/10.1093/jamia/ocy052</w:t>
        </w:r>
      </w:hyperlink>
    </w:p>
    <w:bookmarkEnd w:id="436"/>
    <w:bookmarkStart w:id="438"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37">
        <w:r>
          <w:rPr>
            <w:rStyle w:val="Hyperlink"/>
          </w:rPr>
          <w:t xml:space="preserve">https://doi.org/10.1377/hlthaff.20.6.64</w:t>
        </w:r>
      </w:hyperlink>
    </w:p>
    <w:bookmarkEnd w:id="438"/>
    <w:bookmarkStart w:id="440"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39">
        <w:r>
          <w:rPr>
            <w:rStyle w:val="Hyperlink"/>
          </w:rPr>
          <w:t xml:space="preserve">https://doi.org/10.1016/j.cpr.2005.11.003</w:t>
        </w:r>
      </w:hyperlink>
    </w:p>
    <w:bookmarkEnd w:id="440"/>
    <w:bookmarkStart w:id="442"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41">
        <w:r>
          <w:rPr>
            <w:rStyle w:val="Hyperlink"/>
          </w:rPr>
          <w:t xml:space="preserve">https://doi.org/10.1016/j.jsat.2021.108417</w:t>
        </w:r>
      </w:hyperlink>
    </w:p>
    <w:bookmarkEnd w:id="442"/>
    <w:bookmarkStart w:id="444"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43">
        <w:r>
          <w:rPr>
            <w:rStyle w:val="Hyperlink"/>
          </w:rPr>
          <w:t xml:space="preserve">https://doi.org/10.1016/j.jsat.2016.12.010</w:t>
        </w:r>
      </w:hyperlink>
    </w:p>
    <w:bookmarkEnd w:id="444"/>
    <w:bookmarkStart w:id="446" w:name="X2d30c84041d97351f676569bf3de3da0c8a9d6d"/>
    <w:p>
      <w:pPr>
        <w:pStyle w:val="Bibliography"/>
      </w:pPr>
      <w:r>
        <w:t xml:space="preserve">WHO ASSIST Working Group. (2002).</w:t>
      </w:r>
      <w:r>
        <w:t xml:space="preserve"> </w:t>
      </w:r>
      <w:hyperlink r:id="rId445">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46"/>
    <w:bookmarkStart w:id="447"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47"/>
    <w:bookmarkStart w:id="449"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48">
        <w:r>
          <w:rPr>
            <w:rStyle w:val="Hyperlink"/>
          </w:rPr>
          <w:t xml:space="preserve">https://doi.org/10.1037/0003-066X.59.4.224</w:t>
        </w:r>
      </w:hyperlink>
    </w:p>
    <w:bookmarkEnd w:id="449"/>
    <w:bookmarkStart w:id="451"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50">
        <w:r>
          <w:rPr>
            <w:rStyle w:val="Hyperlink"/>
          </w:rPr>
          <w:t xml:space="preserve">https://doi.org/10.1016/j.cpr.2007.01.002</w:t>
        </w:r>
      </w:hyperlink>
    </w:p>
    <w:bookmarkEnd w:id="451"/>
    <w:bookmarkStart w:id="453"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52">
        <w:r>
          <w:rPr>
            <w:rStyle w:val="Hyperlink"/>
          </w:rPr>
          <w:t xml:space="preserve">https://doi.org/10.1080/14659891.2018.1523968</w:t>
        </w:r>
      </w:hyperlink>
    </w:p>
    <w:bookmarkEnd w:id="453"/>
    <w:bookmarkStart w:id="455"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54">
        <w:r>
          <w:rPr>
            <w:rStyle w:val="Hyperlink"/>
          </w:rPr>
          <w:t xml:space="preserve">https://doi.org/10.1177/1073191116653829</w:t>
        </w:r>
      </w:hyperlink>
    </w:p>
    <w:bookmarkEnd w:id="455"/>
    <w:bookmarkStart w:id="457"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56">
        <w:r>
          <w:rPr>
            <w:rStyle w:val="Hyperlink"/>
          </w:rPr>
          <w:t xml:space="preserve">https://doi.org/10.1037/pas0000685</w:t>
        </w:r>
      </w:hyperlink>
    </w:p>
    <w:bookmarkEnd w:id="457"/>
    <w:bookmarkStart w:id="459"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58">
        <w:r>
          <w:rPr>
            <w:rStyle w:val="Hyperlink"/>
          </w:rPr>
          <w:t xml:space="preserve">https://doi.org/10.2196/41833</w:t>
        </w:r>
      </w:hyperlink>
    </w:p>
    <w:bookmarkEnd w:id="459"/>
    <w:bookmarkStart w:id="461"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60">
        <w:r>
          <w:rPr>
            <w:rStyle w:val="Hyperlink"/>
          </w:rPr>
          <w:t xml:space="preserve">https://doi.org/10.2196/81697</w:t>
        </w:r>
      </w:hyperlink>
    </w:p>
    <w:bookmarkEnd w:id="461"/>
    <w:bookmarkStart w:id="463"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62">
        <w:r>
          <w:rPr>
            <w:rStyle w:val="Hyperlink"/>
          </w:rPr>
          <w:t xml:space="preserve">https://doi.org/10.31234/osf.io/cgsf7</w:t>
        </w:r>
      </w:hyperlink>
    </w:p>
    <w:bookmarkEnd w:id="463"/>
    <w:bookmarkStart w:id="465"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64">
        <w:r>
          <w:rPr>
            <w:rStyle w:val="Hyperlink"/>
          </w:rPr>
          <w:t xml:space="preserve">https://doi.org/10.1145/1629890.1629897</w:t>
        </w:r>
      </w:hyperlink>
    </w:p>
    <w:bookmarkEnd w:id="465"/>
    <w:bookmarkStart w:id="467"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66">
        <w:r>
          <w:rPr>
            <w:rStyle w:val="Hyperlink"/>
          </w:rPr>
          <w:t xml:space="preserve">https://doi.org/10.1080/17441692.2023.2277854</w:t>
        </w:r>
      </w:hyperlink>
    </w:p>
    <w:bookmarkEnd w:id="467"/>
    <w:bookmarkStart w:id="469"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68">
        <w:r>
          <w:rPr>
            <w:rStyle w:val="Hyperlink"/>
          </w:rPr>
          <w:t xml:space="preserve">https://doi.org/10.2196/mhealth.9117</w:t>
        </w:r>
      </w:hyperlink>
    </w:p>
    <w:bookmarkEnd w:id="469"/>
    <w:bookmarkStart w:id="471"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70">
        <w:r>
          <w:rPr>
            <w:rStyle w:val="Hyperlink"/>
          </w:rPr>
          <w:t xml:space="preserve">https://doi.org/10.1177/1077558712458541</w:t>
        </w:r>
      </w:hyperlink>
    </w:p>
    <w:bookmarkEnd w:id="471"/>
    <w:bookmarkStart w:id="473"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72">
        <w:r>
          <w:rPr>
            <w:rStyle w:val="Hyperlink"/>
          </w:rPr>
          <w:t xml:space="preserve">https://doi.org/10.7326/M14-0295</w:t>
        </w:r>
      </w:hyperlink>
    </w:p>
    <w:bookmarkEnd w:id="473"/>
    <w:bookmarkStart w:id="475" w:name="ref-zywiakAlcoholRelapseRepetition2006a"/>
    <w:p>
      <w:pPr>
        <w:pStyle w:val="Bibliography"/>
      </w:pPr>
      <w:r>
        <w:t xml:space="preserve">Zywiak, W. H., Stout, R. L., Trefry, W. B., Glasser, I., Connors, G. J., Maisto, S. A., &amp; Westerberg, V. S. (2006). Alcohol relapse repetition, gender, and predictive validity.</w:t>
      </w:r>
      <w:r>
        <w:t xml:space="preserve"> </w:t>
      </w:r>
      <w:r>
        <w:rPr>
          <w:i/>
          <w:iCs/>
        </w:rPr>
        <w:t xml:space="preserve">Journal of Substance Abuse Treatment</w:t>
      </w:r>
      <w:r>
        <w:t xml:space="preserve">,</w:t>
      </w:r>
      <w:r>
        <w:t xml:space="preserve"> </w:t>
      </w:r>
      <w:r>
        <w:rPr>
          <w:i/>
          <w:iCs/>
        </w:rPr>
        <w:t xml:space="preserve">30</w:t>
      </w:r>
      <w:r>
        <w:t xml:space="preserve">(4), 349–353.</w:t>
      </w:r>
      <w:r>
        <w:t xml:space="preserve"> </w:t>
      </w:r>
      <w:hyperlink r:id="rId474">
        <w:r>
          <w:rPr>
            <w:rStyle w:val="Hyperlink"/>
          </w:rPr>
          <w:t xml:space="preserve">https://doi.org/10.1016/j.jsat.2006.03.004</w:t>
        </w:r>
      </w:hyperlink>
    </w:p>
    <w:bookmarkEnd w:id="475"/>
    <w:bookmarkEnd w:id="476"/>
    <w:bookmarkEnd w:id="4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7" Target="https://doi.org/10.1001/jama.2022.2847" TargetMode="External" /><Relationship Type="http://schemas.openxmlformats.org/officeDocument/2006/relationships/hyperlink" Id="rId363" Target="https://doi.org/10.1001/jama.284.13.1689" TargetMode="External" /><Relationship Type="http://schemas.openxmlformats.org/officeDocument/2006/relationships/hyperlink" Id="rId316" Target="https://doi.org/10.1001/jamanetworkopen.2020.5852" TargetMode="External" /><Relationship Type="http://schemas.openxmlformats.org/officeDocument/2006/relationships/hyperlink" Id="rId406"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1"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7"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0"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8"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2" Target="https://doi.org/10.1016/j.amepre.2019.08.034" TargetMode="External" /><Relationship Type="http://schemas.openxmlformats.org/officeDocument/2006/relationships/hyperlink" Id="rId336"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1"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4"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39" Target="https://doi.org/10.1016/j.cpr.2005.11.003" TargetMode="External" /><Relationship Type="http://schemas.openxmlformats.org/officeDocument/2006/relationships/hyperlink" Id="rId450" Target="https://doi.org/10.1016/j.cpr.2007.01.002" TargetMode="External" /><Relationship Type="http://schemas.openxmlformats.org/officeDocument/2006/relationships/hyperlink" Id="rId359"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89"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4" Target="https://doi.org/10.1016/j.drugalcdep.2016.10.038" TargetMode="External" /><Relationship Type="http://schemas.openxmlformats.org/officeDocument/2006/relationships/hyperlink" Id="rId381"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5"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4" Target="https://doi.org/10.1016/j.ijhcs.2020.102551" TargetMode="External" /><Relationship Type="http://schemas.openxmlformats.org/officeDocument/2006/relationships/hyperlink" Id="rId300" Target="https://doi.org/10.1016/j.josat.2025.209685" TargetMode="External" /><Relationship Type="http://schemas.openxmlformats.org/officeDocument/2006/relationships/hyperlink" Id="rId474"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3" Target="https://doi.org/10.1016/j.jsat.2016.12.010" TargetMode="External" /><Relationship Type="http://schemas.openxmlformats.org/officeDocument/2006/relationships/hyperlink" Id="rId441" Target="https://doi.org/10.1016/j.jsat.2021.108417" TargetMode="External" /><Relationship Type="http://schemas.openxmlformats.org/officeDocument/2006/relationships/hyperlink" Id="rId374" Target="https://doi.org/10.1016/j.jsat.2021.108710" TargetMode="External" /><Relationship Type="http://schemas.openxmlformats.org/officeDocument/2006/relationships/hyperlink" Id="rId429" Target="https://doi.org/10.1016/j.landig.2025.100916" TargetMode="External" /><Relationship Type="http://schemas.openxmlformats.org/officeDocument/2006/relationships/hyperlink" Id="rId357" Target="https://doi.org/10.1016/j.psc.2010.04.012" TargetMode="External" /><Relationship Type="http://schemas.openxmlformats.org/officeDocument/2006/relationships/hyperlink" Id="rId309" Target="https://doi.org/10.1023/A:1008987426876" TargetMode="External" /><Relationship Type="http://schemas.openxmlformats.org/officeDocument/2006/relationships/hyperlink" Id="rId384" Target="https://doi.org/10.1037/0003-066X.47.9.1102" TargetMode="External" /><Relationship Type="http://schemas.openxmlformats.org/officeDocument/2006/relationships/hyperlink" Id="rId448" Target="https://doi.org/10.1037/0003-066X.59.4.224" TargetMode="External" /><Relationship Type="http://schemas.openxmlformats.org/officeDocument/2006/relationships/hyperlink" Id="rId416" Target="https://doi.org/10.1037/0003-066X.60.4.340" TargetMode="External" /><Relationship Type="http://schemas.openxmlformats.org/officeDocument/2006/relationships/hyperlink" Id="rId376"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3" Target="https://doi.org/10.1037/adb0000550" TargetMode="External" /><Relationship Type="http://schemas.openxmlformats.org/officeDocument/2006/relationships/hyperlink" Id="rId410"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6"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8" Target="https://doi.org/10.1037/tps0000250" TargetMode="External" /><Relationship Type="http://schemas.openxmlformats.org/officeDocument/2006/relationships/hyperlink" Id="rId346" Target="https://doi.org/10.1038/s41380-018-0094-5" TargetMode="External" /><Relationship Type="http://schemas.openxmlformats.org/officeDocument/2006/relationships/hyperlink" Id="rId341"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2" Target="https://doi.org/10.1080/14659891.2018.1523968" TargetMode="External" /><Relationship Type="http://schemas.openxmlformats.org/officeDocument/2006/relationships/hyperlink" Id="rId466" Target="https://doi.org/10.1080/17441692.2023.2277854" TargetMode="External" /><Relationship Type="http://schemas.openxmlformats.org/officeDocument/2006/relationships/hyperlink" Id="rId422" Target="https://doi.org/10.1080/19371918.2013.758975" TargetMode="External" /><Relationship Type="http://schemas.openxmlformats.org/officeDocument/2006/relationships/hyperlink" Id="rId435"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2" Target="https://doi.org/10.1097/ADM.0000000000000312" TargetMode="External" /><Relationship Type="http://schemas.openxmlformats.org/officeDocument/2006/relationships/hyperlink" Id="rId348" Target="https://doi.org/10.1097/JTO.0b013e3181ec173d" TargetMode="External" /><Relationship Type="http://schemas.openxmlformats.org/officeDocument/2006/relationships/hyperlink" Id="rId408"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8" Target="https://doi.org/10.1111/j.1360-0443.1993.tb02028.x" TargetMode="External" /><Relationship Type="http://schemas.openxmlformats.org/officeDocument/2006/relationships/hyperlink" Id="rId433" Target="https://doi.org/10.1111/j.1530-0277.1984.tb05523.x" TargetMode="External" /><Relationship Type="http://schemas.openxmlformats.org/officeDocument/2006/relationships/hyperlink" Id="rId402" Target="https://doi.org/10.1111/j.1530-0277.2006.00263.x" TargetMode="External" /><Relationship Type="http://schemas.openxmlformats.org/officeDocument/2006/relationships/hyperlink" Id="rId343"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2" Target="https://doi.org/10.1145/1502650.1502678" TargetMode="External" /><Relationship Type="http://schemas.openxmlformats.org/officeDocument/2006/relationships/hyperlink" Id="rId339" Target="https://doi.org/10.1145/1518701.1519023" TargetMode="External" /><Relationship Type="http://schemas.openxmlformats.org/officeDocument/2006/relationships/hyperlink" Id="rId464" Target="https://doi.org/10.1145/1629890.1629897" TargetMode="External" /><Relationship Type="http://schemas.openxmlformats.org/officeDocument/2006/relationships/hyperlink" Id="rId305"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0" Target="https://doi.org/10.1145/2678025.2701399" TargetMode="External" /><Relationship Type="http://schemas.openxmlformats.org/officeDocument/2006/relationships/hyperlink" Id="rId318" Target="https://doi.org/10.1145/2858036.2858402" TargetMode="External" /><Relationship Type="http://schemas.openxmlformats.org/officeDocument/2006/relationships/hyperlink" Id="rId412" Target="https://doi.org/10.1145/3374218" TargetMode="External" /><Relationship Type="http://schemas.openxmlformats.org/officeDocument/2006/relationships/hyperlink" Id="rId400" Target="https://doi.org/10.1146/annurev-clinpsy-021815-093351" TargetMode="External" /><Relationship Type="http://schemas.openxmlformats.org/officeDocument/2006/relationships/hyperlink" Id="rId367"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3"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2" Target="https://doi.org/10.1177/00333549211041554" TargetMode="External" /><Relationship Type="http://schemas.openxmlformats.org/officeDocument/2006/relationships/hyperlink" Id="rId424"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0" Target="https://doi.org/10.1177/1073191114540320" TargetMode="External" /><Relationship Type="http://schemas.openxmlformats.org/officeDocument/2006/relationships/hyperlink" Id="rId454" Target="https://doi.org/10.1177/1073191116653829" TargetMode="External" /><Relationship Type="http://schemas.openxmlformats.org/officeDocument/2006/relationships/hyperlink" Id="rId470" Target="https://doi.org/10.1177/1077558712458541" TargetMode="External" /><Relationship Type="http://schemas.openxmlformats.org/officeDocument/2006/relationships/hyperlink" Id="rId414" Target="https://doi.org/10.1177/1178221820976988" TargetMode="External" /><Relationship Type="http://schemas.openxmlformats.org/officeDocument/2006/relationships/hyperlink" Id="rId426" Target="https://doi.org/10.1177/17456916221134490" TargetMode="External" /><Relationship Type="http://schemas.openxmlformats.org/officeDocument/2006/relationships/hyperlink" Id="rId334" Target="https://doi.org/10.1214/17-EJS1338SI" TargetMode="External" /><Relationship Type="http://schemas.openxmlformats.org/officeDocument/2006/relationships/hyperlink" Id="rId437" Target="https://doi.org/10.1377/hlthaff.20.6.64" TargetMode="External" /><Relationship Type="http://schemas.openxmlformats.org/officeDocument/2006/relationships/hyperlink" Id="rId395"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0"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8" Target="https://doi.org/10.2196/41833" TargetMode="External" /><Relationship Type="http://schemas.openxmlformats.org/officeDocument/2006/relationships/hyperlink" Id="rId386" Target="https://doi.org/10.2196/73265" TargetMode="External" /><Relationship Type="http://schemas.openxmlformats.org/officeDocument/2006/relationships/hyperlink" Id="rId460" Target="https://doi.org/10.2196/81697" TargetMode="External" /><Relationship Type="http://schemas.openxmlformats.org/officeDocument/2006/relationships/hyperlink" Id="rId296" Target="https://doi.org/10.2196/mental.9777" TargetMode="External" /><Relationship Type="http://schemas.openxmlformats.org/officeDocument/2006/relationships/hyperlink" Id="rId468" Target="https://doi.org/10.2196/mhealth.9117" TargetMode="External" /><Relationship Type="http://schemas.openxmlformats.org/officeDocument/2006/relationships/hyperlink" Id="rId462" Target="https://doi.org/10.31234/osf.io/cgsf7" TargetMode="External" /><Relationship Type="http://schemas.openxmlformats.org/officeDocument/2006/relationships/hyperlink" Id="rId355" Target="https://doi.org/10.3389/fnins.2022.808776" TargetMode="External" /><Relationship Type="http://schemas.openxmlformats.org/officeDocument/2006/relationships/hyperlink" Id="rId361"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2" Target="https://doi.org/10.7326/M14-0295" TargetMode="External" /><Relationship Type="http://schemas.openxmlformats.org/officeDocument/2006/relationships/hyperlink" Id="rId311"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5" Target="https://www.ncbi.nlm.nih.gov/pubmed/12199834" TargetMode="External" /><Relationship Type="http://schemas.openxmlformats.org/officeDocument/2006/relationships/hyperlink" Id="rId372" Target="https://www.ncbi.nlm.nih.gov/pubmed/20669516" TargetMode="External" /><Relationship Type="http://schemas.openxmlformats.org/officeDocument/2006/relationships/hyperlink" Id="rId420"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7" Target="https://doi.org/10.1001/jama.2022.2847" TargetMode="External" /><Relationship Type="http://schemas.openxmlformats.org/officeDocument/2006/relationships/hyperlink" Id="rId363" Target="https://doi.org/10.1001/jama.284.13.1689" TargetMode="External" /><Relationship Type="http://schemas.openxmlformats.org/officeDocument/2006/relationships/hyperlink" Id="rId316" Target="https://doi.org/10.1001/jamanetworkopen.2020.5852" TargetMode="External" /><Relationship Type="http://schemas.openxmlformats.org/officeDocument/2006/relationships/hyperlink" Id="rId406"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1"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7"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0"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8"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2" Target="https://doi.org/10.1016/j.amepre.2019.08.034" TargetMode="External" /><Relationship Type="http://schemas.openxmlformats.org/officeDocument/2006/relationships/hyperlink" Id="rId336"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1"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4"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39" Target="https://doi.org/10.1016/j.cpr.2005.11.003" TargetMode="External" /><Relationship Type="http://schemas.openxmlformats.org/officeDocument/2006/relationships/hyperlink" Id="rId450" Target="https://doi.org/10.1016/j.cpr.2007.01.002" TargetMode="External" /><Relationship Type="http://schemas.openxmlformats.org/officeDocument/2006/relationships/hyperlink" Id="rId359"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89"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4" Target="https://doi.org/10.1016/j.drugalcdep.2016.10.038" TargetMode="External" /><Relationship Type="http://schemas.openxmlformats.org/officeDocument/2006/relationships/hyperlink" Id="rId381"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5"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4" Target="https://doi.org/10.1016/j.ijhcs.2020.102551" TargetMode="External" /><Relationship Type="http://schemas.openxmlformats.org/officeDocument/2006/relationships/hyperlink" Id="rId300" Target="https://doi.org/10.1016/j.josat.2025.209685" TargetMode="External" /><Relationship Type="http://schemas.openxmlformats.org/officeDocument/2006/relationships/hyperlink" Id="rId474"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3" Target="https://doi.org/10.1016/j.jsat.2016.12.010" TargetMode="External" /><Relationship Type="http://schemas.openxmlformats.org/officeDocument/2006/relationships/hyperlink" Id="rId441" Target="https://doi.org/10.1016/j.jsat.2021.108417" TargetMode="External" /><Relationship Type="http://schemas.openxmlformats.org/officeDocument/2006/relationships/hyperlink" Id="rId374" Target="https://doi.org/10.1016/j.jsat.2021.108710" TargetMode="External" /><Relationship Type="http://schemas.openxmlformats.org/officeDocument/2006/relationships/hyperlink" Id="rId429" Target="https://doi.org/10.1016/j.landig.2025.100916" TargetMode="External" /><Relationship Type="http://schemas.openxmlformats.org/officeDocument/2006/relationships/hyperlink" Id="rId357" Target="https://doi.org/10.1016/j.psc.2010.04.012" TargetMode="External" /><Relationship Type="http://schemas.openxmlformats.org/officeDocument/2006/relationships/hyperlink" Id="rId309" Target="https://doi.org/10.1023/A:1008987426876" TargetMode="External" /><Relationship Type="http://schemas.openxmlformats.org/officeDocument/2006/relationships/hyperlink" Id="rId384" Target="https://doi.org/10.1037/0003-066X.47.9.1102" TargetMode="External" /><Relationship Type="http://schemas.openxmlformats.org/officeDocument/2006/relationships/hyperlink" Id="rId448" Target="https://doi.org/10.1037/0003-066X.59.4.224" TargetMode="External" /><Relationship Type="http://schemas.openxmlformats.org/officeDocument/2006/relationships/hyperlink" Id="rId416" Target="https://doi.org/10.1037/0003-066X.60.4.340" TargetMode="External" /><Relationship Type="http://schemas.openxmlformats.org/officeDocument/2006/relationships/hyperlink" Id="rId376"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3" Target="https://doi.org/10.1037/adb0000550" TargetMode="External" /><Relationship Type="http://schemas.openxmlformats.org/officeDocument/2006/relationships/hyperlink" Id="rId410"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6"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8" Target="https://doi.org/10.1037/tps0000250" TargetMode="External" /><Relationship Type="http://schemas.openxmlformats.org/officeDocument/2006/relationships/hyperlink" Id="rId346" Target="https://doi.org/10.1038/s41380-018-0094-5" TargetMode="External" /><Relationship Type="http://schemas.openxmlformats.org/officeDocument/2006/relationships/hyperlink" Id="rId341"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2" Target="https://doi.org/10.1080/14659891.2018.1523968" TargetMode="External" /><Relationship Type="http://schemas.openxmlformats.org/officeDocument/2006/relationships/hyperlink" Id="rId466" Target="https://doi.org/10.1080/17441692.2023.2277854" TargetMode="External" /><Relationship Type="http://schemas.openxmlformats.org/officeDocument/2006/relationships/hyperlink" Id="rId422" Target="https://doi.org/10.1080/19371918.2013.758975" TargetMode="External" /><Relationship Type="http://schemas.openxmlformats.org/officeDocument/2006/relationships/hyperlink" Id="rId435"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2" Target="https://doi.org/10.1097/ADM.0000000000000312" TargetMode="External" /><Relationship Type="http://schemas.openxmlformats.org/officeDocument/2006/relationships/hyperlink" Id="rId348" Target="https://doi.org/10.1097/JTO.0b013e3181ec173d" TargetMode="External" /><Relationship Type="http://schemas.openxmlformats.org/officeDocument/2006/relationships/hyperlink" Id="rId408"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8" Target="https://doi.org/10.1111/j.1360-0443.1993.tb02028.x" TargetMode="External" /><Relationship Type="http://schemas.openxmlformats.org/officeDocument/2006/relationships/hyperlink" Id="rId433" Target="https://doi.org/10.1111/j.1530-0277.1984.tb05523.x" TargetMode="External" /><Relationship Type="http://schemas.openxmlformats.org/officeDocument/2006/relationships/hyperlink" Id="rId402" Target="https://doi.org/10.1111/j.1530-0277.2006.00263.x" TargetMode="External" /><Relationship Type="http://schemas.openxmlformats.org/officeDocument/2006/relationships/hyperlink" Id="rId343"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2" Target="https://doi.org/10.1145/1502650.1502678" TargetMode="External" /><Relationship Type="http://schemas.openxmlformats.org/officeDocument/2006/relationships/hyperlink" Id="rId339" Target="https://doi.org/10.1145/1518701.1519023" TargetMode="External" /><Relationship Type="http://schemas.openxmlformats.org/officeDocument/2006/relationships/hyperlink" Id="rId464" Target="https://doi.org/10.1145/1629890.1629897" TargetMode="External" /><Relationship Type="http://schemas.openxmlformats.org/officeDocument/2006/relationships/hyperlink" Id="rId305"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0" Target="https://doi.org/10.1145/2678025.2701399" TargetMode="External" /><Relationship Type="http://schemas.openxmlformats.org/officeDocument/2006/relationships/hyperlink" Id="rId318" Target="https://doi.org/10.1145/2858036.2858402" TargetMode="External" /><Relationship Type="http://schemas.openxmlformats.org/officeDocument/2006/relationships/hyperlink" Id="rId412" Target="https://doi.org/10.1145/3374218" TargetMode="External" /><Relationship Type="http://schemas.openxmlformats.org/officeDocument/2006/relationships/hyperlink" Id="rId400" Target="https://doi.org/10.1146/annurev-clinpsy-021815-093351" TargetMode="External" /><Relationship Type="http://schemas.openxmlformats.org/officeDocument/2006/relationships/hyperlink" Id="rId367"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3"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2" Target="https://doi.org/10.1177/00333549211041554" TargetMode="External" /><Relationship Type="http://schemas.openxmlformats.org/officeDocument/2006/relationships/hyperlink" Id="rId424"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0" Target="https://doi.org/10.1177/1073191114540320" TargetMode="External" /><Relationship Type="http://schemas.openxmlformats.org/officeDocument/2006/relationships/hyperlink" Id="rId454" Target="https://doi.org/10.1177/1073191116653829" TargetMode="External" /><Relationship Type="http://schemas.openxmlformats.org/officeDocument/2006/relationships/hyperlink" Id="rId470" Target="https://doi.org/10.1177/1077558712458541" TargetMode="External" /><Relationship Type="http://schemas.openxmlformats.org/officeDocument/2006/relationships/hyperlink" Id="rId414" Target="https://doi.org/10.1177/1178221820976988" TargetMode="External" /><Relationship Type="http://schemas.openxmlformats.org/officeDocument/2006/relationships/hyperlink" Id="rId426" Target="https://doi.org/10.1177/17456916221134490" TargetMode="External" /><Relationship Type="http://schemas.openxmlformats.org/officeDocument/2006/relationships/hyperlink" Id="rId334" Target="https://doi.org/10.1214/17-EJS1338SI" TargetMode="External" /><Relationship Type="http://schemas.openxmlformats.org/officeDocument/2006/relationships/hyperlink" Id="rId437" Target="https://doi.org/10.1377/hlthaff.20.6.64" TargetMode="External" /><Relationship Type="http://schemas.openxmlformats.org/officeDocument/2006/relationships/hyperlink" Id="rId395"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0"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8" Target="https://doi.org/10.2196/41833" TargetMode="External" /><Relationship Type="http://schemas.openxmlformats.org/officeDocument/2006/relationships/hyperlink" Id="rId386" Target="https://doi.org/10.2196/73265" TargetMode="External" /><Relationship Type="http://schemas.openxmlformats.org/officeDocument/2006/relationships/hyperlink" Id="rId460" Target="https://doi.org/10.2196/81697" TargetMode="External" /><Relationship Type="http://schemas.openxmlformats.org/officeDocument/2006/relationships/hyperlink" Id="rId296" Target="https://doi.org/10.2196/mental.9777" TargetMode="External" /><Relationship Type="http://schemas.openxmlformats.org/officeDocument/2006/relationships/hyperlink" Id="rId468" Target="https://doi.org/10.2196/mhealth.9117" TargetMode="External" /><Relationship Type="http://schemas.openxmlformats.org/officeDocument/2006/relationships/hyperlink" Id="rId462" Target="https://doi.org/10.31234/osf.io/cgsf7" TargetMode="External" /><Relationship Type="http://schemas.openxmlformats.org/officeDocument/2006/relationships/hyperlink" Id="rId355" Target="https://doi.org/10.3389/fnins.2022.808776" TargetMode="External" /><Relationship Type="http://schemas.openxmlformats.org/officeDocument/2006/relationships/hyperlink" Id="rId361"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2" Target="https://doi.org/10.7326/M14-0295" TargetMode="External" /><Relationship Type="http://schemas.openxmlformats.org/officeDocument/2006/relationships/hyperlink" Id="rId311"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5" Target="https://www.ncbi.nlm.nih.gov/pubmed/12199834" TargetMode="External" /><Relationship Type="http://schemas.openxmlformats.org/officeDocument/2006/relationships/hyperlink" Id="rId372" Target="https://www.ncbi.nlm.nih.gov/pubmed/20669516" TargetMode="External" /><Relationship Type="http://schemas.openxmlformats.org/officeDocument/2006/relationships/hyperlink" Id="rId420"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2026-03-30T20:50:33Z</dcterms:created>
  <dcterms:modified xsi:type="dcterms:W3CDTF">2026-03-30T20:50:33Z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2026-03-30</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