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64" w:lineRule="auto"/>
        <w:jc w:val="center"/>
      </w:pPr>
      <w:r>
        <w:rPr>
          <w:rFonts w:ascii="Calibri" w:hAnsi="Calibri"/>
          <w:b/>
          <w:i w:val="0"/>
          <w:color w:val="000000"/>
          <w:sz w:val="28"/>
        </w:rPr>
        <w:t>UNIVERSITI TUNKU ABDUL RAHMAN</w:t>
      </w:r>
    </w:p>
    <w:p>
      <w:pPr>
        <w:keepNext w:val="0"/>
        <w:spacing w:before="0" w:after="360" w:line="264" w:lineRule="auto"/>
        <w:jc w:val="center"/>
      </w:pPr>
      <w:r>
        <w:rPr>
          <w:rFonts w:ascii="Calibri" w:hAnsi="Calibri"/>
          <w:b/>
          <w:i w:val="0"/>
          <w:color w:val="000000"/>
          <w:sz w:val="23"/>
        </w:rPr>
        <w:t>FACULTY OF INFORMATION AND COMMUNICATION TECHNOLOGY</w:t>
      </w:r>
    </w:p>
    <w:p>
      <w:pPr>
        <w:keepNext w:val="0"/>
        <w:spacing w:before="0" w:after="80" w:line="264" w:lineRule="auto"/>
        <w:jc w:val="center"/>
      </w:pPr>
      <w:r>
        <w:rPr>
          <w:rFonts w:ascii="Calibri" w:hAnsi="Calibri"/>
          <w:b/>
          <w:i w:val="0"/>
          <w:color w:val="000000"/>
          <w:sz w:val="25"/>
        </w:rPr>
        <w:t>UCCD3223 MOBILE APPLICATIONS DEVELOPMENT</w:t>
      </w:r>
    </w:p>
    <w:p>
      <w:pPr>
        <w:keepNext w:val="0"/>
        <w:spacing w:before="0" w:after="560" w:line="264" w:lineRule="auto"/>
        <w:jc w:val="center"/>
      </w:pPr>
      <w:r>
        <w:rPr>
          <w:rFonts w:ascii="Calibri" w:hAnsi="Calibri"/>
          <w:b/>
          <w:i w:val="0"/>
          <w:color w:val="000000"/>
          <w:sz w:val="23"/>
        </w:rPr>
        <w:t>JUNE 2026 TRIMESTER</w:t>
      </w:r>
    </w:p>
    <w:p>
      <w:pPr>
        <w:keepNext w:val="0"/>
        <w:spacing w:before="0" w:after="160" w:line="264" w:lineRule="auto"/>
        <w:jc w:val="center"/>
      </w:pPr>
      <w:r>
        <w:rPr>
          <w:rFonts w:ascii="Calibri" w:hAnsi="Calibri"/>
          <w:b/>
          <w:i w:val="0"/>
          <w:color w:val="1F4D78"/>
          <w:sz w:val="44"/>
        </w:rPr>
        <w:t>GROUP ASSIGNMENT 2</w:t>
      </w:r>
    </w:p>
    <w:p>
      <w:pPr>
        <w:keepNext w:val="0"/>
        <w:spacing w:before="0" w:after="480" w:line="264" w:lineRule="auto"/>
        <w:jc w:val="center"/>
      </w:pPr>
      <w:r>
        <w:rPr>
          <w:rFonts w:ascii="Calibri" w:hAnsi="Calibri"/>
          <w:b/>
          <w:i w:val="0"/>
          <w:color w:val="5F6B76"/>
          <w:sz w:val="26"/>
        </w:rPr>
        <w:t>APPLICATION REPORT</w:t>
      </w:r>
    </w:p>
    <w:p>
      <w:pPr>
        <w:keepNext w:val="0"/>
        <w:spacing w:before="0" w:after="80" w:line="264" w:lineRule="auto"/>
        <w:jc w:val="center"/>
      </w:pPr>
      <w:r>
        <w:rPr>
          <w:rFonts w:ascii="Calibri" w:hAnsi="Calibri"/>
          <w:b/>
          <w:i w:val="0"/>
          <w:color w:val="2F6F60"/>
          <w:sz w:val="56"/>
        </w:rPr>
        <w:t>PropCycle</w:t>
      </w:r>
    </w:p>
    <w:p>
      <w:pPr>
        <w:keepNext w:val="0"/>
        <w:spacing w:before="0" w:after="680" w:line="264" w:lineRule="auto"/>
        <w:jc w:val="center"/>
      </w:pPr>
      <w:r>
        <w:rPr>
          <w:rFonts w:ascii="Calibri" w:hAnsi="Calibri"/>
          <w:b w:val="0"/>
          <w:i/>
          <w:color w:val="1F4D78"/>
          <w:sz w:val="28"/>
        </w:rPr>
        <w:t>AI-Assisted Circular Economy Mobile Application</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450"/>
        <w:gridCol w:w="1300"/>
        <w:gridCol w:w="1000"/>
        <w:gridCol w:w="1450"/>
        <w:gridCol w:w="900"/>
        <w:gridCol w:w="1200"/>
        <w:gridCol w:w="2446"/>
      </w:tblGrid>
      <w:tr>
        <w:trPr>
          <w:trHeight w:val="605" w:hRule="atLeast"/>
          <w:tblHeader w:val="true"/>
        </w:trPr>
        <w:tc>
          <w:tcPr>
            <w:tcW w:type="dxa" w:w="1450"/>
            <w:tcMar>
              <w:top w:w="80" w:type="dxa"/>
              <w:start w:w="120" w:type="dxa"/>
              <w:bottom w:w="80" w:type="dxa"/>
              <w:end w:w="120" w:type="dxa"/>
            </w:tcMar>
            <w:shd w:fill="E8EEF5"/>
            <w:vAlign w:val="center"/>
          </w:tcPr>
          <w:p>
            <w:pPr>
              <w:spacing w:before="0" w:after="0" w:line="240" w:lineRule="auto"/>
              <w:jc w:val="left"/>
            </w:pPr>
            <w:r/>
            <w:r>
              <w:rPr>
                <w:rFonts w:ascii="Calibri" w:hAnsi="Calibri"/>
                <w:b/>
                <w:i w:val="0"/>
                <w:color w:val="1F4D78"/>
                <w:sz w:val="15"/>
              </w:rPr>
              <w:t>Name</w:t>
            </w:r>
          </w:p>
        </w:tc>
        <w:tc>
          <w:tcPr>
            <w:tcW w:type="dxa" w:w="1300"/>
            <w:tcMar>
              <w:top w:w="80" w:type="dxa"/>
              <w:start w:w="120" w:type="dxa"/>
              <w:bottom w:w="80" w:type="dxa"/>
              <w:end w:w="120" w:type="dxa"/>
            </w:tcMar>
            <w:shd w:fill="E8EEF5"/>
            <w:vAlign w:val="center"/>
          </w:tcPr>
          <w:p>
            <w:pPr>
              <w:spacing w:before="0" w:after="0" w:line="240" w:lineRule="auto"/>
              <w:jc w:val="left"/>
            </w:pPr>
            <w:r/>
            <w:r>
              <w:rPr>
                <w:rFonts w:ascii="Calibri" w:hAnsi="Calibri"/>
                <w:b/>
                <w:i w:val="0"/>
                <w:color w:val="1F4D78"/>
                <w:sz w:val="15"/>
              </w:rPr>
              <w:t>Student ID</w:t>
            </w:r>
          </w:p>
        </w:tc>
        <w:tc>
          <w:tcPr>
            <w:tcW w:type="dxa" w:w="1000"/>
            <w:tcMar>
              <w:top w:w="80" w:type="dxa"/>
              <w:start w:w="120" w:type="dxa"/>
              <w:bottom w:w="80" w:type="dxa"/>
              <w:end w:w="120" w:type="dxa"/>
            </w:tcMar>
            <w:shd w:fill="E8EEF5"/>
            <w:vAlign w:val="center"/>
          </w:tcPr>
          <w:p>
            <w:pPr>
              <w:spacing w:before="0" w:after="0" w:line="240" w:lineRule="auto"/>
              <w:jc w:val="left"/>
            </w:pPr>
            <w:r/>
            <w:r>
              <w:rPr>
                <w:rFonts w:ascii="Calibri" w:hAnsi="Calibri"/>
                <w:b/>
                <w:i w:val="0"/>
                <w:color w:val="1F4D78"/>
                <w:sz w:val="15"/>
              </w:rPr>
              <w:t>Course</w:t>
            </w:r>
          </w:p>
        </w:tc>
        <w:tc>
          <w:tcPr>
            <w:tcW w:type="dxa" w:w="1450"/>
            <w:tcMar>
              <w:top w:w="80" w:type="dxa"/>
              <w:start w:w="120" w:type="dxa"/>
              <w:bottom w:w="80" w:type="dxa"/>
              <w:end w:w="120" w:type="dxa"/>
            </w:tcMar>
            <w:shd w:fill="E8EEF5"/>
            <w:vAlign w:val="center"/>
          </w:tcPr>
          <w:p>
            <w:pPr>
              <w:spacing w:before="0" w:after="0" w:line="240" w:lineRule="auto"/>
              <w:jc w:val="left"/>
            </w:pPr>
            <w:r/>
            <w:r>
              <w:rPr>
                <w:rFonts w:ascii="Calibri" w:hAnsi="Calibri"/>
                <w:b/>
                <w:i w:val="0"/>
                <w:color w:val="1F4D78"/>
                <w:sz w:val="15"/>
              </w:rPr>
              <w:t>Practical Group</w:t>
            </w:r>
          </w:p>
        </w:tc>
        <w:tc>
          <w:tcPr>
            <w:tcW w:type="dxa" w:w="900"/>
            <w:tcMar>
              <w:top w:w="80" w:type="dxa"/>
              <w:start w:w="120" w:type="dxa"/>
              <w:bottom w:w="80" w:type="dxa"/>
              <w:end w:w="120" w:type="dxa"/>
            </w:tcMar>
            <w:shd w:fill="E8EEF5"/>
            <w:vAlign w:val="center"/>
          </w:tcPr>
          <w:p>
            <w:pPr>
              <w:spacing w:before="0" w:after="0" w:line="240" w:lineRule="auto"/>
              <w:jc w:val="left"/>
            </w:pPr>
            <w:r/>
            <w:r>
              <w:rPr>
                <w:rFonts w:ascii="Calibri" w:hAnsi="Calibri"/>
                <w:b/>
                <w:i w:val="0"/>
                <w:color w:val="1F4D78"/>
                <w:sz w:val="15"/>
              </w:rPr>
              <w:t>Group ID</w:t>
            </w:r>
          </w:p>
        </w:tc>
        <w:tc>
          <w:tcPr>
            <w:tcW w:type="dxa" w:w="1200"/>
            <w:tcMar>
              <w:top w:w="80" w:type="dxa"/>
              <w:start w:w="120" w:type="dxa"/>
              <w:bottom w:w="80" w:type="dxa"/>
              <w:end w:w="120" w:type="dxa"/>
            </w:tcMar>
            <w:shd w:fill="E8EEF5"/>
            <w:vAlign w:val="center"/>
          </w:tcPr>
          <w:p>
            <w:pPr>
              <w:spacing w:before="0" w:after="0" w:line="240" w:lineRule="auto"/>
              <w:jc w:val="left"/>
            </w:pPr>
            <w:r/>
            <w:r>
              <w:rPr>
                <w:rFonts w:ascii="Calibri" w:hAnsi="Calibri"/>
                <w:b/>
                <w:i w:val="0"/>
                <w:color w:val="1F4D78"/>
                <w:sz w:val="15"/>
              </w:rPr>
              <w:t>Group Name</w:t>
            </w:r>
          </w:p>
        </w:tc>
        <w:tc>
          <w:tcPr>
            <w:tcW w:type="dxa" w:w="2446"/>
            <w:tcMar>
              <w:top w:w="80" w:type="dxa"/>
              <w:start w:w="120" w:type="dxa"/>
              <w:bottom w:w="80" w:type="dxa"/>
              <w:end w:w="120" w:type="dxa"/>
            </w:tcMar>
            <w:shd w:fill="E8EEF5"/>
            <w:vAlign w:val="center"/>
          </w:tcPr>
          <w:p>
            <w:pPr>
              <w:spacing w:before="0" w:after="0" w:line="240" w:lineRule="auto"/>
              <w:jc w:val="left"/>
            </w:pPr>
            <w:r/>
            <w:r>
              <w:rPr>
                <w:rFonts w:ascii="Calibri" w:hAnsi="Calibri"/>
                <w:b/>
                <w:i w:val="0"/>
                <w:color w:val="1F4D78"/>
                <w:sz w:val="15"/>
              </w:rPr>
              <w:t>Total</w:t>
            </w:r>
          </w:p>
        </w:tc>
      </w:tr>
      <w:tr>
        <w:trPr>
          <w:trHeight w:val="605" w:hRule="atLeast"/>
        </w:trPr>
        <w:tc>
          <w:tcPr>
            <w:tcW w:type="dxa" w:w="1450"/>
            <w:vAlign w:val="center"/>
          </w:tcPr>
          <w:p>
            <w:pPr>
              <w:spacing w:before="0" w:after="0" w:line="240" w:lineRule="auto"/>
              <w:jc w:val="left"/>
            </w:pPr>
            <w:r/>
            <w:r>
              <w:rPr>
                <w:rFonts w:ascii="Calibri" w:hAnsi="Calibri"/>
                <w:b w:val="0"/>
                <w:i w:val="0"/>
                <w:color w:val="1D2733"/>
                <w:sz w:val="15"/>
              </w:rPr>
              <w:t>[Member 1]</w:t>
            </w:r>
          </w:p>
        </w:tc>
        <w:tc>
          <w:tcPr>
            <w:tcW w:type="dxa" w:w="1300"/>
            <w:vAlign w:val="center"/>
          </w:tcPr>
          <w:p>
            <w:pPr>
              <w:spacing w:before="0" w:after="0" w:line="240" w:lineRule="auto"/>
              <w:jc w:val="left"/>
            </w:pPr>
            <w:r/>
            <w:r>
              <w:rPr>
                <w:rFonts w:ascii="Calibri" w:hAnsi="Calibri"/>
                <w:b w:val="0"/>
                <w:i w:val="0"/>
                <w:color w:val="1D2733"/>
                <w:sz w:val="15"/>
              </w:rPr>
              <w:t>[ID]</w:t>
            </w:r>
          </w:p>
        </w:tc>
        <w:tc>
          <w:tcPr>
            <w:tcW w:type="dxa" w:w="1000"/>
            <w:vAlign w:val="center"/>
          </w:tcPr>
          <w:p>
            <w:pPr>
              <w:spacing w:before="0" w:after="0" w:line="240" w:lineRule="auto"/>
              <w:jc w:val="left"/>
            </w:pPr>
            <w:r/>
            <w:r>
              <w:rPr>
                <w:rFonts w:ascii="Calibri" w:hAnsi="Calibri"/>
                <w:b w:val="0"/>
                <w:i w:val="0"/>
                <w:color w:val="1D2733"/>
                <w:sz w:val="15"/>
              </w:rPr>
              <w:t>[Course]</w:t>
            </w:r>
          </w:p>
        </w:tc>
        <w:tc>
          <w:tcPr>
            <w:tcW w:type="dxa" w:w="1450"/>
            <w:vAlign w:val="center"/>
          </w:tcPr>
          <w:p>
            <w:pPr>
              <w:spacing w:before="0" w:after="0" w:line="240" w:lineRule="auto"/>
              <w:jc w:val="left"/>
            </w:pPr>
            <w:r/>
            <w:r>
              <w:rPr>
                <w:rFonts w:ascii="Calibri" w:hAnsi="Calibri"/>
                <w:b w:val="0"/>
                <w:i w:val="0"/>
                <w:color w:val="1D2733"/>
                <w:sz w:val="15"/>
              </w:rPr>
              <w:t>[Group]</w:t>
            </w:r>
          </w:p>
        </w:tc>
        <w:tc>
          <w:tcPr>
            <w:tcW w:type="dxa" w:w="900"/>
            <w:vAlign w:val="center"/>
          </w:tcPr>
          <w:p>
            <w:pPr>
              <w:spacing w:before="0" w:after="0" w:line="240" w:lineRule="auto"/>
              <w:jc w:val="left"/>
            </w:pPr>
            <w:r/>
            <w:r>
              <w:rPr>
                <w:rFonts w:ascii="Calibri" w:hAnsi="Calibri"/>
                <w:b w:val="0"/>
                <w:i w:val="0"/>
                <w:color w:val="1D2733"/>
                <w:sz w:val="15"/>
              </w:rPr>
              <w:t>[ID]</w:t>
            </w:r>
          </w:p>
        </w:tc>
        <w:tc>
          <w:tcPr>
            <w:tcW w:type="dxa" w:w="1200"/>
            <w:vAlign w:val="center"/>
          </w:tcPr>
          <w:p>
            <w:pPr>
              <w:spacing w:before="0" w:after="0" w:line="240" w:lineRule="auto"/>
              <w:jc w:val="left"/>
            </w:pPr>
            <w:r/>
            <w:r>
              <w:rPr>
                <w:rFonts w:ascii="Calibri" w:hAnsi="Calibri"/>
                <w:b w:val="0"/>
                <w:i w:val="0"/>
                <w:color w:val="1D2733"/>
                <w:sz w:val="15"/>
              </w:rPr>
              <w:t>[Name]</w:t>
            </w:r>
          </w:p>
        </w:tc>
        <w:tc>
          <w:tcPr>
            <w:tcW w:type="dxa" w:w="2446"/>
            <w:vAlign w:val="center"/>
          </w:tcPr>
          <w:p>
            <w:pPr>
              <w:spacing w:before="0" w:after="0" w:line="240" w:lineRule="auto"/>
              <w:jc w:val="left"/>
            </w:pPr>
            <w:r/>
            <w:r>
              <w:rPr>
                <w:rFonts w:ascii="Calibri" w:hAnsi="Calibri"/>
                <w:b w:val="0"/>
                <w:i w:val="0"/>
                <w:color w:val="1D2733"/>
                <w:sz w:val="15"/>
              </w:rPr>
              <w:t>/100</w:t>
            </w:r>
          </w:p>
        </w:tc>
      </w:tr>
      <w:tr>
        <w:trPr>
          <w:trHeight w:val="605" w:hRule="atLeast"/>
        </w:trPr>
        <w:tc>
          <w:tcPr>
            <w:tcW w:type="dxa" w:w="1450"/>
            <w:vAlign w:val="center"/>
          </w:tcPr>
          <w:p>
            <w:pPr>
              <w:spacing w:before="0" w:after="0" w:line="240" w:lineRule="auto"/>
              <w:jc w:val="left"/>
            </w:pPr>
            <w:r/>
            <w:r>
              <w:rPr>
                <w:rFonts w:ascii="Calibri" w:hAnsi="Calibri"/>
                <w:b w:val="0"/>
                <w:i w:val="0"/>
                <w:color w:val="1D2733"/>
                <w:sz w:val="15"/>
              </w:rPr>
              <w:t>[Member 2]</w:t>
            </w:r>
          </w:p>
        </w:tc>
        <w:tc>
          <w:tcPr>
            <w:tcW w:type="dxa" w:w="1300"/>
            <w:vAlign w:val="center"/>
          </w:tcPr>
          <w:p>
            <w:pPr>
              <w:spacing w:before="0" w:after="0" w:line="240" w:lineRule="auto"/>
              <w:jc w:val="left"/>
            </w:pPr>
            <w:r/>
            <w:r>
              <w:rPr>
                <w:rFonts w:ascii="Calibri" w:hAnsi="Calibri"/>
                <w:b w:val="0"/>
                <w:i w:val="0"/>
                <w:color w:val="1D2733"/>
                <w:sz w:val="15"/>
              </w:rPr>
              <w:t>[ID]</w:t>
            </w:r>
          </w:p>
        </w:tc>
        <w:tc>
          <w:tcPr>
            <w:tcW w:type="dxa" w:w="1000"/>
            <w:vAlign w:val="center"/>
          </w:tcPr>
          <w:p>
            <w:pPr>
              <w:spacing w:before="0" w:after="0" w:line="240" w:lineRule="auto"/>
              <w:jc w:val="left"/>
            </w:pPr>
            <w:r/>
            <w:r>
              <w:rPr>
                <w:rFonts w:ascii="Calibri" w:hAnsi="Calibri"/>
                <w:b w:val="0"/>
                <w:i w:val="0"/>
                <w:color w:val="1D2733"/>
                <w:sz w:val="15"/>
              </w:rPr>
              <w:t>[Course]</w:t>
            </w:r>
          </w:p>
        </w:tc>
        <w:tc>
          <w:tcPr>
            <w:tcW w:type="dxa" w:w="1450"/>
            <w:vAlign w:val="center"/>
          </w:tcPr>
          <w:p>
            <w:pPr>
              <w:spacing w:before="0" w:after="0" w:line="240" w:lineRule="auto"/>
              <w:jc w:val="left"/>
            </w:pPr>
            <w:r/>
            <w:r>
              <w:rPr>
                <w:rFonts w:ascii="Calibri" w:hAnsi="Calibri"/>
                <w:b w:val="0"/>
                <w:i w:val="0"/>
                <w:color w:val="1D2733"/>
                <w:sz w:val="15"/>
              </w:rPr>
              <w:t>[Group]</w:t>
            </w:r>
          </w:p>
        </w:tc>
        <w:tc>
          <w:tcPr>
            <w:tcW w:type="dxa" w:w="900"/>
            <w:vAlign w:val="center"/>
          </w:tcPr>
          <w:p>
            <w:pPr>
              <w:spacing w:before="0" w:after="0" w:line="240" w:lineRule="auto"/>
              <w:jc w:val="left"/>
            </w:pPr>
            <w:r/>
            <w:r>
              <w:rPr>
                <w:rFonts w:ascii="Calibri" w:hAnsi="Calibri"/>
                <w:b w:val="0"/>
                <w:i w:val="0"/>
                <w:color w:val="1D2733"/>
                <w:sz w:val="15"/>
              </w:rPr>
              <w:t>[ID]</w:t>
            </w:r>
          </w:p>
        </w:tc>
        <w:tc>
          <w:tcPr>
            <w:tcW w:type="dxa" w:w="1200"/>
            <w:vAlign w:val="center"/>
          </w:tcPr>
          <w:p>
            <w:pPr>
              <w:spacing w:before="0" w:after="0" w:line="240" w:lineRule="auto"/>
              <w:jc w:val="left"/>
            </w:pPr>
            <w:r/>
            <w:r>
              <w:rPr>
                <w:rFonts w:ascii="Calibri" w:hAnsi="Calibri"/>
                <w:b w:val="0"/>
                <w:i w:val="0"/>
                <w:color w:val="1D2733"/>
                <w:sz w:val="15"/>
              </w:rPr>
              <w:t>[Name]</w:t>
            </w:r>
          </w:p>
        </w:tc>
        <w:tc>
          <w:tcPr>
            <w:tcW w:type="dxa" w:w="2446"/>
            <w:vAlign w:val="center"/>
          </w:tcPr>
          <w:p>
            <w:pPr>
              <w:spacing w:before="0" w:after="0" w:line="240" w:lineRule="auto"/>
              <w:jc w:val="left"/>
            </w:pPr>
            <w:r/>
            <w:r>
              <w:rPr>
                <w:rFonts w:ascii="Calibri" w:hAnsi="Calibri"/>
                <w:b w:val="0"/>
                <w:i w:val="0"/>
                <w:color w:val="1D2733"/>
                <w:sz w:val="15"/>
              </w:rPr>
              <w:t>/100</w:t>
            </w:r>
          </w:p>
        </w:tc>
      </w:tr>
      <w:tr>
        <w:trPr>
          <w:trHeight w:val="605" w:hRule="atLeast"/>
        </w:trPr>
        <w:tc>
          <w:tcPr>
            <w:tcW w:type="dxa" w:w="1450"/>
            <w:vAlign w:val="center"/>
          </w:tcPr>
          <w:p>
            <w:pPr>
              <w:spacing w:before="0" w:after="0" w:line="240" w:lineRule="auto"/>
              <w:jc w:val="left"/>
            </w:pPr>
            <w:r/>
            <w:r>
              <w:rPr>
                <w:rFonts w:ascii="Calibri" w:hAnsi="Calibri"/>
                <w:b w:val="0"/>
                <w:i w:val="0"/>
                <w:color w:val="1D2733"/>
                <w:sz w:val="15"/>
              </w:rPr>
              <w:t>[Member 3]</w:t>
            </w:r>
          </w:p>
        </w:tc>
        <w:tc>
          <w:tcPr>
            <w:tcW w:type="dxa" w:w="1300"/>
            <w:vAlign w:val="center"/>
          </w:tcPr>
          <w:p>
            <w:pPr>
              <w:spacing w:before="0" w:after="0" w:line="240" w:lineRule="auto"/>
              <w:jc w:val="left"/>
            </w:pPr>
            <w:r/>
            <w:r>
              <w:rPr>
                <w:rFonts w:ascii="Calibri" w:hAnsi="Calibri"/>
                <w:b w:val="0"/>
                <w:i w:val="0"/>
                <w:color w:val="1D2733"/>
                <w:sz w:val="15"/>
              </w:rPr>
              <w:t>[ID]</w:t>
            </w:r>
          </w:p>
        </w:tc>
        <w:tc>
          <w:tcPr>
            <w:tcW w:type="dxa" w:w="1000"/>
            <w:vAlign w:val="center"/>
          </w:tcPr>
          <w:p>
            <w:pPr>
              <w:spacing w:before="0" w:after="0" w:line="240" w:lineRule="auto"/>
              <w:jc w:val="left"/>
            </w:pPr>
            <w:r/>
            <w:r>
              <w:rPr>
                <w:rFonts w:ascii="Calibri" w:hAnsi="Calibri"/>
                <w:b w:val="0"/>
                <w:i w:val="0"/>
                <w:color w:val="1D2733"/>
                <w:sz w:val="15"/>
              </w:rPr>
              <w:t>[Course]</w:t>
            </w:r>
          </w:p>
        </w:tc>
        <w:tc>
          <w:tcPr>
            <w:tcW w:type="dxa" w:w="1450"/>
            <w:vAlign w:val="center"/>
          </w:tcPr>
          <w:p>
            <w:pPr>
              <w:spacing w:before="0" w:after="0" w:line="240" w:lineRule="auto"/>
              <w:jc w:val="left"/>
            </w:pPr>
            <w:r/>
            <w:r>
              <w:rPr>
                <w:rFonts w:ascii="Calibri" w:hAnsi="Calibri"/>
                <w:b w:val="0"/>
                <w:i w:val="0"/>
                <w:color w:val="1D2733"/>
                <w:sz w:val="15"/>
              </w:rPr>
              <w:t>[Group]</w:t>
            </w:r>
          </w:p>
        </w:tc>
        <w:tc>
          <w:tcPr>
            <w:tcW w:type="dxa" w:w="900"/>
            <w:vAlign w:val="center"/>
          </w:tcPr>
          <w:p>
            <w:pPr>
              <w:spacing w:before="0" w:after="0" w:line="240" w:lineRule="auto"/>
              <w:jc w:val="left"/>
            </w:pPr>
            <w:r/>
            <w:r>
              <w:rPr>
                <w:rFonts w:ascii="Calibri" w:hAnsi="Calibri"/>
                <w:b w:val="0"/>
                <w:i w:val="0"/>
                <w:color w:val="1D2733"/>
                <w:sz w:val="15"/>
              </w:rPr>
              <w:t>[ID]</w:t>
            </w:r>
          </w:p>
        </w:tc>
        <w:tc>
          <w:tcPr>
            <w:tcW w:type="dxa" w:w="1200"/>
            <w:vAlign w:val="center"/>
          </w:tcPr>
          <w:p>
            <w:pPr>
              <w:spacing w:before="0" w:after="0" w:line="240" w:lineRule="auto"/>
              <w:jc w:val="left"/>
            </w:pPr>
            <w:r/>
            <w:r>
              <w:rPr>
                <w:rFonts w:ascii="Calibri" w:hAnsi="Calibri"/>
                <w:b w:val="0"/>
                <w:i w:val="0"/>
                <w:color w:val="1D2733"/>
                <w:sz w:val="15"/>
              </w:rPr>
              <w:t>[Name]</w:t>
            </w:r>
          </w:p>
        </w:tc>
        <w:tc>
          <w:tcPr>
            <w:tcW w:type="dxa" w:w="2446"/>
            <w:vAlign w:val="center"/>
          </w:tcPr>
          <w:p>
            <w:pPr>
              <w:spacing w:before="0" w:after="0" w:line="240" w:lineRule="auto"/>
              <w:jc w:val="left"/>
            </w:pPr>
            <w:r/>
            <w:r>
              <w:rPr>
                <w:rFonts w:ascii="Calibri" w:hAnsi="Calibri"/>
                <w:b w:val="0"/>
                <w:i w:val="0"/>
                <w:color w:val="1D2733"/>
                <w:sz w:val="15"/>
              </w:rPr>
              <w:t>/100</w:t>
            </w:r>
          </w:p>
        </w:tc>
      </w:tr>
      <w:tr>
        <w:trPr>
          <w:trHeight w:val="605" w:hRule="atLeast"/>
        </w:trPr>
        <w:tc>
          <w:tcPr>
            <w:tcW w:type="dxa" w:w="1450"/>
            <w:vAlign w:val="center"/>
          </w:tcPr>
          <w:p>
            <w:pPr>
              <w:spacing w:before="0" w:after="0" w:line="240" w:lineRule="auto"/>
              <w:jc w:val="left"/>
            </w:pPr>
            <w:r/>
            <w:r>
              <w:rPr>
                <w:rFonts w:ascii="Calibri" w:hAnsi="Calibri"/>
                <w:b w:val="0"/>
                <w:i w:val="0"/>
                <w:color w:val="1D2733"/>
                <w:sz w:val="15"/>
              </w:rPr>
              <w:t>[Member 4]</w:t>
            </w:r>
          </w:p>
        </w:tc>
        <w:tc>
          <w:tcPr>
            <w:tcW w:type="dxa" w:w="1300"/>
            <w:vAlign w:val="center"/>
          </w:tcPr>
          <w:p>
            <w:pPr>
              <w:spacing w:before="0" w:after="0" w:line="240" w:lineRule="auto"/>
              <w:jc w:val="left"/>
            </w:pPr>
            <w:r/>
            <w:r>
              <w:rPr>
                <w:rFonts w:ascii="Calibri" w:hAnsi="Calibri"/>
                <w:b w:val="0"/>
                <w:i w:val="0"/>
                <w:color w:val="1D2733"/>
                <w:sz w:val="15"/>
              </w:rPr>
              <w:t>[ID]</w:t>
            </w:r>
          </w:p>
        </w:tc>
        <w:tc>
          <w:tcPr>
            <w:tcW w:type="dxa" w:w="1000"/>
            <w:vAlign w:val="center"/>
          </w:tcPr>
          <w:p>
            <w:pPr>
              <w:spacing w:before="0" w:after="0" w:line="240" w:lineRule="auto"/>
              <w:jc w:val="left"/>
            </w:pPr>
            <w:r/>
            <w:r>
              <w:rPr>
                <w:rFonts w:ascii="Calibri" w:hAnsi="Calibri"/>
                <w:b w:val="0"/>
                <w:i w:val="0"/>
                <w:color w:val="1D2733"/>
                <w:sz w:val="15"/>
              </w:rPr>
              <w:t>[Course]</w:t>
            </w:r>
          </w:p>
        </w:tc>
        <w:tc>
          <w:tcPr>
            <w:tcW w:type="dxa" w:w="1450"/>
            <w:vAlign w:val="center"/>
          </w:tcPr>
          <w:p>
            <w:pPr>
              <w:spacing w:before="0" w:after="0" w:line="240" w:lineRule="auto"/>
              <w:jc w:val="left"/>
            </w:pPr>
            <w:r/>
            <w:r>
              <w:rPr>
                <w:rFonts w:ascii="Calibri" w:hAnsi="Calibri"/>
                <w:b w:val="0"/>
                <w:i w:val="0"/>
                <w:color w:val="1D2733"/>
                <w:sz w:val="15"/>
              </w:rPr>
              <w:t>[Group]</w:t>
            </w:r>
          </w:p>
        </w:tc>
        <w:tc>
          <w:tcPr>
            <w:tcW w:type="dxa" w:w="900"/>
            <w:vAlign w:val="center"/>
          </w:tcPr>
          <w:p>
            <w:pPr>
              <w:spacing w:before="0" w:after="0" w:line="240" w:lineRule="auto"/>
              <w:jc w:val="left"/>
            </w:pPr>
            <w:r/>
            <w:r>
              <w:rPr>
                <w:rFonts w:ascii="Calibri" w:hAnsi="Calibri"/>
                <w:b w:val="0"/>
                <w:i w:val="0"/>
                <w:color w:val="1D2733"/>
                <w:sz w:val="15"/>
              </w:rPr>
              <w:t>[ID]</w:t>
            </w:r>
          </w:p>
        </w:tc>
        <w:tc>
          <w:tcPr>
            <w:tcW w:type="dxa" w:w="1200"/>
            <w:vAlign w:val="center"/>
          </w:tcPr>
          <w:p>
            <w:pPr>
              <w:spacing w:before="0" w:after="0" w:line="240" w:lineRule="auto"/>
              <w:jc w:val="left"/>
            </w:pPr>
            <w:r/>
            <w:r>
              <w:rPr>
                <w:rFonts w:ascii="Calibri" w:hAnsi="Calibri"/>
                <w:b w:val="0"/>
                <w:i w:val="0"/>
                <w:color w:val="1D2733"/>
                <w:sz w:val="15"/>
              </w:rPr>
              <w:t>[Name]</w:t>
            </w:r>
          </w:p>
        </w:tc>
        <w:tc>
          <w:tcPr>
            <w:tcW w:type="dxa" w:w="2446"/>
            <w:vAlign w:val="center"/>
          </w:tcPr>
          <w:p>
            <w:pPr>
              <w:spacing w:before="0" w:after="0" w:line="240" w:lineRule="auto"/>
              <w:jc w:val="left"/>
            </w:pPr>
            <w:r/>
            <w:r>
              <w:rPr>
                <w:rFonts w:ascii="Calibri" w:hAnsi="Calibri"/>
                <w:b w:val="0"/>
                <w:i w:val="0"/>
                <w:color w:val="1D2733"/>
                <w:sz w:val="15"/>
              </w:rPr>
              <w:t>/100</w:t>
            </w:r>
          </w:p>
        </w:tc>
      </w:tr>
    </w:tbl>
    <w:p>
      <w:pPr>
        <w:keepNext w:val="0"/>
        <w:spacing w:before="360" w:after="0" w:line="264" w:lineRule="auto"/>
        <w:jc w:val="center"/>
      </w:pPr>
      <w:r>
        <w:rPr>
          <w:rFonts w:ascii="Calibri" w:hAnsi="Calibri"/>
          <w:b w:val="0"/>
          <w:i/>
          <w:color w:val="9B1C1C"/>
          <w:sz w:val="18"/>
        </w:rPr>
        <w:t>Draft status: replace all bracketed member details and screenshot placeholders before submission.</w:t>
      </w:r>
    </w:p>
    <w:p>
      <w:pPr>
        <w:sectPr>
          <w:headerReference w:type="default" r:id="rId9"/>
          <w:footerReference w:type="default" r:id="rId10"/>
          <w:pgSz w:w="11906" w:h="16838"/>
          <w:pgMar w:top="1080" w:right="1080" w:bottom="1080" w:left="1080" w:header="504" w:footer="504" w:gutter="0"/>
          <w:cols w:space="720"/>
          <w:docGrid w:linePitch="360"/>
        </w:sectPr>
      </w:pPr>
    </w:p>
    <w:p>
      <w:pPr>
        <w:pStyle w:val="Heading1"/>
        <w:keepNext/>
      </w:pPr>
      <w:r>
        <w:rPr>
          <w:rFonts w:ascii="Calibri" w:hAnsi="Calibri"/>
          <w:b/>
          <w:i w:val="0"/>
          <w:color w:val="2E74B5"/>
          <w:sz w:val="32"/>
        </w:rPr>
        <w:t>1. Introduction</w:t>
      </w:r>
    </w:p>
    <w:p>
      <w:pPr>
        <w:keepNext w:val="0"/>
        <w:spacing w:before="0" w:after="120" w:line="264" w:lineRule="auto"/>
        <w:jc w:val="left"/>
      </w:pPr>
      <w:r>
        <w:rPr>
          <w:rFonts w:ascii="Calibri" w:hAnsi="Calibri"/>
          <w:b w:val="0"/>
          <w:i w:val="0"/>
          <w:color w:val="1D2733"/>
          <w:sz w:val="21"/>
        </w:rPr>
        <w:t>PropCycle is a native Android application that helps users identify reusable materials, exchange unwanted items, lend equipment, find recycling centres, and communicate safely. The application supports circular-economy behaviour by connecting scanning, sharing, borrowing, and recycling in one mobile journey. Its main social value is aligned with responsible consumption and production because it encourages reuse before disposal.</w:t>
      </w:r>
    </w:p>
    <w:tbl>
      <w:tblPr>
        <w:tblW w:type="dxa" w:w="9746"/>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746"/>
      </w:tblGrid>
      <w:tr>
        <w:tc>
          <w:tcPr>
            <w:tcW w:type="dxa" w:w="9746"/>
            <w:tcMar>
              <w:top w:w="80" w:type="dxa"/>
              <w:start w:w="120" w:type="dxa"/>
              <w:bottom w:w="80" w:type="dxa"/>
              <w:end w:w="120" w:type="dxa"/>
            </w:tcMar>
            <w:shd w:fill="F4F6F9"/>
          </w:tcPr>
          <w:p>
            <w:pPr>
              <w:spacing w:after="60"/>
            </w:pPr>
            <w:r/>
            <w:r>
              <w:rPr>
                <w:rFonts w:ascii="Calibri" w:hAnsi="Calibri"/>
                <w:b/>
                <w:i w:val="0"/>
                <w:color w:val="2E74B5"/>
                <w:sz w:val="20"/>
              </w:rPr>
              <w:t>Current report position</w:t>
            </w:r>
          </w:p>
          <w:p>
            <w:pPr>
              <w:spacing w:before="0" w:after="0" w:line="252" w:lineRule="auto"/>
            </w:pPr>
            <w:r>
              <w:rPr>
                <w:rFonts w:ascii="Calibri" w:hAnsi="Calibri"/>
                <w:b w:val="0"/>
                <w:i w:val="0"/>
                <w:color w:val="1D2733"/>
                <w:sz w:val="19"/>
              </w:rPr>
              <w:t>This report describes the functions present in the repository snapshot at commit 8316ba2. The functional code is implemented and locally verified. Final UI screenshots, live cloud service checks, signed-APK evidence, and verified member contribution details remain to be added.</w:t>
            </w:r>
          </w:p>
        </w:tc>
      </w:tr>
    </w:tbl>
    <w:p>
      <w:pPr>
        <w:pStyle w:val="Heading1"/>
        <w:keepNext/>
      </w:pPr>
      <w:r>
        <w:rPr>
          <w:rFonts w:ascii="Calibri" w:hAnsi="Calibri"/>
          <w:b/>
          <w:i w:val="0"/>
          <w:color w:val="2E74B5"/>
          <w:sz w:val="32"/>
        </w:rPr>
        <w:t>2. Objectives and Scope</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550"/>
        <w:gridCol w:w="7196"/>
      </w:tblGrid>
      <w:tr>
        <w:trPr>
          <w:tblHeader w:val="true"/>
        </w:trPr>
        <w:tc>
          <w:tcPr>
            <w:tcW w:type="dxa" w:w="255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7"/>
              </w:rPr>
              <w:t>Objective</w:t>
            </w:r>
          </w:p>
        </w:tc>
        <w:tc>
          <w:tcPr>
            <w:tcW w:type="dxa" w:w="7196"/>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7"/>
              </w:rPr>
              <w:t>How PropCycle responds</w:t>
            </w:r>
          </w:p>
        </w:tc>
      </w:tr>
      <w:tr>
        <w:tc>
          <w:tcPr>
            <w:tcW w:type="dxa" w:w="2550"/>
          </w:tcPr>
          <w:p>
            <w:pPr>
              <w:spacing w:before="0" w:after="0" w:line="240" w:lineRule="auto"/>
              <w:jc w:val="left"/>
            </w:pPr>
            <w:r/>
            <w:r>
              <w:rPr>
                <w:rFonts w:ascii="Calibri" w:hAnsi="Calibri"/>
                <w:b w:val="0"/>
                <w:i w:val="0"/>
                <w:color w:val="1D2733"/>
                <w:sz w:val="17"/>
              </w:rPr>
              <w:t>Reduce avoidable waste</w:t>
            </w:r>
          </w:p>
        </w:tc>
        <w:tc>
          <w:tcPr>
            <w:tcW w:type="dxa" w:w="7196"/>
          </w:tcPr>
          <w:p>
            <w:pPr>
              <w:spacing w:before="0" w:after="0" w:line="240" w:lineRule="auto"/>
              <w:jc w:val="left"/>
            </w:pPr>
            <w:r/>
            <w:r>
              <w:rPr>
                <w:rFonts w:ascii="Calibri" w:hAnsi="Calibri"/>
                <w:b w:val="0"/>
                <w:i w:val="0"/>
                <w:color w:val="1D2733"/>
                <w:sz w:val="17"/>
              </w:rPr>
              <w:t>AI-assisted scanning gives reuse, marketplace, lending, or recycling options before disposal.</w:t>
            </w:r>
          </w:p>
        </w:tc>
      </w:tr>
      <w:tr>
        <w:tc>
          <w:tcPr>
            <w:tcW w:type="dxa" w:w="2550"/>
          </w:tcPr>
          <w:p>
            <w:pPr>
              <w:spacing w:before="0" w:after="0" w:line="240" w:lineRule="auto"/>
              <w:jc w:val="left"/>
            </w:pPr>
            <w:r/>
            <w:r>
              <w:rPr>
                <w:rFonts w:ascii="Calibri" w:hAnsi="Calibri"/>
                <w:b w:val="0"/>
                <w:i w:val="0"/>
                <w:color w:val="1D2733"/>
                <w:sz w:val="17"/>
              </w:rPr>
              <w:t>Make exchange practical</w:t>
            </w:r>
          </w:p>
        </w:tc>
        <w:tc>
          <w:tcPr>
            <w:tcW w:type="dxa" w:w="7196"/>
          </w:tcPr>
          <w:p>
            <w:pPr>
              <w:spacing w:before="0" w:after="0" w:line="240" w:lineRule="auto"/>
              <w:jc w:val="left"/>
            </w:pPr>
            <w:r/>
            <w:r>
              <w:rPr>
                <w:rFonts w:ascii="Calibri" w:hAnsi="Calibri"/>
                <w:b w:val="0"/>
                <w:i w:val="0"/>
                <w:color w:val="1D2733"/>
                <w:sz w:val="17"/>
              </w:rPr>
              <w:t>Marketplace listings support donation, sale, or exchange, with owner controls and direct chat.</w:t>
            </w:r>
          </w:p>
        </w:tc>
      </w:tr>
      <w:tr>
        <w:tc>
          <w:tcPr>
            <w:tcW w:type="dxa" w:w="2550"/>
          </w:tcPr>
          <w:p>
            <w:pPr>
              <w:spacing w:before="0" w:after="0" w:line="240" w:lineRule="auto"/>
              <w:jc w:val="left"/>
            </w:pPr>
            <w:r/>
            <w:r>
              <w:rPr>
                <w:rFonts w:ascii="Calibri" w:hAnsi="Calibri"/>
                <w:b w:val="0"/>
                <w:i w:val="0"/>
                <w:color w:val="1D2733"/>
                <w:sz w:val="17"/>
              </w:rPr>
              <w:t>Improve access to equipment</w:t>
            </w:r>
          </w:p>
        </w:tc>
        <w:tc>
          <w:tcPr>
            <w:tcW w:type="dxa" w:w="7196"/>
          </w:tcPr>
          <w:p>
            <w:pPr>
              <w:spacing w:before="0" w:after="0" w:line="240" w:lineRule="auto"/>
              <w:jc w:val="left"/>
            </w:pPr>
            <w:r/>
            <w:r>
              <w:rPr>
                <w:rFonts w:ascii="Calibri" w:hAnsi="Calibri"/>
                <w:b w:val="0"/>
                <w:i w:val="0"/>
                <w:color w:val="1D2733"/>
                <w:sz w:val="17"/>
              </w:rPr>
              <w:t>Users discover lending items first, request dates, and complete a controlled borrow-return flow.</w:t>
            </w:r>
          </w:p>
        </w:tc>
      </w:tr>
      <w:tr>
        <w:tc>
          <w:tcPr>
            <w:tcW w:type="dxa" w:w="2550"/>
          </w:tcPr>
          <w:p>
            <w:pPr>
              <w:spacing w:before="0" w:after="0" w:line="240" w:lineRule="auto"/>
              <w:jc w:val="left"/>
            </w:pPr>
            <w:r/>
            <w:r>
              <w:rPr>
                <w:rFonts w:ascii="Calibri" w:hAnsi="Calibri"/>
                <w:b w:val="0"/>
                <w:i w:val="0"/>
                <w:color w:val="1D2733"/>
                <w:sz w:val="17"/>
              </w:rPr>
              <w:t>Support responsible disposal</w:t>
            </w:r>
          </w:p>
        </w:tc>
        <w:tc>
          <w:tcPr>
            <w:tcW w:type="dxa" w:w="7196"/>
          </w:tcPr>
          <w:p>
            <w:pPr>
              <w:spacing w:before="0" w:after="0" w:line="240" w:lineRule="auto"/>
              <w:jc w:val="left"/>
            </w:pPr>
            <w:r/>
            <w:r>
              <w:rPr>
                <w:rFonts w:ascii="Calibri" w:hAnsi="Calibri"/>
                <w:b w:val="0"/>
                <w:i w:val="0"/>
                <w:color w:val="1D2733"/>
                <w:sz w:val="17"/>
              </w:rPr>
              <w:t>The recycling screen searches real centres and clearly asks users to confirm accepted materials.</w:t>
            </w:r>
          </w:p>
        </w:tc>
      </w:tr>
      <w:tr>
        <w:tc>
          <w:tcPr>
            <w:tcW w:type="dxa" w:w="2550"/>
          </w:tcPr>
          <w:p>
            <w:pPr>
              <w:spacing w:before="0" w:after="0" w:line="240" w:lineRule="auto"/>
              <w:jc w:val="left"/>
            </w:pPr>
            <w:r/>
            <w:r>
              <w:rPr>
                <w:rFonts w:ascii="Calibri" w:hAnsi="Calibri"/>
                <w:b w:val="0"/>
                <w:i w:val="0"/>
                <w:color w:val="1D2733"/>
                <w:sz w:val="17"/>
              </w:rPr>
              <w:t>Protect user trust</w:t>
            </w:r>
          </w:p>
        </w:tc>
        <w:tc>
          <w:tcPr>
            <w:tcW w:type="dxa" w:w="7196"/>
          </w:tcPr>
          <w:p>
            <w:pPr>
              <w:spacing w:before="0" w:after="0" w:line="240" w:lineRule="auto"/>
              <w:jc w:val="left"/>
            </w:pPr>
            <w:r/>
            <w:r>
              <w:rPr>
                <w:rFonts w:ascii="Calibri" w:hAnsi="Calibri"/>
                <w:b w:val="0"/>
                <w:i w:val="0"/>
                <w:color w:val="1D2733"/>
                <w:sz w:val="17"/>
              </w:rPr>
              <w:t>Firebase Authentication, participant-only data rules, bounded inputs, and approximate location reduce avoidable exposure.</w:t>
            </w:r>
          </w:p>
        </w:tc>
      </w:tr>
    </w:tbl>
    <w:p>
      <w:pPr>
        <w:spacing w:before="0" w:after="0" w:line="259" w:lineRule="auto"/>
      </w:pPr>
      <w:r>
        <w:rPr>
          <w:rFonts w:ascii="Calibri" w:hAnsi="Calibri"/>
          <w:b/>
          <w:i w:val="0"/>
          <w:color w:val="1F4D78"/>
          <w:sz w:val="20"/>
        </w:rPr>
        <w:t xml:space="preserve">Scope control: </w:t>
      </w:r>
      <w:r>
        <w:rPr>
          <w:rFonts w:ascii="Calibri" w:hAnsi="Calibri"/>
          <w:b w:val="0"/>
          <w:i w:val="0"/>
          <w:color w:val="1D2733"/>
          <w:sz w:val="20"/>
        </w:rPr>
        <w:t>All twenty proposal destinations remain. Reward points and achievement badges were removed by team decision; factual activity history and transaction ratings remain.</w:t>
      </w:r>
    </w:p>
    <w:p>
      <w:r>
        <w:br w:type="page"/>
      </w:r>
    </w:p>
    <w:p>
      <w:pPr>
        <w:pStyle w:val="Heading1"/>
        <w:keepNext/>
      </w:pPr>
      <w:r>
        <w:rPr>
          <w:rFonts w:ascii="Calibri" w:hAnsi="Calibri"/>
          <w:b/>
          <w:i w:val="0"/>
          <w:color w:val="2E74B5"/>
          <w:sz w:val="32"/>
        </w:rPr>
        <w:t>3. System Design and Technology</w:t>
      </w:r>
    </w:p>
    <w:p>
      <w:pPr>
        <w:keepNext w:val="0"/>
        <w:spacing w:before="0" w:after="120" w:line="264" w:lineRule="auto"/>
        <w:jc w:val="left"/>
      </w:pPr>
      <w:r>
        <w:rPr>
          <w:rFonts w:ascii="Calibri" w:hAnsi="Calibri"/>
          <w:b w:val="0"/>
          <w:i w:val="0"/>
          <w:color w:val="1D2733"/>
          <w:sz w:val="21"/>
        </w:rPr>
        <w:t>PropCycle follows a Java-first native Android design. One Activity hosts twenty Navigation destinations. Fragments render XML layouts through View Binding, while ViewModels expose screen state and repositories isolate Firebase, Room, camera, AI, map, and storage operations.</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450"/>
        <w:gridCol w:w="3350"/>
        <w:gridCol w:w="4946"/>
      </w:tblGrid>
      <w:tr>
        <w:trPr>
          <w:tblHeader w:val="true"/>
        </w:trPr>
        <w:tc>
          <w:tcPr>
            <w:tcW w:type="dxa" w:w="145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Layer</w:t>
            </w:r>
          </w:p>
        </w:tc>
        <w:tc>
          <w:tcPr>
            <w:tcW w:type="dxa" w:w="335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Main components</w:t>
            </w:r>
          </w:p>
        </w:tc>
        <w:tc>
          <w:tcPr>
            <w:tcW w:type="dxa" w:w="4946"/>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Responsibility</w:t>
            </w:r>
          </w:p>
        </w:tc>
      </w:tr>
      <w:tr>
        <w:tc>
          <w:tcPr>
            <w:tcW w:type="dxa" w:w="1450"/>
          </w:tcPr>
          <w:p>
            <w:pPr>
              <w:spacing w:before="0" w:after="0" w:line="240" w:lineRule="auto"/>
              <w:jc w:val="left"/>
            </w:pPr>
            <w:r/>
            <w:r>
              <w:rPr>
                <w:rFonts w:ascii="Calibri" w:hAnsi="Calibri"/>
                <w:b w:val="0"/>
                <w:i w:val="0"/>
                <w:color w:val="1D2733"/>
                <w:sz w:val="16"/>
              </w:rPr>
              <w:t>Presentation</w:t>
            </w:r>
          </w:p>
        </w:tc>
        <w:tc>
          <w:tcPr>
            <w:tcW w:type="dxa" w:w="3350"/>
          </w:tcPr>
          <w:p>
            <w:pPr>
              <w:spacing w:before="0" w:after="0" w:line="240" w:lineRule="auto"/>
              <w:jc w:val="left"/>
            </w:pPr>
            <w:r/>
            <w:r>
              <w:rPr>
                <w:rFonts w:ascii="Calibri" w:hAnsi="Calibri"/>
                <w:b w:val="0"/>
                <w:i w:val="0"/>
                <w:color w:val="1D2733"/>
                <w:sz w:val="16"/>
              </w:rPr>
              <w:t>Activity, Fragments, XML, View Binding</w:t>
            </w:r>
          </w:p>
        </w:tc>
        <w:tc>
          <w:tcPr>
            <w:tcW w:type="dxa" w:w="4946"/>
          </w:tcPr>
          <w:p>
            <w:pPr>
              <w:spacing w:before="0" w:after="0" w:line="240" w:lineRule="auto"/>
              <w:jc w:val="left"/>
            </w:pPr>
            <w:r/>
            <w:r>
              <w:rPr>
                <w:rFonts w:ascii="Calibri" w:hAnsi="Calibri"/>
                <w:b w:val="0"/>
                <w:i w:val="0"/>
                <w:color w:val="1D2733"/>
                <w:sz w:val="16"/>
              </w:rPr>
              <w:t>Shows loading, content, empty, error, permission, and setup states; sends user actions onward.</w:t>
            </w:r>
          </w:p>
        </w:tc>
      </w:tr>
      <w:tr>
        <w:tc>
          <w:tcPr>
            <w:tcW w:type="dxa" w:w="1450"/>
          </w:tcPr>
          <w:p>
            <w:pPr>
              <w:spacing w:before="0" w:after="0" w:line="240" w:lineRule="auto"/>
              <w:jc w:val="left"/>
            </w:pPr>
            <w:r/>
            <w:r>
              <w:rPr>
                <w:rFonts w:ascii="Calibri" w:hAnsi="Calibri"/>
                <w:b w:val="0"/>
                <w:i w:val="0"/>
                <w:color w:val="1D2733"/>
                <w:sz w:val="16"/>
              </w:rPr>
              <w:t>State</w:t>
            </w:r>
          </w:p>
        </w:tc>
        <w:tc>
          <w:tcPr>
            <w:tcW w:type="dxa" w:w="3350"/>
          </w:tcPr>
          <w:p>
            <w:pPr>
              <w:spacing w:before="0" w:after="0" w:line="240" w:lineRule="auto"/>
              <w:jc w:val="left"/>
            </w:pPr>
            <w:r/>
            <w:r>
              <w:rPr>
                <w:rFonts w:ascii="Calibri" w:hAnsi="Calibri"/>
                <w:b w:val="0"/>
                <w:i w:val="0"/>
                <w:color w:val="1D2733"/>
                <w:sz w:val="16"/>
              </w:rPr>
              <w:t>Java ViewModels and LiveData</w:t>
            </w:r>
          </w:p>
        </w:tc>
        <w:tc>
          <w:tcPr>
            <w:tcW w:type="dxa" w:w="4946"/>
          </w:tcPr>
          <w:p>
            <w:pPr>
              <w:spacing w:before="0" w:after="0" w:line="240" w:lineRule="auto"/>
              <w:jc w:val="left"/>
            </w:pPr>
            <w:r/>
            <w:r>
              <w:rPr>
                <w:rFonts w:ascii="Calibri" w:hAnsi="Calibri"/>
                <w:b w:val="0"/>
                <w:i w:val="0"/>
                <w:color w:val="1D2733"/>
                <w:sz w:val="16"/>
              </w:rPr>
              <w:t>Keeps screen logic separate from views and survives normal configuration changes.</w:t>
            </w:r>
          </w:p>
        </w:tc>
      </w:tr>
      <w:tr>
        <w:tc>
          <w:tcPr>
            <w:tcW w:type="dxa" w:w="1450"/>
          </w:tcPr>
          <w:p>
            <w:pPr>
              <w:spacing w:before="0" w:after="0" w:line="240" w:lineRule="auto"/>
              <w:jc w:val="left"/>
            </w:pPr>
            <w:r/>
            <w:r>
              <w:rPr>
                <w:rFonts w:ascii="Calibri" w:hAnsi="Calibri"/>
                <w:b w:val="0"/>
                <w:i w:val="0"/>
                <w:color w:val="1D2733"/>
                <w:sz w:val="16"/>
              </w:rPr>
              <w:t>Domain/data</w:t>
            </w:r>
          </w:p>
        </w:tc>
        <w:tc>
          <w:tcPr>
            <w:tcW w:type="dxa" w:w="3350"/>
          </w:tcPr>
          <w:p>
            <w:pPr>
              <w:spacing w:before="0" w:after="0" w:line="240" w:lineRule="auto"/>
              <w:jc w:val="left"/>
            </w:pPr>
            <w:r/>
            <w:r>
              <w:rPr>
                <w:rFonts w:ascii="Calibri" w:hAnsi="Calibri"/>
                <w:b w:val="0"/>
                <w:i w:val="0"/>
                <w:color w:val="1D2733"/>
                <w:sz w:val="16"/>
              </w:rPr>
              <w:t>Validators, policies, repositories</w:t>
            </w:r>
          </w:p>
        </w:tc>
        <w:tc>
          <w:tcPr>
            <w:tcW w:type="dxa" w:w="4946"/>
          </w:tcPr>
          <w:p>
            <w:pPr>
              <w:spacing w:before="0" w:after="0" w:line="240" w:lineRule="auto"/>
              <w:jc w:val="left"/>
            </w:pPr>
            <w:r/>
            <w:r>
              <w:rPr>
                <w:rFonts w:ascii="Calibri" w:hAnsi="Calibri"/>
                <w:b w:val="0"/>
                <w:i w:val="0"/>
                <w:color w:val="1D2733"/>
                <w:sz w:val="16"/>
              </w:rPr>
              <w:t>Applies ownership, lifecycle, date, filter, image, and message rules before remote calls.</w:t>
            </w:r>
          </w:p>
        </w:tc>
      </w:tr>
      <w:tr>
        <w:tc>
          <w:tcPr>
            <w:tcW w:type="dxa" w:w="1450"/>
          </w:tcPr>
          <w:p>
            <w:pPr>
              <w:spacing w:before="0" w:after="0" w:line="240" w:lineRule="auto"/>
              <w:jc w:val="left"/>
            </w:pPr>
            <w:r/>
            <w:r>
              <w:rPr>
                <w:rFonts w:ascii="Calibri" w:hAnsi="Calibri"/>
                <w:b w:val="0"/>
                <w:i w:val="0"/>
                <w:color w:val="1D2733"/>
                <w:sz w:val="16"/>
              </w:rPr>
              <w:t>Services</w:t>
            </w:r>
          </w:p>
        </w:tc>
        <w:tc>
          <w:tcPr>
            <w:tcW w:type="dxa" w:w="3350"/>
          </w:tcPr>
          <w:p>
            <w:pPr>
              <w:spacing w:before="0" w:after="0" w:line="240" w:lineRule="auto"/>
              <w:jc w:val="left"/>
            </w:pPr>
            <w:r/>
            <w:r>
              <w:rPr>
                <w:rFonts w:ascii="Calibri" w:hAnsi="Calibri"/>
                <w:b w:val="0"/>
                <w:i w:val="0"/>
                <w:color w:val="1D2733"/>
                <w:sz w:val="16"/>
              </w:rPr>
              <w:t>Firebase, Room, CameraX, Photo Picker, Maps/Places</w:t>
            </w:r>
          </w:p>
        </w:tc>
        <w:tc>
          <w:tcPr>
            <w:tcW w:type="dxa" w:w="4946"/>
          </w:tcPr>
          <w:p>
            <w:pPr>
              <w:spacing w:before="0" w:after="0" w:line="240" w:lineRule="auto"/>
              <w:jc w:val="left"/>
            </w:pPr>
            <w:r/>
            <w:r>
              <w:rPr>
                <w:rFonts w:ascii="Calibri" w:hAnsi="Calibri"/>
                <w:b w:val="0"/>
                <w:i w:val="0"/>
                <w:color w:val="1D2733"/>
                <w:sz w:val="16"/>
              </w:rPr>
              <w:t>Provides authenticated cloud data, local history, media input, AI analysis, and location services.</w:t>
            </w:r>
          </w:p>
        </w:tc>
      </w:tr>
    </w:tbl>
    <w:p>
      <w:pPr>
        <w:pStyle w:val="Heading2"/>
        <w:keepNext/>
      </w:pPr>
      <w:r>
        <w:rPr>
          <w:rFonts w:ascii="Calibri" w:hAnsi="Calibri"/>
          <w:b/>
          <w:i w:val="0"/>
          <w:color w:val="2E74B5"/>
          <w:sz w:val="26"/>
        </w:rPr>
        <w:t>3.1 Technology Profile</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900"/>
        <w:gridCol w:w="7846"/>
      </w:tblGrid>
      <w:tr>
        <w:trPr>
          <w:tblHeader w:val="true"/>
        </w:trPr>
        <w:tc>
          <w:tcPr>
            <w:tcW w:type="dxa" w:w="1900"/>
            <w:tcMar>
              <w:top w:w="80" w:type="dxa"/>
              <w:start w:w="120" w:type="dxa"/>
              <w:bottom w:w="80" w:type="dxa"/>
              <w:end w:w="120" w:type="dxa"/>
            </w:tcMar>
            <w:shd w:fill="F2F4F7"/>
          </w:tcPr>
          <w:p>
            <w:pPr>
              <w:spacing w:before="0" w:after="0" w:line="240" w:lineRule="auto"/>
              <w:jc w:val="left"/>
            </w:pPr>
            <w:r/>
            <w:r>
              <w:rPr>
                <w:rFonts w:ascii="Calibri" w:hAnsi="Calibri"/>
                <w:b/>
                <w:i w:val="0"/>
                <w:color w:val="1F4D78"/>
                <w:sz w:val="17"/>
              </w:rPr>
              <w:t>Area</w:t>
            </w:r>
          </w:p>
        </w:tc>
        <w:tc>
          <w:tcPr>
            <w:tcW w:type="dxa" w:w="7846"/>
            <w:tcMar>
              <w:top w:w="80" w:type="dxa"/>
              <w:start w:w="120" w:type="dxa"/>
              <w:bottom w:w="80" w:type="dxa"/>
              <w:end w:w="120" w:type="dxa"/>
            </w:tcMar>
            <w:shd w:fill="F2F4F7"/>
          </w:tcPr>
          <w:p>
            <w:pPr>
              <w:spacing w:before="0" w:after="0" w:line="240" w:lineRule="auto"/>
              <w:jc w:val="left"/>
            </w:pPr>
            <w:r/>
            <w:r>
              <w:rPr>
                <w:rFonts w:ascii="Calibri" w:hAnsi="Calibri"/>
                <w:b/>
                <w:i w:val="0"/>
                <w:color w:val="1F4D78"/>
                <w:sz w:val="17"/>
              </w:rPr>
              <w:t>Current implementation</w:t>
            </w:r>
          </w:p>
        </w:tc>
      </w:tr>
      <w:tr>
        <w:tc>
          <w:tcPr>
            <w:tcW w:type="dxa" w:w="1900"/>
          </w:tcPr>
          <w:p>
            <w:pPr>
              <w:spacing w:before="0" w:after="0" w:line="240" w:lineRule="auto"/>
              <w:jc w:val="left"/>
            </w:pPr>
            <w:r/>
            <w:r>
              <w:rPr>
                <w:rFonts w:ascii="Calibri" w:hAnsi="Calibri"/>
                <w:b w:val="0"/>
                <w:i w:val="0"/>
                <w:color w:val="1D2733"/>
                <w:sz w:val="17"/>
              </w:rPr>
              <w:t>Platform</w:t>
            </w:r>
          </w:p>
        </w:tc>
        <w:tc>
          <w:tcPr>
            <w:tcW w:type="dxa" w:w="7846"/>
          </w:tcPr>
          <w:p>
            <w:pPr>
              <w:spacing w:before="0" w:after="0" w:line="240" w:lineRule="auto"/>
              <w:jc w:val="left"/>
            </w:pPr>
            <w:r/>
            <w:r>
              <w:rPr>
                <w:rFonts w:ascii="Calibri" w:hAnsi="Calibri"/>
                <w:b w:val="0"/>
                <w:i w:val="0"/>
                <w:color w:val="1D2733"/>
                <w:sz w:val="17"/>
              </w:rPr>
              <w:t>Native Android; Java 17; Android Views with XML; minSdk 24; compileSdk and targetSdk 36.</w:t>
            </w:r>
          </w:p>
        </w:tc>
      </w:tr>
      <w:tr>
        <w:tc>
          <w:tcPr>
            <w:tcW w:type="dxa" w:w="1900"/>
          </w:tcPr>
          <w:p>
            <w:pPr>
              <w:spacing w:before="0" w:after="0" w:line="240" w:lineRule="auto"/>
              <w:jc w:val="left"/>
            </w:pPr>
            <w:r/>
            <w:r>
              <w:rPr>
                <w:rFonts w:ascii="Calibri" w:hAnsi="Calibri"/>
                <w:b w:val="0"/>
                <w:i w:val="0"/>
                <w:color w:val="1D2733"/>
                <w:sz w:val="17"/>
              </w:rPr>
              <w:t>Cloud</w:t>
            </w:r>
          </w:p>
        </w:tc>
        <w:tc>
          <w:tcPr>
            <w:tcW w:type="dxa" w:w="7846"/>
          </w:tcPr>
          <w:p>
            <w:pPr>
              <w:spacing w:before="0" w:after="0" w:line="240" w:lineRule="auto"/>
              <w:jc w:val="left"/>
            </w:pPr>
            <w:r/>
            <w:r>
              <w:rPr>
                <w:rFonts w:ascii="Calibri" w:hAnsi="Calibri"/>
                <w:b w:val="0"/>
                <w:i w:val="0"/>
                <w:color w:val="1D2733"/>
                <w:sz w:val="17"/>
              </w:rPr>
              <w:t>Firebase Authentication, Cloud Firestore, Cloud Storage, AI Logic, App Check, and Security Rules.</w:t>
            </w:r>
          </w:p>
        </w:tc>
      </w:tr>
      <w:tr>
        <w:tc>
          <w:tcPr>
            <w:tcW w:type="dxa" w:w="1900"/>
          </w:tcPr>
          <w:p>
            <w:pPr>
              <w:spacing w:before="0" w:after="0" w:line="240" w:lineRule="auto"/>
              <w:jc w:val="left"/>
            </w:pPr>
            <w:r/>
            <w:r>
              <w:rPr>
                <w:rFonts w:ascii="Calibri" w:hAnsi="Calibri"/>
                <w:b w:val="0"/>
                <w:i w:val="0"/>
                <w:color w:val="1D2733"/>
                <w:sz w:val="17"/>
              </w:rPr>
              <w:t>Local data</w:t>
            </w:r>
          </w:p>
        </w:tc>
        <w:tc>
          <w:tcPr>
            <w:tcW w:type="dxa" w:w="7846"/>
          </w:tcPr>
          <w:p>
            <w:pPr>
              <w:spacing w:before="0" w:after="0" w:line="240" w:lineRule="auto"/>
              <w:jc w:val="left"/>
            </w:pPr>
            <w:r/>
            <w:r>
              <w:rPr>
                <w:rFonts w:ascii="Calibri" w:hAnsi="Calibri"/>
                <w:b w:val="0"/>
                <w:i w:val="0"/>
                <w:color w:val="1D2733"/>
                <w:sz w:val="17"/>
              </w:rPr>
              <w:t>Room 2.8.4 with Java annotation processing for account-scoped scan and activity history.</w:t>
            </w:r>
          </w:p>
        </w:tc>
      </w:tr>
      <w:tr>
        <w:tc>
          <w:tcPr>
            <w:tcW w:type="dxa" w:w="1900"/>
          </w:tcPr>
          <w:p>
            <w:pPr>
              <w:spacing w:before="0" w:after="0" w:line="240" w:lineRule="auto"/>
              <w:jc w:val="left"/>
            </w:pPr>
            <w:r/>
            <w:r>
              <w:rPr>
                <w:rFonts w:ascii="Calibri" w:hAnsi="Calibri"/>
                <w:b w:val="0"/>
                <w:i w:val="0"/>
                <w:color w:val="1D2733"/>
                <w:sz w:val="17"/>
              </w:rPr>
              <w:t>Media and AI</w:t>
            </w:r>
          </w:p>
        </w:tc>
        <w:tc>
          <w:tcPr>
            <w:tcW w:type="dxa" w:w="7846"/>
          </w:tcPr>
          <w:p>
            <w:pPr>
              <w:spacing w:before="0" w:after="0" w:line="240" w:lineRule="auto"/>
              <w:jc w:val="left"/>
            </w:pPr>
            <w:r/>
            <w:r>
              <w:rPr>
                <w:rFonts w:ascii="Calibri" w:hAnsi="Calibri"/>
                <w:b w:val="0"/>
                <w:i w:val="0"/>
                <w:color w:val="1D2733"/>
                <w:sz w:val="17"/>
              </w:rPr>
              <w:t>CameraX or Android Photo Picker, bounded app-private JPEG processing, then Firebase AI Logic/Gemini.</w:t>
            </w:r>
          </w:p>
        </w:tc>
      </w:tr>
      <w:tr>
        <w:tc>
          <w:tcPr>
            <w:tcW w:type="dxa" w:w="1900"/>
          </w:tcPr>
          <w:p>
            <w:pPr>
              <w:spacing w:before="0" w:after="0" w:line="240" w:lineRule="auto"/>
              <w:jc w:val="left"/>
            </w:pPr>
            <w:r/>
            <w:r>
              <w:rPr>
                <w:rFonts w:ascii="Calibri" w:hAnsi="Calibri"/>
                <w:b w:val="0"/>
                <w:i w:val="0"/>
                <w:color w:val="1D2733"/>
                <w:sz w:val="17"/>
              </w:rPr>
              <w:t>Maps</w:t>
            </w:r>
          </w:p>
        </w:tc>
        <w:tc>
          <w:tcPr>
            <w:tcW w:type="dxa" w:w="7846"/>
          </w:tcPr>
          <w:p>
            <w:pPr>
              <w:spacing w:before="0" w:after="0" w:line="240" w:lineRule="auto"/>
              <w:jc w:val="left"/>
            </w:pPr>
            <w:r/>
            <w:r>
              <w:rPr>
                <w:rFonts w:ascii="Calibri" w:hAnsi="Calibri"/>
                <w:b w:val="0"/>
                <w:i w:val="0"/>
                <w:color w:val="1D2733"/>
                <w:sz w:val="17"/>
              </w:rPr>
              <w:t>Maps SDK, Places Text Search, and foreground Fused Location Provider. No route or background tracking.</w:t>
            </w:r>
          </w:p>
        </w:tc>
      </w:tr>
      <w:tr>
        <w:tc>
          <w:tcPr>
            <w:tcW w:type="dxa" w:w="1900"/>
          </w:tcPr>
          <w:p>
            <w:pPr>
              <w:spacing w:before="0" w:after="0" w:line="240" w:lineRule="auto"/>
              <w:jc w:val="left"/>
            </w:pPr>
            <w:r/>
            <w:r>
              <w:rPr>
                <w:rFonts w:ascii="Calibri" w:hAnsi="Calibri"/>
                <w:b w:val="0"/>
                <w:i w:val="0"/>
                <w:color w:val="1D2733"/>
                <w:sz w:val="17"/>
              </w:rPr>
              <w:t>Quality</w:t>
            </w:r>
          </w:p>
        </w:tc>
        <w:tc>
          <w:tcPr>
            <w:tcW w:type="dxa" w:w="7846"/>
          </w:tcPr>
          <w:p>
            <w:pPr>
              <w:spacing w:before="0" w:after="0" w:line="240" w:lineRule="auto"/>
              <w:jc w:val="left"/>
            </w:pPr>
            <w:r/>
            <w:r>
              <w:rPr>
                <w:rFonts w:ascii="Calibri" w:hAnsi="Calibri"/>
                <w:b w:val="0"/>
                <w:i w:val="0"/>
                <w:color w:val="1D2733"/>
                <w:sz w:val="17"/>
              </w:rPr>
              <w:t>Java unit tests, Firebase Emulator Rules tests, build checks, resource/navigation audits, lint, and secret checks.</w:t>
            </w:r>
          </w:p>
        </w:tc>
      </w:tr>
    </w:tbl>
    <w:tbl>
      <w:tblPr>
        <w:tblW w:type="dxa" w:w="9746"/>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746"/>
      </w:tblGrid>
      <w:tr>
        <w:tc>
          <w:tcPr>
            <w:tcW w:type="dxa" w:w="9746"/>
            <w:tcMar>
              <w:top w:w="80" w:type="dxa"/>
              <w:start w:w="120" w:type="dxa"/>
              <w:bottom w:w="80" w:type="dxa"/>
              <w:end w:w="120" w:type="dxa"/>
            </w:tcMar>
            <w:shd w:fill="F4F6F9"/>
          </w:tcPr>
          <w:p>
            <w:pPr>
              <w:spacing w:after="60"/>
            </w:pPr>
            <w:r/>
            <w:r>
              <w:rPr>
                <w:rFonts w:ascii="Calibri" w:hAnsi="Calibri"/>
                <w:b/>
                <w:i w:val="0"/>
                <w:color w:val="2E74B5"/>
                <w:sz w:val="20"/>
              </w:rPr>
              <w:t>Data flow</w:t>
            </w:r>
          </w:p>
          <w:p>
            <w:pPr>
              <w:spacing w:before="0" w:after="0" w:line="252" w:lineRule="auto"/>
            </w:pPr>
            <w:r>
              <w:rPr>
                <w:rFonts w:ascii="Calibri" w:hAnsi="Calibri"/>
                <w:b w:val="0"/>
                <w:i w:val="0"/>
                <w:color w:val="1D2733"/>
                <w:sz w:val="19"/>
              </w:rPr>
              <w:t>User action → Fragment/ViewModel → validation policy → repository → Firebase or Room → observable UI state. The UI never treats an AI result, map search, or pending remote request as a completed real-world action.</w:t>
            </w:r>
          </w:p>
        </w:tc>
      </w:tr>
    </w:tbl>
    <w:p>
      <w:r>
        <w:br w:type="page"/>
      </w:r>
    </w:p>
    <w:p>
      <w:pPr>
        <w:pStyle w:val="Heading1"/>
        <w:keepNext/>
      </w:pPr>
      <w:r>
        <w:rPr>
          <w:rFonts w:ascii="Calibri" w:hAnsi="Calibri"/>
          <w:b/>
          <w:i w:val="0"/>
          <w:color w:val="2E74B5"/>
          <w:sz w:val="32"/>
        </w:rPr>
        <w:t>4. Implemented Functions: Account, Scanner and Marketplace</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500"/>
        <w:gridCol w:w="4790"/>
        <w:gridCol w:w="3456"/>
      </w:tblGrid>
      <w:tr>
        <w:trPr>
          <w:tblHeader w:val="true"/>
        </w:trPr>
        <w:tc>
          <w:tcPr>
            <w:tcW w:type="dxa" w:w="150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Module</w:t>
            </w:r>
          </w:p>
        </w:tc>
        <w:tc>
          <w:tcPr>
            <w:tcW w:type="dxa" w:w="479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Implemented user journey</w:t>
            </w:r>
          </w:p>
        </w:tc>
        <w:tc>
          <w:tcPr>
            <w:tcW w:type="dxa" w:w="3456"/>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Important rules</w:t>
            </w:r>
          </w:p>
        </w:tc>
      </w:tr>
      <w:tr>
        <w:tc>
          <w:tcPr>
            <w:tcW w:type="dxa" w:w="1500"/>
          </w:tcPr>
          <w:p>
            <w:pPr>
              <w:spacing w:before="0" w:after="0" w:line="240" w:lineRule="auto"/>
              <w:jc w:val="left"/>
            </w:pPr>
            <w:r/>
            <w:r>
              <w:rPr>
                <w:rFonts w:ascii="Calibri" w:hAnsi="Calibri"/>
                <w:b w:val="0"/>
                <w:i w:val="0"/>
                <w:color w:val="1D2733"/>
                <w:sz w:val="16"/>
              </w:rPr>
              <w:t>Account</w:t>
            </w:r>
          </w:p>
        </w:tc>
        <w:tc>
          <w:tcPr>
            <w:tcW w:type="dxa" w:w="4790"/>
          </w:tcPr>
          <w:p>
            <w:pPr>
              <w:spacing w:before="0" w:after="0" w:line="240" w:lineRule="auto"/>
              <w:jc w:val="left"/>
            </w:pPr>
            <w:r/>
            <w:r>
              <w:rPr>
                <w:rFonts w:ascii="Calibri" w:hAnsi="Calibri"/>
                <w:b w:val="0"/>
                <w:i w:val="0"/>
                <w:color w:val="1D2733"/>
                <w:sz w:val="16"/>
              </w:rPr>
              <w:t>Register with name, email, and password; sign in; restore a valid session; view real profile details; log out.</w:t>
            </w:r>
          </w:p>
        </w:tc>
        <w:tc>
          <w:tcPr>
            <w:tcW w:type="dxa" w:w="3456"/>
          </w:tcPr>
          <w:p>
            <w:pPr>
              <w:spacing w:before="0" w:after="0" w:line="240" w:lineRule="auto"/>
              <w:jc w:val="left"/>
            </w:pPr>
            <w:r/>
            <w:r>
              <w:rPr>
                <w:rFonts w:ascii="Calibri" w:hAnsi="Calibri"/>
                <w:b w:val="0"/>
                <w:i w:val="0"/>
                <w:color w:val="1D2733"/>
                <w:sz w:val="16"/>
              </w:rPr>
              <w:t>Firebase email/password only. Passwords are not stored by the application.</w:t>
            </w:r>
          </w:p>
        </w:tc>
      </w:tr>
      <w:tr>
        <w:tc>
          <w:tcPr>
            <w:tcW w:type="dxa" w:w="1500"/>
          </w:tcPr>
          <w:p>
            <w:pPr>
              <w:spacing w:before="0" w:after="0" w:line="240" w:lineRule="auto"/>
              <w:jc w:val="left"/>
            </w:pPr>
            <w:r/>
            <w:r>
              <w:rPr>
                <w:rFonts w:ascii="Calibri" w:hAnsi="Calibri"/>
                <w:b w:val="0"/>
                <w:i w:val="0"/>
                <w:color w:val="1D2733"/>
                <w:sz w:val="16"/>
              </w:rPr>
              <w:t>AI Scanner</w:t>
            </w:r>
          </w:p>
        </w:tc>
        <w:tc>
          <w:tcPr>
            <w:tcW w:type="dxa" w:w="4790"/>
          </w:tcPr>
          <w:p>
            <w:pPr>
              <w:spacing w:before="0" w:after="0" w:line="240" w:lineRule="auto"/>
              <w:jc w:val="left"/>
            </w:pPr>
            <w:r/>
            <w:r>
              <w:rPr>
                <w:rFonts w:ascii="Calibri" w:hAnsi="Calibri"/>
                <w:b w:val="0"/>
                <w:i w:val="0"/>
                <w:color w:val="1D2733"/>
                <w:sz w:val="16"/>
              </w:rPr>
              <w:t>Capture a photo or select one, process it privately, request AI analysis, review the result, and choose the next action.</w:t>
            </w:r>
          </w:p>
        </w:tc>
        <w:tc>
          <w:tcPr>
            <w:tcW w:type="dxa" w:w="3456"/>
          </w:tcPr>
          <w:p>
            <w:pPr>
              <w:spacing w:before="0" w:after="0" w:line="240" w:lineRule="auto"/>
              <w:jc w:val="left"/>
            </w:pPr>
            <w:r/>
            <w:r>
              <w:rPr>
                <w:rFonts w:ascii="Calibri" w:hAnsi="Calibri"/>
                <w:b w:val="0"/>
                <w:i w:val="0"/>
                <w:color w:val="1D2733"/>
                <w:sz w:val="16"/>
              </w:rPr>
              <w:t>The result may be uncertain. It never publishes automatically. Temporary images are bounded and deleted after handoff or abandonment.</w:t>
            </w:r>
          </w:p>
        </w:tc>
      </w:tr>
      <w:tr>
        <w:tc>
          <w:tcPr>
            <w:tcW w:type="dxa" w:w="1500"/>
          </w:tcPr>
          <w:p>
            <w:pPr>
              <w:spacing w:before="0" w:after="0" w:line="240" w:lineRule="auto"/>
              <w:jc w:val="left"/>
            </w:pPr>
            <w:r/>
            <w:r>
              <w:rPr>
                <w:rFonts w:ascii="Calibri" w:hAnsi="Calibri"/>
                <w:b w:val="0"/>
                <w:i w:val="0"/>
                <w:color w:val="1D2733"/>
                <w:sz w:val="16"/>
              </w:rPr>
              <w:t>Create from scan</w:t>
            </w:r>
          </w:p>
        </w:tc>
        <w:tc>
          <w:tcPr>
            <w:tcW w:type="dxa" w:w="4790"/>
          </w:tcPr>
          <w:p>
            <w:pPr>
              <w:spacing w:before="0" w:after="0" w:line="240" w:lineRule="auto"/>
              <w:jc w:val="left"/>
            </w:pPr>
            <w:r/>
            <w:r>
              <w:rPr>
                <w:rFonts w:ascii="Calibri" w:hAnsi="Calibri"/>
                <w:b w:val="0"/>
                <w:i w:val="0"/>
                <w:color w:val="1D2733"/>
                <w:sz w:val="16"/>
              </w:rPr>
              <w:t>Send the reviewed result and processed image into an editable Marketplace or Lend Resource draft.</w:t>
            </w:r>
          </w:p>
        </w:tc>
        <w:tc>
          <w:tcPr>
            <w:tcW w:type="dxa" w:w="3456"/>
          </w:tcPr>
          <w:p>
            <w:pPr>
              <w:spacing w:before="0" w:after="0" w:line="240" w:lineRule="auto"/>
              <w:jc w:val="left"/>
            </w:pPr>
            <w:r/>
            <w:r>
              <w:rPr>
                <w:rFonts w:ascii="Calibri" w:hAnsi="Calibri"/>
                <w:b w:val="0"/>
                <w:i w:val="0"/>
                <w:color w:val="1D2733"/>
                <w:sz w:val="16"/>
              </w:rPr>
              <w:t>Users must review and correct title, category, condition, transaction terms, and description before publishing.</w:t>
            </w:r>
          </w:p>
        </w:tc>
      </w:tr>
      <w:tr>
        <w:tc>
          <w:tcPr>
            <w:tcW w:type="dxa" w:w="1500"/>
          </w:tcPr>
          <w:p>
            <w:pPr>
              <w:spacing w:before="0" w:after="0" w:line="240" w:lineRule="auto"/>
              <w:jc w:val="left"/>
            </w:pPr>
            <w:r/>
            <w:r>
              <w:rPr>
                <w:rFonts w:ascii="Calibri" w:hAnsi="Calibri"/>
                <w:b w:val="0"/>
                <w:i w:val="0"/>
                <w:color w:val="1D2733"/>
                <w:sz w:val="16"/>
              </w:rPr>
              <w:t>Marketplace</w:t>
            </w:r>
          </w:p>
        </w:tc>
        <w:tc>
          <w:tcPr>
            <w:tcW w:type="dxa" w:w="4790"/>
          </w:tcPr>
          <w:p>
            <w:pPr>
              <w:spacing w:before="0" w:after="0" w:line="240" w:lineRule="auto"/>
              <w:jc w:val="left"/>
            </w:pPr>
            <w:r/>
            <w:r>
              <w:rPr>
                <w:rFonts w:ascii="Calibri" w:hAnsi="Calibri"/>
                <w:b w:val="0"/>
                <w:i w:val="0"/>
                <w:color w:val="1D2733"/>
                <w:sz w:val="16"/>
              </w:rPr>
              <w:t>Browse real-time listings; search and filter; create; attach one photo; view details; edit, withdraw, or relist owned items.</w:t>
            </w:r>
          </w:p>
        </w:tc>
        <w:tc>
          <w:tcPr>
            <w:tcW w:type="dxa" w:w="3456"/>
          </w:tcPr>
          <w:p>
            <w:pPr>
              <w:spacing w:before="0" w:after="0" w:line="240" w:lineRule="auto"/>
              <w:jc w:val="left"/>
            </w:pPr>
            <w:r/>
            <w:r>
              <w:rPr>
                <w:rFonts w:ascii="Calibri" w:hAnsi="Calibri"/>
                <w:b w:val="0"/>
                <w:i w:val="0"/>
                <w:color w:val="1D2733"/>
                <w:sz w:val="16"/>
              </w:rPr>
              <w:t>Only owners manage their listings. Available non-owned items can start a conversation.</w:t>
            </w:r>
          </w:p>
        </w:tc>
      </w:tr>
      <w:tr>
        <w:tc>
          <w:tcPr>
            <w:tcW w:type="dxa" w:w="1500"/>
          </w:tcPr>
          <w:p>
            <w:pPr>
              <w:spacing w:before="0" w:after="0" w:line="240" w:lineRule="auto"/>
              <w:jc w:val="left"/>
            </w:pPr>
            <w:r/>
            <w:r>
              <w:rPr>
                <w:rFonts w:ascii="Calibri" w:hAnsi="Calibri"/>
                <w:b w:val="0"/>
                <w:i w:val="0"/>
                <w:color w:val="1D2733"/>
                <w:sz w:val="16"/>
              </w:rPr>
              <w:t>Marketplace chat</w:t>
            </w:r>
          </w:p>
        </w:tc>
        <w:tc>
          <w:tcPr>
            <w:tcW w:type="dxa" w:w="4790"/>
          </w:tcPr>
          <w:p>
            <w:pPr>
              <w:spacing w:before="0" w:after="0" w:line="240" w:lineRule="auto"/>
              <w:jc w:val="left"/>
            </w:pPr>
            <w:r/>
            <w:r>
              <w:rPr>
                <w:rFonts w:ascii="Calibri" w:hAnsi="Calibri"/>
                <w:b w:val="0"/>
                <w:i w:val="0"/>
                <w:color w:val="1D2733"/>
                <w:sz w:val="16"/>
              </w:rPr>
              <w:t>Open or discover a participant conversation and exchange real-time text messages.</w:t>
            </w:r>
          </w:p>
        </w:tc>
        <w:tc>
          <w:tcPr>
            <w:tcW w:type="dxa" w:w="3456"/>
          </w:tcPr>
          <w:p>
            <w:pPr>
              <w:spacing w:before="0" w:after="0" w:line="240" w:lineRule="auto"/>
              <w:jc w:val="left"/>
            </w:pPr>
            <w:r/>
            <w:r>
              <w:rPr>
                <w:rFonts w:ascii="Calibri" w:hAnsi="Calibri"/>
                <w:b w:val="0"/>
                <w:i w:val="0"/>
                <w:color w:val="1D2733"/>
                <w:sz w:val="16"/>
              </w:rPr>
              <w:t>The deterministic thread identifies the context and two participants. Input and participant identifiers are validated.</w:t>
            </w:r>
          </w:p>
        </w:tc>
      </w:tr>
    </w:tbl>
    <w:p>
      <w:pPr>
        <w:pStyle w:val="Heading2"/>
        <w:keepNext/>
      </w:pPr>
      <w:r>
        <w:rPr>
          <w:rFonts w:ascii="Calibri" w:hAnsi="Calibri"/>
          <w:b/>
          <w:i w:val="0"/>
          <w:color w:val="2E74B5"/>
          <w:sz w:val="26"/>
        </w:rPr>
        <w:t>4.1 Main Scanner-to-Action Journey</w:t>
      </w:r>
    </w:p>
    <w:p>
      <w:pPr>
        <w:spacing w:before="0" w:after="100" w:line="259" w:lineRule="auto"/>
      </w:pPr>
      <w:r>
        <w:rPr>
          <w:rFonts w:ascii="Calibri" w:hAnsi="Calibri"/>
          <w:b/>
          <w:i w:val="0"/>
          <w:color w:val="1F4D78"/>
          <w:sz w:val="20"/>
        </w:rPr>
        <w:t xml:space="preserve">Step 1 — Select input: </w:t>
      </w:r>
      <w:r>
        <w:rPr>
          <w:rFonts w:ascii="Calibri" w:hAnsi="Calibri"/>
          <w:b w:val="0"/>
          <w:i w:val="0"/>
          <w:color w:val="1D2733"/>
          <w:sz w:val="20"/>
        </w:rPr>
        <w:t>Use CameraX or the Android Photo Picker.</w:t>
      </w:r>
    </w:p>
    <w:p>
      <w:pPr>
        <w:spacing w:before="0" w:after="100" w:line="259" w:lineRule="auto"/>
      </w:pPr>
      <w:r>
        <w:rPr>
          <w:rFonts w:ascii="Calibri" w:hAnsi="Calibri"/>
          <w:b/>
          <w:i w:val="0"/>
          <w:color w:val="1F4D78"/>
          <w:sz w:val="20"/>
        </w:rPr>
        <w:t xml:space="preserve">Step 2 — Prepare safely: </w:t>
      </w:r>
      <w:r>
        <w:rPr>
          <w:rFonts w:ascii="Calibri" w:hAnsi="Calibri"/>
          <w:b w:val="0"/>
          <w:i w:val="0"/>
          <w:color w:val="1D2733"/>
          <w:sz w:val="20"/>
        </w:rPr>
        <w:t>Create a bounded, metadata-stripped JPEG inside the application cache.</w:t>
      </w:r>
    </w:p>
    <w:p>
      <w:pPr>
        <w:spacing w:before="0" w:after="100" w:line="259" w:lineRule="auto"/>
      </w:pPr>
      <w:r>
        <w:rPr>
          <w:rFonts w:ascii="Calibri" w:hAnsi="Calibri"/>
          <w:b/>
          <w:i w:val="0"/>
          <w:color w:val="1F4D78"/>
          <w:sz w:val="20"/>
        </w:rPr>
        <w:t xml:space="preserve">Step 3 — Review AI result: </w:t>
      </w:r>
      <w:r>
        <w:rPr>
          <w:rFonts w:ascii="Calibri" w:hAnsi="Calibri"/>
          <w:b w:val="0"/>
          <w:i w:val="0"/>
          <w:color w:val="1D2733"/>
          <w:sz w:val="20"/>
        </w:rPr>
        <w:t>Show the item, material, guidance, uncertainty, and permitted actions.</w:t>
      </w:r>
    </w:p>
    <w:p>
      <w:pPr>
        <w:spacing w:before="0" w:after="100" w:line="259" w:lineRule="auto"/>
      </w:pPr>
      <w:r>
        <w:rPr>
          <w:rFonts w:ascii="Calibri" w:hAnsi="Calibri"/>
          <w:b/>
          <w:i w:val="0"/>
          <w:color w:val="1F4D78"/>
          <w:sz w:val="20"/>
        </w:rPr>
        <w:t xml:space="preserve">Step 4 — Continue: </w:t>
      </w:r>
      <w:r>
        <w:rPr>
          <w:rFonts w:ascii="Calibri" w:hAnsi="Calibri"/>
          <w:b w:val="0"/>
          <w:i w:val="0"/>
          <w:color w:val="1D2733"/>
          <w:sz w:val="20"/>
        </w:rPr>
        <w:t>Open recycling centres, an editable marketplace draft, or an editable lending draft. Nothing is auto-published.</w:t>
      </w:r>
    </w:p>
    <w:tbl>
      <w:tblPr>
        <w:tblW w:type="dxa" w:w="9746"/>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746"/>
      </w:tblGrid>
      <w:tr>
        <w:tc>
          <w:tcPr>
            <w:tcW w:type="dxa" w:w="9746"/>
            <w:tcMar>
              <w:top w:w="80" w:type="dxa"/>
              <w:start w:w="120" w:type="dxa"/>
              <w:bottom w:w="80" w:type="dxa"/>
              <w:end w:w="120" w:type="dxa"/>
            </w:tcMar>
            <w:shd w:fill="F4F6F9"/>
          </w:tcPr>
          <w:p>
            <w:pPr>
              <w:spacing w:after="60"/>
            </w:pPr>
            <w:r/>
            <w:r>
              <w:rPr>
                <w:rFonts w:ascii="Calibri" w:hAnsi="Calibri"/>
                <w:b/>
                <w:i w:val="0"/>
                <w:color w:val="2E74B5"/>
                <w:sz w:val="20"/>
              </w:rPr>
              <w:t>Chat status</w:t>
            </w:r>
          </w:p>
          <w:p>
            <w:pPr>
              <w:spacing w:before="0" w:after="0" w:line="252" w:lineRule="auto"/>
            </w:pPr>
            <w:r>
              <w:rPr>
                <w:rFonts w:ascii="Calibri" w:hAnsi="Calibri"/>
                <w:b w:val="0"/>
                <w:i w:val="0"/>
                <w:color w:val="1D2733"/>
                <w:sz w:val="19"/>
              </w:rPr>
              <w:t>Chat is implemented for marketplace and lending contexts on the application side. A final two-account, two-device test against the production Firebase project is still required.</w:t>
            </w:r>
          </w:p>
        </w:tc>
      </w:tr>
    </w:tbl>
    <w:p>
      <w:r>
        <w:br w:type="page"/>
      </w:r>
    </w:p>
    <w:p>
      <w:pPr>
        <w:pStyle w:val="Heading1"/>
        <w:keepNext/>
      </w:pPr>
      <w:r>
        <w:rPr>
          <w:rFonts w:ascii="Calibri" w:hAnsi="Calibri"/>
          <w:b/>
          <w:i w:val="0"/>
          <w:color w:val="2E74B5"/>
          <w:sz w:val="32"/>
        </w:rPr>
        <w:t>5. Implemented Functions: Recycling, Lending and Support</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500"/>
        <w:gridCol w:w="4790"/>
        <w:gridCol w:w="3456"/>
      </w:tblGrid>
      <w:tr>
        <w:trPr>
          <w:tblHeader w:val="true"/>
        </w:trPr>
        <w:tc>
          <w:tcPr>
            <w:tcW w:type="dxa" w:w="150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Module</w:t>
            </w:r>
          </w:p>
        </w:tc>
        <w:tc>
          <w:tcPr>
            <w:tcW w:type="dxa" w:w="479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Implemented user journey</w:t>
            </w:r>
          </w:p>
        </w:tc>
        <w:tc>
          <w:tcPr>
            <w:tcW w:type="dxa" w:w="3456"/>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UX and safety decisions</w:t>
            </w:r>
          </w:p>
        </w:tc>
      </w:tr>
      <w:tr>
        <w:tc>
          <w:tcPr>
            <w:tcW w:type="dxa" w:w="1500"/>
          </w:tcPr>
          <w:p>
            <w:pPr>
              <w:spacing w:before="0" w:after="0" w:line="240" w:lineRule="auto"/>
              <w:jc w:val="left"/>
            </w:pPr>
            <w:r/>
            <w:r>
              <w:rPr>
                <w:rFonts w:ascii="Calibri" w:hAnsi="Calibri"/>
                <w:b w:val="0"/>
                <w:i w:val="0"/>
                <w:color w:val="1D2733"/>
                <w:sz w:val="16"/>
              </w:rPr>
              <w:t>Recycling Centre</w:t>
            </w:r>
          </w:p>
        </w:tc>
        <w:tc>
          <w:tcPr>
            <w:tcW w:type="dxa" w:w="4790"/>
          </w:tcPr>
          <w:p>
            <w:pPr>
              <w:spacing w:before="0" w:after="0" w:line="240" w:lineRule="auto"/>
              <w:jc w:val="left"/>
            </w:pPr>
            <w:r/>
            <w:r>
              <w:rPr>
                <w:rFonts w:ascii="Calibri" w:hAnsi="Calibri"/>
                <w:b w:val="0"/>
                <w:i w:val="0"/>
                <w:color w:val="1D2733"/>
                <w:sz w:val="16"/>
              </w:rPr>
              <w:t>Search nearby or by a typed area, view up to ten Places results on a map and list, select a marker/card, and open the centre in a map app.</w:t>
            </w:r>
          </w:p>
        </w:tc>
        <w:tc>
          <w:tcPr>
            <w:tcW w:type="dxa" w:w="3456"/>
          </w:tcPr>
          <w:p>
            <w:pPr>
              <w:spacing w:before="0" w:after="0" w:line="240" w:lineRule="auto"/>
              <w:jc w:val="left"/>
            </w:pPr>
            <w:r/>
            <w:r>
              <w:rPr>
                <w:rFonts w:ascii="Calibri" w:hAnsi="Calibri"/>
                <w:b w:val="0"/>
                <w:i w:val="0"/>
                <w:color w:val="1D2733"/>
                <w:sz w:val="16"/>
              </w:rPr>
              <w:t>Distances are approximate. The app does not claim a centre accepts the material and does not provide routes or travel time.</w:t>
            </w:r>
          </w:p>
        </w:tc>
      </w:tr>
      <w:tr>
        <w:tc>
          <w:tcPr>
            <w:tcW w:type="dxa" w:w="1500"/>
          </w:tcPr>
          <w:p>
            <w:pPr>
              <w:spacing w:before="0" w:after="0" w:line="240" w:lineRule="auto"/>
              <w:jc w:val="left"/>
            </w:pPr>
            <w:r/>
            <w:r>
              <w:rPr>
                <w:rFonts w:ascii="Calibri" w:hAnsi="Calibri"/>
                <w:b w:val="0"/>
                <w:i w:val="0"/>
                <w:color w:val="1D2733"/>
                <w:sz w:val="16"/>
              </w:rPr>
              <w:t>Lending discovery</w:t>
            </w:r>
          </w:p>
        </w:tc>
        <w:tc>
          <w:tcPr>
            <w:tcW w:type="dxa" w:w="4790"/>
          </w:tcPr>
          <w:p>
            <w:pPr>
              <w:spacing w:before="0" w:after="0" w:line="240" w:lineRule="auto"/>
              <w:jc w:val="left"/>
            </w:pPr>
            <w:r/>
            <w:r>
              <w:rPr>
                <w:rFonts w:ascii="Calibri" w:hAnsi="Calibri"/>
                <w:b w:val="0"/>
                <w:i w:val="0"/>
                <w:color w:val="1D2733"/>
                <w:sz w:val="16"/>
              </w:rPr>
              <w:t>Search available items by title, category, or public area in List or Map; preserve the same filter state between both views.</w:t>
            </w:r>
          </w:p>
        </w:tc>
        <w:tc>
          <w:tcPr>
            <w:tcW w:type="dxa" w:w="3456"/>
          </w:tcPr>
          <w:p>
            <w:pPr>
              <w:spacing w:before="0" w:after="0" w:line="240" w:lineRule="auto"/>
              <w:jc w:val="left"/>
            </w:pPr>
            <w:r/>
            <w:r>
              <w:rPr>
                <w:rFonts w:ascii="Calibri" w:hAnsi="Calibri"/>
                <w:b w:val="0"/>
                <w:i w:val="0"/>
                <w:color w:val="1D2733"/>
                <w:sz w:val="16"/>
              </w:rPr>
              <w:t>The user finds an item first. Current location only sorts matching items by approximate distance; it never searches for places.</w:t>
            </w:r>
          </w:p>
        </w:tc>
      </w:tr>
      <w:tr>
        <w:tc>
          <w:tcPr>
            <w:tcW w:type="dxa" w:w="1500"/>
          </w:tcPr>
          <w:p>
            <w:pPr>
              <w:spacing w:before="0" w:after="0" w:line="240" w:lineRule="auto"/>
              <w:jc w:val="left"/>
            </w:pPr>
            <w:r/>
            <w:r>
              <w:rPr>
                <w:rFonts w:ascii="Calibri" w:hAnsi="Calibri"/>
                <w:b w:val="0"/>
                <w:i w:val="0"/>
                <w:color w:val="1D2733"/>
                <w:sz w:val="16"/>
              </w:rPr>
              <w:t>Lending owner</w:t>
            </w:r>
          </w:p>
        </w:tc>
        <w:tc>
          <w:tcPr>
            <w:tcW w:type="dxa" w:w="4790"/>
          </w:tcPr>
          <w:p>
            <w:pPr>
              <w:spacing w:before="0" w:after="0" w:line="240" w:lineRule="auto"/>
              <w:jc w:val="left"/>
            </w:pPr>
            <w:r/>
            <w:r>
              <w:rPr>
                <w:rFonts w:ascii="Calibri" w:hAnsi="Calibri"/>
                <w:b w:val="0"/>
                <w:i w:val="0"/>
                <w:color w:val="1D2733"/>
                <w:sz w:val="16"/>
              </w:rPr>
              <w:t>Create or edit one item with an optional photo and approximate point; withdraw or relist the item; approve or reject requests.</w:t>
            </w:r>
          </w:p>
        </w:tc>
        <w:tc>
          <w:tcPr>
            <w:tcW w:type="dxa" w:w="3456"/>
          </w:tcPr>
          <w:p>
            <w:pPr>
              <w:spacing w:before="0" w:after="0" w:line="240" w:lineRule="auto"/>
              <w:jc w:val="left"/>
            </w:pPr>
            <w:r/>
            <w:r>
              <w:rPr>
                <w:rFonts w:ascii="Calibri" w:hAnsi="Calibri"/>
                <w:b w:val="0"/>
                <w:i w:val="0"/>
                <w:color w:val="1D2733"/>
                <w:sz w:val="16"/>
              </w:rPr>
              <w:t>Precise private addresses are not public. The optional RM deposit is information only; PropCycle does not process payment.</w:t>
            </w:r>
          </w:p>
        </w:tc>
      </w:tr>
      <w:tr>
        <w:tc>
          <w:tcPr>
            <w:tcW w:type="dxa" w:w="1500"/>
          </w:tcPr>
          <w:p>
            <w:pPr>
              <w:spacing w:before="0" w:after="0" w:line="240" w:lineRule="auto"/>
              <w:jc w:val="left"/>
            </w:pPr>
            <w:r/>
            <w:r>
              <w:rPr>
                <w:rFonts w:ascii="Calibri" w:hAnsi="Calibri"/>
                <w:b w:val="0"/>
                <w:i w:val="0"/>
                <w:color w:val="1D2733"/>
                <w:sz w:val="16"/>
              </w:rPr>
              <w:t>Borrowing lifecycle</w:t>
            </w:r>
          </w:p>
        </w:tc>
        <w:tc>
          <w:tcPr>
            <w:tcW w:type="dxa" w:w="4790"/>
          </w:tcPr>
          <w:p>
            <w:pPr>
              <w:spacing w:before="0" w:after="0" w:line="240" w:lineRule="auto"/>
              <w:jc w:val="left"/>
            </w:pPr>
            <w:r/>
            <w:r>
              <w:rPr>
                <w:rFonts w:ascii="Calibri" w:hAnsi="Calibri"/>
                <w:b w:val="0"/>
                <w:i w:val="0"/>
                <w:color w:val="1D2733"/>
                <w:sz w:val="16"/>
              </w:rPr>
              <w:t>Choose inclusive dates up to 31 days, request an item, use chat, complete pickup, report return, confirm return, and submit one rating.</w:t>
            </w:r>
          </w:p>
        </w:tc>
        <w:tc>
          <w:tcPr>
            <w:tcW w:type="dxa" w:w="3456"/>
          </w:tcPr>
          <w:p>
            <w:pPr>
              <w:spacing w:before="0" w:after="0" w:line="240" w:lineRule="auto"/>
              <w:jc w:val="left"/>
            </w:pPr>
            <w:r/>
            <w:r>
              <w:rPr>
                <w:rFonts w:ascii="Calibri" w:hAnsi="Calibri"/>
                <w:b w:val="0"/>
                <w:i w:val="0"/>
                <w:color w:val="1D2733"/>
                <w:sz w:val="16"/>
              </w:rPr>
              <w:t>Booked-day locks prevent overlapping approval. Owner and borrower actions follow the request state.</w:t>
            </w:r>
          </w:p>
        </w:tc>
      </w:tr>
      <w:tr>
        <w:tc>
          <w:tcPr>
            <w:tcW w:type="dxa" w:w="1500"/>
          </w:tcPr>
          <w:p>
            <w:pPr>
              <w:spacing w:before="0" w:after="0" w:line="240" w:lineRule="auto"/>
              <w:jc w:val="left"/>
            </w:pPr>
            <w:r/>
            <w:r>
              <w:rPr>
                <w:rFonts w:ascii="Calibri" w:hAnsi="Calibri"/>
                <w:b w:val="0"/>
                <w:i w:val="0"/>
                <w:color w:val="1D2733"/>
                <w:sz w:val="16"/>
              </w:rPr>
              <w:t>Support screens</w:t>
            </w:r>
          </w:p>
        </w:tc>
        <w:tc>
          <w:tcPr>
            <w:tcW w:type="dxa" w:w="4790"/>
          </w:tcPr>
          <w:p>
            <w:pPr>
              <w:spacing w:before="0" w:after="0" w:line="240" w:lineRule="auto"/>
              <w:jc w:val="left"/>
            </w:pPr>
            <w:r/>
            <w:r>
              <w:rPr>
                <w:rFonts w:ascii="Calibri" w:hAnsi="Calibri"/>
                <w:b w:val="0"/>
                <w:i w:val="0"/>
                <w:color w:val="1D2733"/>
                <w:sz w:val="16"/>
              </w:rPr>
              <w:t>Notifications show in-app request updates; Messages lists conversations; Recent shows UID-scoped Room history; Home, Profile, and Settings show real or honest states.</w:t>
            </w:r>
          </w:p>
        </w:tc>
        <w:tc>
          <w:tcPr>
            <w:tcW w:type="dxa" w:w="3456"/>
          </w:tcPr>
          <w:p>
            <w:pPr>
              <w:spacing w:before="0" w:after="0" w:line="240" w:lineRule="auto"/>
              <w:jc w:val="left"/>
            </w:pPr>
            <w:r/>
            <w:r>
              <w:rPr>
                <w:rFonts w:ascii="Calibri" w:hAnsi="Calibri"/>
                <w:b w:val="0"/>
                <w:i w:val="0"/>
                <w:color w:val="1D2733"/>
                <w:sz w:val="16"/>
              </w:rPr>
              <w:t>No fake points, badges, OS push, payment, dark theme, or global impact totals are claimed.</w:t>
            </w:r>
          </w:p>
        </w:tc>
      </w:tr>
    </w:tbl>
    <w:p>
      <w:pPr>
        <w:pStyle w:val="Heading2"/>
        <w:keepNext/>
      </w:pPr>
      <w:r>
        <w:rPr>
          <w:rFonts w:ascii="Calibri" w:hAnsi="Calibri"/>
          <w:b/>
          <w:i w:val="0"/>
          <w:color w:val="2E74B5"/>
          <w:sz w:val="26"/>
        </w:rPr>
        <w:t>5.1 Lending State Flow</w:t>
      </w:r>
    </w:p>
    <w:tbl>
      <w:tblPr>
        <w:tblW w:type="dxa" w:w="9746"/>
        <w:jc w:val="left"/>
        <w:tblLayout w:type="fixed"/>
        <w:tblLook w:firstColumn="1" w:firstRow="1" w:lastColumn="0" w:lastRow="0" w:noHBand="0" w:noVBand="1" w:val="04A0"/>
        <w:tblInd w:w="120" w:type="dxa"/>
        <w:tblBorders>
          <w:top w:val="single" w:sz="8" w:space="0" w:color="2F6F60"/>
          <w:left w:val="single" w:sz="8" w:space="0" w:color="2F6F60"/>
          <w:bottom w:val="single" w:sz="8" w:space="0" w:color="2F6F60"/>
          <w:right w:val="single" w:sz="8" w:space="0" w:color="2F6F60"/>
          <w:insideH w:val="single" w:sz="8" w:space="0" w:color="2F6F60"/>
          <w:insideV w:val="single" w:sz="8" w:space="0" w:color="2F6F60"/>
        </w:tblBorders>
      </w:tblPr>
      <w:tblGrid>
        <w:gridCol w:w="9746"/>
      </w:tblGrid>
      <w:tr>
        <w:tc>
          <w:tcPr>
            <w:tcW w:type="dxa" w:w="9746"/>
            <w:tcMar>
              <w:top w:w="80" w:type="dxa"/>
              <w:start w:w="120" w:type="dxa"/>
              <w:bottom w:w="80" w:type="dxa"/>
              <w:end w:w="120" w:type="dxa"/>
            </w:tcMar>
            <w:shd w:fill="E8EEF5"/>
          </w:tcPr>
          <w:p>
            <w:pPr>
              <w:spacing w:after="60"/>
            </w:pPr>
            <w:r/>
            <w:r>
              <w:rPr>
                <w:rFonts w:ascii="Calibri" w:hAnsi="Calibri"/>
                <w:b/>
                <w:i w:val="0"/>
                <w:color w:val="2F6F60"/>
                <w:sz w:val="20"/>
              </w:rPr>
              <w:t>Request lifecycle</w:t>
            </w:r>
          </w:p>
          <w:p>
            <w:pPr>
              <w:spacing w:before="0" w:after="0" w:line="252" w:lineRule="auto"/>
            </w:pPr>
            <w:r>
              <w:rPr>
                <w:rFonts w:ascii="Calibri" w:hAnsi="Calibri"/>
                <w:b w:val="0"/>
                <w:i w:val="0"/>
                <w:color w:val="1D2733"/>
                <w:sz w:val="19"/>
              </w:rPr>
              <w:t>pending → approved → active → returned → rated. Rejection and cancellation are separate terminal paths. Firestore transactions and booked-day locks protect approval against date collisions.</w:t>
            </w:r>
          </w:p>
        </w:tc>
      </w:tr>
    </w:tbl>
    <w:p>
      <w:pPr>
        <w:pStyle w:val="Heading2"/>
        <w:keepNext/>
      </w:pPr>
      <w:r>
        <w:rPr>
          <w:rFonts w:ascii="Calibri" w:hAnsi="Calibri"/>
          <w:b/>
          <w:i w:val="0"/>
          <w:color w:val="2E74B5"/>
          <w:sz w:val="26"/>
        </w:rPr>
        <w:t>5.2 Honest Supporting Information</w:t>
      </w:r>
    </w:p>
    <w:p>
      <w:pPr>
        <w:keepNext w:val="0"/>
        <w:spacing w:before="0" w:after="0" w:line="264" w:lineRule="auto"/>
        <w:jc w:val="left"/>
      </w:pPr>
      <w:r>
        <w:rPr>
          <w:rFonts w:ascii="Calibri" w:hAnsi="Calibri"/>
          <w:b w:val="0"/>
          <w:i w:val="0"/>
          <w:color w:val="1D2733"/>
          <w:sz w:val="21"/>
        </w:rPr>
        <w:t>Recent Activity stores completed local actions for the signed-in account and can be read offline. A centre search is not recorded as a recycled item, clearing local history does not delete Firebase data, and account A history cannot be shown to account B.</w:t>
      </w:r>
    </w:p>
    <w:p>
      <w:r>
        <w:br w:type="page"/>
      </w:r>
    </w:p>
    <w:p>
      <w:pPr>
        <w:pStyle w:val="Heading1"/>
        <w:keepNext/>
      </w:pPr>
      <w:r>
        <w:rPr>
          <w:rFonts w:ascii="Calibri" w:hAnsi="Calibri"/>
          <w:b/>
          <w:i w:val="0"/>
          <w:color w:val="2E74B5"/>
          <w:sz w:val="32"/>
        </w:rPr>
        <w:t>6. Application Screenshots</w:t>
      </w:r>
    </w:p>
    <w:p>
      <w:pPr>
        <w:keepNext w:val="0"/>
        <w:spacing w:before="0" w:after="140" w:line="264" w:lineRule="auto"/>
        <w:jc w:val="left"/>
      </w:pPr>
      <w:r>
        <w:rPr>
          <w:rFonts w:ascii="Calibri" w:hAnsi="Calibri"/>
          <w:b w:val="0"/>
          <w:i/>
          <w:color w:val="9B1C1C"/>
          <w:sz w:val="19"/>
        </w:rPr>
        <w:t>Replace each box with a clear final emulator or real-device screenshot. Use one consistent device size, hide personal data, and keep the caption. These placeholders are intentionally left because the team is still polishing the UI.</w:t>
      </w:r>
    </w:p>
    <w:tbl>
      <w:tblPr>
        <w:tblW w:type="dxa" w:w="9746"/>
        <w:jc w:val="left"/>
        <w:tblLayout w:type="fixed"/>
        <w:tblLook w:firstColumn="1" w:firstRow="1" w:lastColumn="0" w:lastRow="0" w:noHBand="0" w:noVBand="1" w:val="04A0"/>
        <w:tblInd w:w="120" w:type="dxa"/>
        <w:tblBorders>
          <w:top w:val="single" w:sz="10" w:space="0" w:color="9AA8B6"/>
          <w:left w:val="single" w:sz="10" w:space="0" w:color="9AA8B6"/>
          <w:bottom w:val="single" w:sz="10" w:space="0" w:color="9AA8B6"/>
          <w:right w:val="single" w:sz="10" w:space="0" w:color="9AA8B6"/>
          <w:insideH w:val="single" w:sz="10" w:space="0" w:color="9AA8B6"/>
          <w:insideV w:val="single" w:sz="10" w:space="0" w:color="9AA8B6"/>
        </w:tblBorders>
      </w:tblPr>
      <w:tblGrid>
        <w:gridCol w:w="9746"/>
      </w:tblGrid>
      <w:tr>
        <w:trPr>
          <w:trHeight w:val="1800" w:hRule="atLeast"/>
        </w:trPr>
        <w:tc>
          <w:tcPr>
            <w:tcW w:type="dxa" w:w="9746"/>
            <w:tcMar>
              <w:top w:w="80" w:type="dxa"/>
              <w:start w:w="120" w:type="dxa"/>
              <w:bottom w:w="80" w:type="dxa"/>
              <w:end w:w="120" w:type="dxa"/>
            </w:tcMar>
            <w:vAlign w:val="center"/>
            <w:shd w:fill="F7F9FB"/>
          </w:tcPr>
          <w:p>
            <w:pPr>
              <w:spacing w:after="100"/>
              <w:jc w:val="center"/>
            </w:pPr>
            <w:r/>
            <w:r>
              <w:rPr>
                <w:rFonts w:ascii="Calibri" w:hAnsi="Calibri"/>
                <w:b/>
                <w:i w:val="0"/>
                <w:color w:val="5F6B76"/>
                <w:sz w:val="24"/>
              </w:rPr>
              <w:t>SCREENSHOT PLACEHOLDER 1</w:t>
            </w:r>
          </w:p>
          <w:p>
            <w:pPr>
              <w:spacing w:after="0"/>
              <w:jc w:val="center"/>
            </w:pPr>
            <w:r>
              <w:rPr>
                <w:rFonts w:ascii="Calibri" w:hAnsi="Calibri"/>
                <w:b w:val="0"/>
                <w:i/>
                <w:color w:val="5F6B76"/>
                <w:sz w:val="17"/>
              </w:rPr>
              <w:t>Capture the signed-in Home screen with the bottom-right navigation expanded.</w:t>
            </w:r>
          </w:p>
        </w:tc>
      </w:tr>
    </w:tbl>
    <w:p>
      <w:pPr>
        <w:keepNext w:val="0"/>
        <w:spacing w:before="60" w:after="160" w:line="264" w:lineRule="auto"/>
        <w:jc w:val="center"/>
      </w:pPr>
      <w:r>
        <w:rPr>
          <w:rFonts w:ascii="Calibri" w:hAnsi="Calibri"/>
          <w:b/>
          <w:i w:val="0"/>
          <w:color w:val="1F4D78"/>
          <w:sz w:val="18"/>
        </w:rPr>
        <w:t>Figure 1. Home dashboard and expanded navigation.</w:t>
      </w:r>
    </w:p>
    <w:tbl>
      <w:tblPr>
        <w:tblW w:type="dxa" w:w="9746"/>
        <w:jc w:val="left"/>
        <w:tblLayout w:type="fixed"/>
        <w:tblLook w:firstColumn="1" w:firstRow="1" w:lastColumn="0" w:lastRow="0" w:noHBand="0" w:noVBand="1" w:val="04A0"/>
        <w:tblInd w:w="120" w:type="dxa"/>
        <w:tblBorders>
          <w:top w:val="single" w:sz="10" w:space="0" w:color="9AA8B6"/>
          <w:left w:val="single" w:sz="10" w:space="0" w:color="9AA8B6"/>
          <w:bottom w:val="single" w:sz="10" w:space="0" w:color="9AA8B6"/>
          <w:right w:val="single" w:sz="10" w:space="0" w:color="9AA8B6"/>
          <w:insideH w:val="single" w:sz="10" w:space="0" w:color="9AA8B6"/>
          <w:insideV w:val="single" w:sz="10" w:space="0" w:color="9AA8B6"/>
        </w:tblBorders>
      </w:tblPr>
      <w:tblGrid>
        <w:gridCol w:w="9746"/>
      </w:tblGrid>
      <w:tr>
        <w:trPr>
          <w:trHeight w:val="1800" w:hRule="atLeast"/>
        </w:trPr>
        <w:tc>
          <w:tcPr>
            <w:tcW w:type="dxa" w:w="9746"/>
            <w:tcMar>
              <w:top w:w="80" w:type="dxa"/>
              <w:start w:w="120" w:type="dxa"/>
              <w:bottom w:w="80" w:type="dxa"/>
              <w:end w:w="120" w:type="dxa"/>
            </w:tcMar>
            <w:vAlign w:val="center"/>
            <w:shd w:fill="F7F9FB"/>
          </w:tcPr>
          <w:p>
            <w:pPr>
              <w:spacing w:after="100"/>
              <w:jc w:val="center"/>
            </w:pPr>
            <w:r/>
            <w:r>
              <w:rPr>
                <w:rFonts w:ascii="Calibri" w:hAnsi="Calibri"/>
                <w:b/>
                <w:i w:val="0"/>
                <w:color w:val="5F6B76"/>
                <w:sz w:val="24"/>
              </w:rPr>
              <w:t>SCREENSHOT PLACEHOLDER 2</w:t>
            </w:r>
          </w:p>
          <w:p>
            <w:pPr>
              <w:spacing w:after="0"/>
              <w:jc w:val="center"/>
            </w:pPr>
            <w:r>
              <w:rPr>
                <w:rFonts w:ascii="Calibri" w:hAnsi="Calibri"/>
                <w:b w:val="0"/>
                <w:i/>
                <w:color w:val="5F6B76"/>
                <w:sz w:val="17"/>
              </w:rPr>
              <w:t>Use a two-panel image: camera/gallery input on the left and AI Result with actions on the right.</w:t>
            </w:r>
          </w:p>
        </w:tc>
      </w:tr>
    </w:tbl>
    <w:p>
      <w:pPr>
        <w:keepNext w:val="0"/>
        <w:spacing w:before="60" w:after="160" w:line="264" w:lineRule="auto"/>
        <w:jc w:val="center"/>
      </w:pPr>
      <w:r>
        <w:rPr>
          <w:rFonts w:ascii="Calibri" w:hAnsi="Calibri"/>
          <w:b/>
          <w:i w:val="0"/>
          <w:color w:val="1F4D78"/>
          <w:sz w:val="18"/>
        </w:rPr>
        <w:t>Figure 2. AI Scanner and reviewed result.</w:t>
      </w:r>
    </w:p>
    <w:tbl>
      <w:tblPr>
        <w:tblW w:type="dxa" w:w="9746"/>
        <w:jc w:val="left"/>
        <w:tblLayout w:type="fixed"/>
        <w:tblLook w:firstColumn="1" w:firstRow="1" w:lastColumn="0" w:lastRow="0" w:noHBand="0" w:noVBand="1" w:val="04A0"/>
        <w:tblInd w:w="120" w:type="dxa"/>
        <w:tblBorders>
          <w:top w:val="single" w:sz="10" w:space="0" w:color="9AA8B6"/>
          <w:left w:val="single" w:sz="10" w:space="0" w:color="9AA8B6"/>
          <w:bottom w:val="single" w:sz="10" w:space="0" w:color="9AA8B6"/>
          <w:right w:val="single" w:sz="10" w:space="0" w:color="9AA8B6"/>
          <w:insideH w:val="single" w:sz="10" w:space="0" w:color="9AA8B6"/>
          <w:insideV w:val="single" w:sz="10" w:space="0" w:color="9AA8B6"/>
        </w:tblBorders>
      </w:tblPr>
      <w:tblGrid>
        <w:gridCol w:w="9746"/>
      </w:tblGrid>
      <w:tr>
        <w:trPr>
          <w:trHeight w:val="1800" w:hRule="atLeast"/>
        </w:trPr>
        <w:tc>
          <w:tcPr>
            <w:tcW w:type="dxa" w:w="9746"/>
            <w:tcMar>
              <w:top w:w="80" w:type="dxa"/>
              <w:start w:w="120" w:type="dxa"/>
              <w:bottom w:w="80" w:type="dxa"/>
              <w:end w:w="120" w:type="dxa"/>
            </w:tcMar>
            <w:vAlign w:val="center"/>
            <w:shd w:fill="F7F9FB"/>
          </w:tcPr>
          <w:p>
            <w:pPr>
              <w:spacing w:after="100"/>
              <w:jc w:val="center"/>
            </w:pPr>
            <w:r/>
            <w:r>
              <w:rPr>
                <w:rFonts w:ascii="Calibri" w:hAnsi="Calibri"/>
                <w:b/>
                <w:i w:val="0"/>
                <w:color w:val="5F6B76"/>
                <w:sz w:val="24"/>
              </w:rPr>
              <w:t>SCREENSHOT PLACEHOLDER 3</w:t>
            </w:r>
          </w:p>
          <w:p>
            <w:pPr>
              <w:spacing w:after="0"/>
              <w:jc w:val="center"/>
            </w:pPr>
            <w:r>
              <w:rPr>
                <w:rFonts w:ascii="Calibri" w:hAnsi="Calibri"/>
                <w:b w:val="0"/>
                <w:i/>
                <w:color w:val="5F6B76"/>
                <w:sz w:val="17"/>
              </w:rPr>
              <w:t>Use a three-panel image showing browse/search, listing detail, and the create/edit review form.</w:t>
            </w:r>
          </w:p>
        </w:tc>
      </w:tr>
    </w:tbl>
    <w:p>
      <w:pPr>
        <w:keepNext w:val="0"/>
        <w:spacing w:before="60" w:after="160" w:line="264" w:lineRule="auto"/>
        <w:jc w:val="center"/>
      </w:pPr>
      <w:r>
        <w:rPr>
          <w:rFonts w:ascii="Calibri" w:hAnsi="Calibri"/>
          <w:b/>
          <w:i w:val="0"/>
          <w:color w:val="1F4D78"/>
          <w:sz w:val="18"/>
        </w:rPr>
        <w:t>Figure 3. Marketplace browse, detail, and editable listing.</w:t>
      </w:r>
    </w:p>
    <w:p>
      <w:r>
        <w:br w:type="page"/>
      </w:r>
    </w:p>
    <w:p>
      <w:pPr>
        <w:pStyle w:val="Heading1"/>
        <w:keepNext/>
      </w:pPr>
      <w:r>
        <w:rPr>
          <w:rFonts w:ascii="Calibri" w:hAnsi="Calibri"/>
          <w:b/>
          <w:i w:val="0"/>
          <w:color w:val="2E74B5"/>
          <w:sz w:val="32"/>
        </w:rPr>
        <w:t>6. Application Screenshots (continued)</w:t>
      </w:r>
    </w:p>
    <w:tbl>
      <w:tblPr>
        <w:tblW w:type="dxa" w:w="9746"/>
        <w:jc w:val="left"/>
        <w:tblLayout w:type="fixed"/>
        <w:tblLook w:firstColumn="1" w:firstRow="1" w:lastColumn="0" w:lastRow="0" w:noHBand="0" w:noVBand="1" w:val="04A0"/>
        <w:tblInd w:w="120" w:type="dxa"/>
        <w:tblBorders>
          <w:top w:val="single" w:sz="10" w:space="0" w:color="9AA8B6"/>
          <w:left w:val="single" w:sz="10" w:space="0" w:color="9AA8B6"/>
          <w:bottom w:val="single" w:sz="10" w:space="0" w:color="9AA8B6"/>
          <w:right w:val="single" w:sz="10" w:space="0" w:color="9AA8B6"/>
          <w:insideH w:val="single" w:sz="10" w:space="0" w:color="9AA8B6"/>
          <w:insideV w:val="single" w:sz="10" w:space="0" w:color="9AA8B6"/>
        </w:tblBorders>
      </w:tblPr>
      <w:tblGrid>
        <w:gridCol w:w="9746"/>
      </w:tblGrid>
      <w:tr>
        <w:trPr>
          <w:trHeight w:val="1800" w:hRule="atLeast"/>
        </w:trPr>
        <w:tc>
          <w:tcPr>
            <w:tcW w:type="dxa" w:w="9746"/>
            <w:tcMar>
              <w:top w:w="80" w:type="dxa"/>
              <w:start w:w="120" w:type="dxa"/>
              <w:bottom w:w="80" w:type="dxa"/>
              <w:end w:w="120" w:type="dxa"/>
            </w:tcMar>
            <w:vAlign w:val="center"/>
            <w:shd w:fill="F7F9FB"/>
          </w:tcPr>
          <w:p>
            <w:pPr>
              <w:spacing w:after="100"/>
              <w:jc w:val="center"/>
            </w:pPr>
            <w:r/>
            <w:r>
              <w:rPr>
                <w:rFonts w:ascii="Calibri" w:hAnsi="Calibri"/>
                <w:b/>
                <w:i w:val="0"/>
                <w:color w:val="5F6B76"/>
                <w:sz w:val="24"/>
              </w:rPr>
              <w:t>SCREENSHOT PLACEHOLDER 4</w:t>
            </w:r>
          </w:p>
          <w:p>
            <w:pPr>
              <w:spacing w:after="0"/>
              <w:jc w:val="center"/>
            </w:pPr>
            <w:r>
              <w:rPr>
                <w:rFonts w:ascii="Calibri" w:hAnsi="Calibri"/>
                <w:b w:val="0"/>
                <w:i/>
                <w:color w:val="5F6B76"/>
                <w:sz w:val="17"/>
              </w:rPr>
              <w:t>Use a four-panel image and keep the same search/filter visible in List and Map.</w:t>
            </w:r>
          </w:p>
        </w:tc>
      </w:tr>
    </w:tbl>
    <w:p>
      <w:pPr>
        <w:keepNext w:val="0"/>
        <w:spacing w:before="60" w:after="160" w:line="264" w:lineRule="auto"/>
        <w:jc w:val="center"/>
      </w:pPr>
      <w:r>
        <w:rPr>
          <w:rFonts w:ascii="Calibri" w:hAnsi="Calibri"/>
          <w:b/>
          <w:i w:val="0"/>
          <w:color w:val="1F4D78"/>
          <w:sz w:val="18"/>
        </w:rPr>
        <w:t>Figure 4. Lending list, map, detail, and request flow.</w:t>
      </w:r>
    </w:p>
    <w:tbl>
      <w:tblPr>
        <w:tblW w:type="dxa" w:w="9746"/>
        <w:jc w:val="left"/>
        <w:tblLayout w:type="fixed"/>
        <w:tblLook w:firstColumn="1" w:firstRow="1" w:lastColumn="0" w:lastRow="0" w:noHBand="0" w:noVBand="1" w:val="04A0"/>
        <w:tblInd w:w="120" w:type="dxa"/>
        <w:tblBorders>
          <w:top w:val="single" w:sz="10" w:space="0" w:color="9AA8B6"/>
          <w:left w:val="single" w:sz="10" w:space="0" w:color="9AA8B6"/>
          <w:bottom w:val="single" w:sz="10" w:space="0" w:color="9AA8B6"/>
          <w:right w:val="single" w:sz="10" w:space="0" w:color="9AA8B6"/>
          <w:insideH w:val="single" w:sz="10" w:space="0" w:color="9AA8B6"/>
          <w:insideV w:val="single" w:sz="10" w:space="0" w:color="9AA8B6"/>
        </w:tblBorders>
      </w:tblPr>
      <w:tblGrid>
        <w:gridCol w:w="9746"/>
      </w:tblGrid>
      <w:tr>
        <w:trPr>
          <w:trHeight w:val="1800" w:hRule="atLeast"/>
        </w:trPr>
        <w:tc>
          <w:tcPr>
            <w:tcW w:type="dxa" w:w="9746"/>
            <w:tcMar>
              <w:top w:w="80" w:type="dxa"/>
              <w:start w:w="120" w:type="dxa"/>
              <w:bottom w:w="80" w:type="dxa"/>
              <w:end w:w="120" w:type="dxa"/>
            </w:tcMar>
            <w:vAlign w:val="center"/>
            <w:shd w:fill="F7F9FB"/>
          </w:tcPr>
          <w:p>
            <w:pPr>
              <w:spacing w:after="100"/>
              <w:jc w:val="center"/>
            </w:pPr>
            <w:r/>
            <w:r>
              <w:rPr>
                <w:rFonts w:ascii="Calibri" w:hAnsi="Calibri"/>
                <w:b/>
                <w:i w:val="0"/>
                <w:color w:val="5F6B76"/>
                <w:sz w:val="24"/>
              </w:rPr>
              <w:t>SCREENSHOT PLACEHOLDER 5</w:t>
            </w:r>
          </w:p>
          <w:p>
            <w:pPr>
              <w:spacing w:after="0"/>
              <w:jc w:val="center"/>
            </w:pPr>
            <w:r>
              <w:rPr>
                <w:rFonts w:ascii="Calibri" w:hAnsi="Calibri"/>
                <w:b w:val="0"/>
                <w:i/>
                <w:color w:val="5F6B76"/>
                <w:sz w:val="17"/>
              </w:rPr>
              <w:t>Capture a live or configured test showing the selected marker and matching centre card.</w:t>
            </w:r>
          </w:p>
        </w:tc>
      </w:tr>
    </w:tbl>
    <w:p>
      <w:pPr>
        <w:keepNext w:val="0"/>
        <w:spacing w:before="60" w:after="160" w:line="264" w:lineRule="auto"/>
        <w:jc w:val="center"/>
      </w:pPr>
      <w:r>
        <w:rPr>
          <w:rFonts w:ascii="Calibri" w:hAnsi="Calibri"/>
          <w:b/>
          <w:i w:val="0"/>
          <w:color w:val="1F4D78"/>
          <w:sz w:val="18"/>
        </w:rPr>
        <w:t>Figure 5. Recycling Centre map and nearby result list.</w:t>
      </w:r>
    </w:p>
    <w:tbl>
      <w:tblPr>
        <w:tblW w:type="dxa" w:w="9746"/>
        <w:jc w:val="left"/>
        <w:tblLayout w:type="fixed"/>
        <w:tblLook w:firstColumn="1" w:firstRow="1" w:lastColumn="0" w:lastRow="0" w:noHBand="0" w:noVBand="1" w:val="04A0"/>
        <w:tblInd w:w="120" w:type="dxa"/>
        <w:tblBorders>
          <w:top w:val="single" w:sz="10" w:space="0" w:color="9AA8B6"/>
          <w:left w:val="single" w:sz="10" w:space="0" w:color="9AA8B6"/>
          <w:bottom w:val="single" w:sz="10" w:space="0" w:color="9AA8B6"/>
          <w:right w:val="single" w:sz="10" w:space="0" w:color="9AA8B6"/>
          <w:insideH w:val="single" w:sz="10" w:space="0" w:color="9AA8B6"/>
          <w:insideV w:val="single" w:sz="10" w:space="0" w:color="9AA8B6"/>
        </w:tblBorders>
      </w:tblPr>
      <w:tblGrid>
        <w:gridCol w:w="9746"/>
      </w:tblGrid>
      <w:tr>
        <w:trPr>
          <w:trHeight w:val="1800" w:hRule="atLeast"/>
        </w:trPr>
        <w:tc>
          <w:tcPr>
            <w:tcW w:type="dxa" w:w="9746"/>
            <w:tcMar>
              <w:top w:w="80" w:type="dxa"/>
              <w:start w:w="120" w:type="dxa"/>
              <w:bottom w:w="80" w:type="dxa"/>
              <w:end w:w="120" w:type="dxa"/>
            </w:tcMar>
            <w:vAlign w:val="center"/>
            <w:shd w:fill="F7F9FB"/>
          </w:tcPr>
          <w:p>
            <w:pPr>
              <w:spacing w:after="100"/>
              <w:jc w:val="center"/>
            </w:pPr>
            <w:r/>
            <w:r>
              <w:rPr>
                <w:rFonts w:ascii="Calibri" w:hAnsi="Calibri"/>
                <w:b/>
                <w:i w:val="0"/>
                <w:color w:val="5F6B76"/>
                <w:sz w:val="24"/>
              </w:rPr>
              <w:t>SCREENSHOT PLACEHOLDER 6</w:t>
            </w:r>
          </w:p>
          <w:p>
            <w:pPr>
              <w:spacing w:after="0"/>
              <w:jc w:val="center"/>
            </w:pPr>
            <w:r>
              <w:rPr>
                <w:rFonts w:ascii="Calibri" w:hAnsi="Calibri"/>
                <w:b w:val="0"/>
                <w:i/>
                <w:color w:val="5F6B76"/>
                <w:sz w:val="17"/>
              </w:rPr>
              <w:t>Use a four-panel image; use test accounts and remove private message or profile data.</w:t>
            </w:r>
          </w:p>
        </w:tc>
      </w:tr>
    </w:tbl>
    <w:p>
      <w:pPr>
        <w:keepNext w:val="0"/>
        <w:spacing w:before="60" w:after="160" w:line="264" w:lineRule="auto"/>
        <w:jc w:val="center"/>
      </w:pPr>
      <w:r>
        <w:rPr>
          <w:rFonts w:ascii="Calibri" w:hAnsi="Calibri"/>
          <w:b/>
          <w:i w:val="0"/>
          <w:color w:val="1F4D78"/>
          <w:sz w:val="18"/>
        </w:rPr>
        <w:t>Figure 6. Messages, conversation, notifications, and recent activity.</w:t>
      </w:r>
    </w:p>
    <w:tbl>
      <w:tblPr>
        <w:tblW w:type="dxa" w:w="9746"/>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746"/>
      </w:tblGrid>
      <w:tr>
        <w:tc>
          <w:tcPr>
            <w:tcW w:type="dxa" w:w="9746"/>
            <w:tcMar>
              <w:top w:w="80" w:type="dxa"/>
              <w:start w:w="120" w:type="dxa"/>
              <w:bottom w:w="80" w:type="dxa"/>
              <w:end w:w="120" w:type="dxa"/>
            </w:tcMar>
            <w:shd w:fill="FFF8E8"/>
          </w:tcPr>
          <w:p>
            <w:pPr>
              <w:spacing w:after="60"/>
            </w:pPr>
            <w:r/>
            <w:r>
              <w:rPr>
                <w:rFonts w:ascii="Calibri" w:hAnsi="Calibri"/>
                <w:b/>
                <w:i w:val="0"/>
                <w:color w:val="7A5A00"/>
                <w:sz w:val="20"/>
              </w:rPr>
              <w:t>Screenshot evidence rule</w:t>
            </w:r>
          </w:p>
          <w:p>
            <w:pPr>
              <w:spacing w:before="0" w:after="0" w:line="252" w:lineRule="auto"/>
            </w:pPr>
            <w:r>
              <w:rPr>
                <w:rFonts w:ascii="Calibri" w:hAnsi="Calibri"/>
                <w:b w:val="0"/>
                <w:i w:val="0"/>
                <w:color w:val="1D2733"/>
                <w:sz w:val="19"/>
              </w:rPr>
              <w:t>Do not use mock data to claim a live service passed. If Firebase, Gemini, or Maps is not configured, capture the honest setup-required state or complete the owner checklist before taking the final image.</w:t>
            </w:r>
          </w:p>
        </w:tc>
      </w:tr>
    </w:tbl>
    <w:p>
      <w:r>
        <w:br w:type="page"/>
      </w:r>
    </w:p>
    <w:p>
      <w:pPr>
        <w:pStyle w:val="Heading1"/>
        <w:keepNext/>
      </w:pPr>
      <w:r>
        <w:rPr>
          <w:rFonts w:ascii="Calibri" w:hAnsi="Calibri"/>
          <w:b/>
          <w:i w:val="0"/>
          <w:color w:val="2E74B5"/>
          <w:sz w:val="32"/>
        </w:rPr>
        <w:t>7. Verification, Security and Code Quality</w:t>
      </w:r>
    </w:p>
    <w:p>
      <w:pPr>
        <w:keepNext w:val="0"/>
        <w:spacing w:before="0" w:after="120" w:line="264" w:lineRule="auto"/>
        <w:jc w:val="left"/>
      </w:pPr>
      <w:r>
        <w:rPr>
          <w:rFonts w:ascii="Calibri" w:hAnsi="Calibri"/>
          <w:b w:val="0"/>
          <w:i w:val="0"/>
          <w:color w:val="1D2733"/>
          <w:sz w:val="21"/>
        </w:rPr>
        <w:t>The following evidence was collected from the current repository without opening an emulator. Local success does not prove production Firebase deployment, real Gemini access, a restricted Maps key, or signed-APK behaviour.</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100"/>
        <w:gridCol w:w="6096"/>
        <w:gridCol w:w="1550"/>
      </w:tblGrid>
      <w:tr>
        <w:trPr>
          <w:tblHeader w:val="true"/>
        </w:trPr>
        <w:tc>
          <w:tcPr>
            <w:tcW w:type="dxa" w:w="210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7"/>
              </w:rPr>
              <w:t>Check</w:t>
            </w:r>
          </w:p>
        </w:tc>
        <w:tc>
          <w:tcPr>
            <w:tcW w:type="dxa" w:w="6096"/>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7"/>
              </w:rPr>
              <w:t>Current evidence</w:t>
            </w:r>
          </w:p>
        </w:tc>
        <w:tc>
          <w:tcPr>
            <w:tcW w:type="dxa" w:w="155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7"/>
              </w:rPr>
              <w:t>Status</w:t>
            </w:r>
          </w:p>
        </w:tc>
      </w:tr>
      <w:tr>
        <w:tc>
          <w:tcPr>
            <w:tcW w:type="dxa" w:w="2100"/>
          </w:tcPr>
          <w:p>
            <w:pPr>
              <w:spacing w:before="0" w:after="0" w:line="240" w:lineRule="auto"/>
              <w:jc w:val="left"/>
            </w:pPr>
            <w:r/>
            <w:r>
              <w:rPr>
                <w:rFonts w:ascii="Calibri" w:hAnsi="Calibri"/>
                <w:b w:val="0"/>
                <w:i w:val="0"/>
                <w:color w:val="1D2733"/>
                <w:sz w:val="17"/>
              </w:rPr>
              <w:t>Build</w:t>
            </w:r>
          </w:p>
        </w:tc>
        <w:tc>
          <w:tcPr>
            <w:tcW w:type="dxa" w:w="6096"/>
          </w:tcPr>
          <w:p>
            <w:pPr>
              <w:spacing w:before="0" w:after="0" w:line="240" w:lineRule="auto"/>
              <w:jc w:val="left"/>
            </w:pPr>
            <w:r/>
            <w:r>
              <w:rPr>
                <w:rFonts w:ascii="Calibri" w:hAnsi="Calibri"/>
                <w:b w:val="0"/>
                <w:i w:val="0"/>
                <w:color w:val="1D2733"/>
                <w:sz w:val="17"/>
              </w:rPr>
              <w:t>Debug and release assemblies completed successfully with Java 17.</w:t>
            </w:r>
          </w:p>
        </w:tc>
        <w:tc>
          <w:tcPr>
            <w:tcW w:type="dxa" w:w="1550"/>
          </w:tcPr>
          <w:p>
            <w:pPr>
              <w:spacing w:before="0" w:after="0" w:line="240" w:lineRule="auto"/>
              <w:jc w:val="left"/>
            </w:pPr>
            <w:r/>
            <w:r>
              <w:rPr>
                <w:rFonts w:ascii="Calibri" w:hAnsi="Calibri"/>
                <w:b w:val="0"/>
                <w:i w:val="0"/>
                <w:color w:val="1D2733"/>
                <w:sz w:val="17"/>
              </w:rPr>
              <w:t>Pass</w:t>
            </w:r>
          </w:p>
        </w:tc>
      </w:tr>
      <w:tr>
        <w:tc>
          <w:tcPr>
            <w:tcW w:type="dxa" w:w="2100"/>
          </w:tcPr>
          <w:p>
            <w:pPr>
              <w:spacing w:before="0" w:after="0" w:line="240" w:lineRule="auto"/>
              <w:jc w:val="left"/>
            </w:pPr>
            <w:r/>
            <w:r>
              <w:rPr>
                <w:rFonts w:ascii="Calibri" w:hAnsi="Calibri"/>
                <w:b w:val="0"/>
                <w:i w:val="0"/>
                <w:color w:val="1D2733"/>
                <w:sz w:val="17"/>
              </w:rPr>
              <w:t>Java tests</w:t>
            </w:r>
          </w:p>
        </w:tc>
        <w:tc>
          <w:tcPr>
            <w:tcW w:type="dxa" w:w="6096"/>
          </w:tcPr>
          <w:p>
            <w:pPr>
              <w:spacing w:before="0" w:after="0" w:line="240" w:lineRule="auto"/>
              <w:jc w:val="left"/>
            </w:pPr>
            <w:r/>
            <w:r>
              <w:rPr>
                <w:rFonts w:ascii="Calibri" w:hAnsi="Calibri"/>
                <w:b w:val="0"/>
                <w:i w:val="0"/>
                <w:color w:val="1D2733"/>
                <w:sz w:val="17"/>
              </w:rPr>
              <w:t>72 debug JVM test cases completed successfully.</w:t>
            </w:r>
          </w:p>
        </w:tc>
        <w:tc>
          <w:tcPr>
            <w:tcW w:type="dxa" w:w="1550"/>
          </w:tcPr>
          <w:p>
            <w:pPr>
              <w:spacing w:before="0" w:after="0" w:line="240" w:lineRule="auto"/>
              <w:jc w:val="left"/>
            </w:pPr>
            <w:r/>
            <w:r>
              <w:rPr>
                <w:rFonts w:ascii="Calibri" w:hAnsi="Calibri"/>
                <w:b w:val="0"/>
                <w:i w:val="0"/>
                <w:color w:val="1D2733"/>
                <w:sz w:val="17"/>
              </w:rPr>
              <w:t>Pass</w:t>
            </w:r>
          </w:p>
        </w:tc>
      </w:tr>
      <w:tr>
        <w:tc>
          <w:tcPr>
            <w:tcW w:type="dxa" w:w="2100"/>
          </w:tcPr>
          <w:p>
            <w:pPr>
              <w:spacing w:before="0" w:after="0" w:line="240" w:lineRule="auto"/>
              <w:jc w:val="left"/>
            </w:pPr>
            <w:r/>
            <w:r>
              <w:rPr>
                <w:rFonts w:ascii="Calibri" w:hAnsi="Calibri"/>
                <w:b w:val="0"/>
                <w:i w:val="0"/>
                <w:color w:val="1D2733"/>
                <w:sz w:val="17"/>
              </w:rPr>
              <w:t>Firebase Rules</w:t>
            </w:r>
          </w:p>
        </w:tc>
        <w:tc>
          <w:tcPr>
            <w:tcW w:type="dxa" w:w="6096"/>
          </w:tcPr>
          <w:p>
            <w:pPr>
              <w:spacing w:before="0" w:after="0" w:line="240" w:lineRule="auto"/>
              <w:jc w:val="left"/>
            </w:pPr>
            <w:r/>
            <w:r>
              <w:rPr>
                <w:rFonts w:ascii="Calibri" w:hAnsi="Calibri"/>
                <w:b w:val="0"/>
                <w:i w:val="0"/>
                <w:color w:val="1D2733"/>
                <w:sz w:val="17"/>
              </w:rPr>
              <w:t>Firestore and Storage Security Rules tests passed in local Firebase emulators.</w:t>
            </w:r>
          </w:p>
        </w:tc>
        <w:tc>
          <w:tcPr>
            <w:tcW w:type="dxa" w:w="1550"/>
          </w:tcPr>
          <w:p>
            <w:pPr>
              <w:spacing w:before="0" w:after="0" w:line="240" w:lineRule="auto"/>
              <w:jc w:val="left"/>
            </w:pPr>
            <w:r/>
            <w:r>
              <w:rPr>
                <w:rFonts w:ascii="Calibri" w:hAnsi="Calibri"/>
                <w:b w:val="0"/>
                <w:i w:val="0"/>
                <w:color w:val="1D2733"/>
                <w:sz w:val="17"/>
              </w:rPr>
              <w:t>Pass</w:t>
            </w:r>
          </w:p>
        </w:tc>
      </w:tr>
      <w:tr>
        <w:tc>
          <w:tcPr>
            <w:tcW w:type="dxa" w:w="2100"/>
          </w:tcPr>
          <w:p>
            <w:pPr>
              <w:spacing w:before="0" w:after="0" w:line="240" w:lineRule="auto"/>
              <w:jc w:val="left"/>
            </w:pPr>
            <w:r/>
            <w:r>
              <w:rPr>
                <w:rFonts w:ascii="Calibri" w:hAnsi="Calibri"/>
                <w:b w:val="0"/>
                <w:i w:val="0"/>
                <w:color w:val="1D2733"/>
                <w:sz w:val="17"/>
              </w:rPr>
              <w:t>Resources/navigation</w:t>
            </w:r>
          </w:p>
        </w:tc>
        <w:tc>
          <w:tcPr>
            <w:tcW w:type="dxa" w:w="6096"/>
          </w:tcPr>
          <w:p>
            <w:pPr>
              <w:spacing w:before="0" w:after="0" w:line="240" w:lineRule="auto"/>
              <w:jc w:val="left"/>
            </w:pPr>
            <w:r/>
            <w:r>
              <w:rPr>
                <w:rFonts w:ascii="Calibri" w:hAnsi="Calibri"/>
                <w:b w:val="0"/>
                <w:i w:val="0"/>
                <w:color w:val="1D2733"/>
                <w:sz w:val="17"/>
              </w:rPr>
              <w:t>All 150 Android XML resources parse; all 20 proposal destinations remain.</w:t>
            </w:r>
          </w:p>
        </w:tc>
        <w:tc>
          <w:tcPr>
            <w:tcW w:type="dxa" w:w="1550"/>
          </w:tcPr>
          <w:p>
            <w:pPr>
              <w:spacing w:before="0" w:after="0" w:line="240" w:lineRule="auto"/>
              <w:jc w:val="left"/>
            </w:pPr>
            <w:r/>
            <w:r>
              <w:rPr>
                <w:rFonts w:ascii="Calibri" w:hAnsi="Calibri"/>
                <w:b w:val="0"/>
                <w:i w:val="0"/>
                <w:color w:val="1D2733"/>
                <w:sz w:val="17"/>
              </w:rPr>
              <w:t>Pass</w:t>
            </w:r>
          </w:p>
        </w:tc>
      </w:tr>
      <w:tr>
        <w:tc>
          <w:tcPr>
            <w:tcW w:type="dxa" w:w="2100"/>
          </w:tcPr>
          <w:p>
            <w:pPr>
              <w:spacing w:before="0" w:after="0" w:line="240" w:lineRule="auto"/>
              <w:jc w:val="left"/>
            </w:pPr>
            <w:r/>
            <w:r>
              <w:rPr>
                <w:rFonts w:ascii="Calibri" w:hAnsi="Calibri"/>
                <w:b w:val="0"/>
                <w:i w:val="0"/>
                <w:color w:val="1D2733"/>
                <w:sz w:val="17"/>
              </w:rPr>
              <w:t>Legacy/secret check</w:t>
            </w:r>
          </w:p>
        </w:tc>
        <w:tc>
          <w:tcPr>
            <w:tcW w:type="dxa" w:w="6096"/>
          </w:tcPr>
          <w:p>
            <w:pPr>
              <w:spacing w:before="0" w:after="0" w:line="240" w:lineRule="auto"/>
              <w:jc w:val="left"/>
            </w:pPr>
            <w:r/>
            <w:r>
              <w:rPr>
                <w:rFonts w:ascii="Calibri" w:hAnsi="Calibri"/>
                <w:b w:val="0"/>
                <w:i w:val="0"/>
                <w:color w:val="1D2733"/>
                <w:sz w:val="17"/>
              </w:rPr>
              <w:t>No tracked React Native, Expo, TypeScript, Kotlin source, API-key pattern, keystore, or local Firebase configuration.</w:t>
            </w:r>
          </w:p>
        </w:tc>
        <w:tc>
          <w:tcPr>
            <w:tcW w:type="dxa" w:w="1550"/>
          </w:tcPr>
          <w:p>
            <w:pPr>
              <w:spacing w:before="0" w:after="0" w:line="240" w:lineRule="auto"/>
              <w:jc w:val="left"/>
            </w:pPr>
            <w:r/>
            <w:r>
              <w:rPr>
                <w:rFonts w:ascii="Calibri" w:hAnsi="Calibri"/>
                <w:b w:val="0"/>
                <w:i w:val="0"/>
                <w:color w:val="1D2733"/>
                <w:sz w:val="17"/>
              </w:rPr>
              <w:t>Pass</w:t>
            </w:r>
          </w:p>
        </w:tc>
      </w:tr>
      <w:tr>
        <w:tc>
          <w:tcPr>
            <w:tcW w:type="dxa" w:w="2100"/>
          </w:tcPr>
          <w:p>
            <w:pPr>
              <w:spacing w:before="0" w:after="0" w:line="240" w:lineRule="auto"/>
              <w:jc w:val="left"/>
            </w:pPr>
            <w:r/>
            <w:r>
              <w:rPr>
                <w:rFonts w:ascii="Calibri" w:hAnsi="Calibri"/>
                <w:b w:val="0"/>
                <w:i w:val="0"/>
                <w:color w:val="1D2733"/>
                <w:sz w:val="17"/>
              </w:rPr>
              <w:t>Android lint</w:t>
            </w:r>
          </w:p>
        </w:tc>
        <w:tc>
          <w:tcPr>
            <w:tcW w:type="dxa" w:w="6096"/>
          </w:tcPr>
          <w:p>
            <w:pPr>
              <w:spacing w:before="0" w:after="0" w:line="240" w:lineRule="auto"/>
              <w:jc w:val="left"/>
            </w:pPr>
            <w:r/>
            <w:r>
              <w:rPr>
                <w:rFonts w:ascii="Calibri" w:hAnsi="Calibri"/>
                <w:b w:val="0"/>
                <w:i w:val="0"/>
                <w:color w:val="1D2733"/>
                <w:sz w:val="17"/>
              </w:rPr>
              <w:t>One MinSdkTooLow error remains in values/themes.xml line 29; 315 warnings were also reported after the latest UI update.</w:t>
            </w:r>
          </w:p>
        </w:tc>
        <w:tc>
          <w:tcPr>
            <w:tcW w:type="dxa" w:w="1550"/>
          </w:tcPr>
          <w:p>
            <w:pPr>
              <w:spacing w:before="0" w:after="0" w:line="240" w:lineRule="auto"/>
              <w:jc w:val="left"/>
            </w:pPr>
            <w:r/>
            <w:r>
              <w:rPr>
                <w:rFonts w:ascii="Calibri" w:hAnsi="Calibri"/>
                <w:b w:val="0"/>
                <w:i w:val="0"/>
                <w:color w:val="1D2733"/>
                <w:sz w:val="17"/>
              </w:rPr>
              <w:t>Open</w:t>
            </w:r>
          </w:p>
        </w:tc>
      </w:tr>
      <w:tr>
        <w:tc>
          <w:tcPr>
            <w:tcW w:type="dxa" w:w="2100"/>
          </w:tcPr>
          <w:p>
            <w:pPr>
              <w:spacing w:before="0" w:after="0" w:line="240" w:lineRule="auto"/>
              <w:jc w:val="left"/>
            </w:pPr>
            <w:r/>
            <w:r>
              <w:rPr>
                <w:rFonts w:ascii="Calibri" w:hAnsi="Calibri"/>
                <w:b w:val="0"/>
                <w:i w:val="0"/>
                <w:color w:val="1D2733"/>
                <w:sz w:val="17"/>
              </w:rPr>
              <w:t>Live services</w:t>
            </w:r>
          </w:p>
        </w:tc>
        <w:tc>
          <w:tcPr>
            <w:tcW w:type="dxa" w:w="6096"/>
          </w:tcPr>
          <w:p>
            <w:pPr>
              <w:spacing w:before="0" w:after="0" w:line="240" w:lineRule="auto"/>
              <w:jc w:val="left"/>
            </w:pPr>
            <w:r/>
            <w:r>
              <w:rPr>
                <w:rFonts w:ascii="Calibri" w:hAnsi="Calibri"/>
                <w:b w:val="0"/>
                <w:i w:val="0"/>
                <w:color w:val="1D2733"/>
                <w:sz w:val="17"/>
              </w:rPr>
              <w:t>secrets.properties is absent on this machine; production Firebase, protected Gemini, Maps/Places, and real-device flows were not claimed.</w:t>
            </w:r>
          </w:p>
        </w:tc>
        <w:tc>
          <w:tcPr>
            <w:tcW w:type="dxa" w:w="1550"/>
          </w:tcPr>
          <w:p>
            <w:pPr>
              <w:spacing w:before="0" w:after="0" w:line="240" w:lineRule="auto"/>
              <w:jc w:val="left"/>
            </w:pPr>
            <w:r/>
            <w:r>
              <w:rPr>
                <w:rFonts w:ascii="Calibri" w:hAnsi="Calibri"/>
                <w:b w:val="0"/>
                <w:i w:val="0"/>
                <w:color w:val="1D2733"/>
                <w:sz w:val="17"/>
              </w:rPr>
              <w:t>Pending</w:t>
            </w:r>
          </w:p>
        </w:tc>
      </w:tr>
    </w:tbl>
    <w:p>
      <w:pPr>
        <w:pStyle w:val="Heading2"/>
        <w:keepNext/>
      </w:pPr>
      <w:r>
        <w:rPr>
          <w:rFonts w:ascii="Calibri" w:hAnsi="Calibri"/>
          <w:b/>
          <w:i w:val="0"/>
          <w:color w:val="2E74B5"/>
          <w:sz w:val="26"/>
        </w:rPr>
        <w:t>7.1 Security and Privacy Controls</w:t>
      </w:r>
    </w:p>
    <w:p>
      <w:pPr>
        <w:spacing w:before="0" w:after="100" w:line="259" w:lineRule="auto"/>
      </w:pPr>
      <w:r>
        <w:rPr>
          <w:rFonts w:ascii="Calibri" w:hAnsi="Calibri"/>
          <w:b/>
          <w:i w:val="0"/>
          <w:color w:val="1F4D78"/>
          <w:sz w:val="19"/>
        </w:rPr>
        <w:t xml:space="preserve">Authentication: </w:t>
      </w:r>
      <w:r>
        <w:rPr>
          <w:rFonts w:ascii="Calibri" w:hAnsi="Calibri"/>
          <w:b w:val="0"/>
          <w:i w:val="0"/>
          <w:color w:val="1D2733"/>
          <w:sz w:val="19"/>
        </w:rPr>
        <w:t>Firebase Authentication is required before account, listing, lending, chat, rating, upload, or AI operations.</w:t>
      </w:r>
    </w:p>
    <w:p>
      <w:pPr>
        <w:spacing w:before="0" w:after="100" w:line="259" w:lineRule="auto"/>
      </w:pPr>
      <w:r>
        <w:rPr>
          <w:rFonts w:ascii="Calibri" w:hAnsi="Calibri"/>
          <w:b/>
          <w:i w:val="0"/>
          <w:color w:val="1F4D78"/>
          <w:sz w:val="19"/>
        </w:rPr>
        <w:t xml:space="preserve">Authorisation: </w:t>
      </w:r>
      <w:r>
        <w:rPr>
          <w:rFonts w:ascii="Calibri" w:hAnsi="Calibri"/>
          <w:b w:val="0"/>
          <w:i w:val="0"/>
          <w:color w:val="1D2733"/>
          <w:sz w:val="19"/>
        </w:rPr>
        <w:t>Firestore and Storage Rules use ownership, immutable participants, state transitions, and field allowlists; hidden buttons are not treated as security.</w:t>
      </w:r>
    </w:p>
    <w:p>
      <w:pPr>
        <w:spacing w:before="0" w:after="100" w:line="259" w:lineRule="auto"/>
      </w:pPr>
      <w:r>
        <w:rPr>
          <w:rFonts w:ascii="Calibri" w:hAnsi="Calibri"/>
          <w:b/>
          <w:i w:val="0"/>
          <w:color w:val="1F4D78"/>
          <w:sz w:val="19"/>
        </w:rPr>
        <w:t xml:space="preserve">Images: </w:t>
      </w:r>
      <w:r>
        <w:rPr>
          <w:rFonts w:ascii="Calibri" w:hAnsi="Calibri"/>
          <w:b w:val="0"/>
          <w:i w:val="0"/>
          <w:color w:val="1D2733"/>
          <w:sz w:val="19"/>
        </w:rPr>
        <w:t>Scanner files stay app-private and temporary. Published Marketplace and Lending items support one protected JPEG per item.</w:t>
      </w:r>
    </w:p>
    <w:p>
      <w:pPr>
        <w:spacing w:before="0" w:after="100" w:line="259" w:lineRule="auto"/>
      </w:pPr>
      <w:r>
        <w:rPr>
          <w:rFonts w:ascii="Calibri" w:hAnsi="Calibri"/>
          <w:b/>
          <w:i w:val="0"/>
          <w:color w:val="1F4D78"/>
          <w:sz w:val="19"/>
        </w:rPr>
        <w:t xml:space="preserve">Location: </w:t>
      </w:r>
      <w:r>
        <w:rPr>
          <w:rFonts w:ascii="Calibri" w:hAnsi="Calibri"/>
          <w:b w:val="0"/>
          <w:i w:val="0"/>
          <w:color w:val="1D2733"/>
          <w:sz w:val="19"/>
        </w:rPr>
        <w:t>Only foreground approximate location is used. Precise home addresses, background tracking, geofencing, and route claims are excluded.</w:t>
      </w:r>
    </w:p>
    <w:tbl>
      <w:tblPr>
        <w:tblW w:type="dxa" w:w="9746"/>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746"/>
      </w:tblGrid>
      <w:tr>
        <w:tc>
          <w:tcPr>
            <w:tcW w:type="dxa" w:w="9746"/>
            <w:tcMar>
              <w:top w:w="80" w:type="dxa"/>
              <w:start w:w="120" w:type="dxa"/>
              <w:bottom w:w="80" w:type="dxa"/>
              <w:end w:w="120" w:type="dxa"/>
            </w:tcMar>
            <w:shd w:fill="FFF1F0"/>
          </w:tcPr>
          <w:p>
            <w:pPr>
              <w:spacing w:after="60"/>
            </w:pPr>
            <w:r/>
            <w:r>
              <w:rPr>
                <w:rFonts w:ascii="Calibri" w:hAnsi="Calibri"/>
                <w:b/>
                <w:i w:val="0"/>
                <w:color w:val="9B1C1C"/>
                <w:sz w:val="20"/>
              </w:rPr>
              <w:t>Required correction before submission</w:t>
            </w:r>
          </w:p>
          <w:p>
            <w:pPr>
              <w:spacing w:before="0" w:after="0" w:line="252" w:lineRule="auto"/>
            </w:pPr>
            <w:r>
              <w:rPr>
                <w:rFonts w:ascii="Calibri" w:hAnsi="Calibri"/>
                <w:b w:val="0"/>
                <w:i w:val="0"/>
                <w:color w:val="1D2733"/>
                <w:sz w:val="19"/>
              </w:rPr>
              <w:t>Move android:windowLightNavigationBar to an API 27 resource variant or apply an API-safe alternative, then rerun lint. This report records the issue but does not modify the team's current UI work.</w:t>
            </w:r>
          </w:p>
        </w:tc>
      </w:tr>
    </w:tbl>
    <w:p>
      <w:r>
        <w:br w:type="page"/>
      </w:r>
    </w:p>
    <w:p>
      <w:pPr>
        <w:pStyle w:val="Heading1"/>
        <w:keepNext/>
      </w:pPr>
      <w:r>
        <w:rPr>
          <w:rFonts w:ascii="Calibri" w:hAnsi="Calibri"/>
          <w:b/>
          <w:i w:val="0"/>
          <w:color w:val="2E74B5"/>
          <w:sz w:val="32"/>
        </w:rPr>
        <w:t>8. Remaining Work and Limitations</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200"/>
        <w:gridCol w:w="7546"/>
      </w:tblGrid>
      <w:tr>
        <w:trPr>
          <w:tblHeader w:val="true"/>
        </w:trPr>
        <w:tc>
          <w:tcPr>
            <w:tcW w:type="dxa" w:w="220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Item</w:t>
            </w:r>
          </w:p>
        </w:tc>
        <w:tc>
          <w:tcPr>
            <w:tcW w:type="dxa" w:w="7546"/>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6"/>
              </w:rPr>
              <w:t>What is still required</w:t>
            </w:r>
          </w:p>
        </w:tc>
      </w:tr>
      <w:tr>
        <w:tc>
          <w:tcPr>
            <w:tcW w:type="dxa" w:w="2200"/>
          </w:tcPr>
          <w:p>
            <w:pPr>
              <w:spacing w:before="0" w:after="0" w:line="240" w:lineRule="auto"/>
              <w:jc w:val="left"/>
            </w:pPr>
            <w:r/>
            <w:r>
              <w:rPr>
                <w:rFonts w:ascii="Calibri" w:hAnsi="Calibri"/>
                <w:b w:val="0"/>
                <w:i w:val="0"/>
                <w:color w:val="1D2733"/>
                <w:sz w:val="16"/>
              </w:rPr>
              <w:t>Final UI evidence</w:t>
            </w:r>
          </w:p>
        </w:tc>
        <w:tc>
          <w:tcPr>
            <w:tcW w:type="dxa" w:w="7546"/>
          </w:tcPr>
          <w:p>
            <w:pPr>
              <w:spacing w:before="0" w:after="0" w:line="240" w:lineRule="auto"/>
              <w:jc w:val="left"/>
            </w:pPr>
            <w:r/>
            <w:r>
              <w:rPr>
                <w:rFonts w:ascii="Calibri" w:hAnsi="Calibri"/>
                <w:b w:val="0"/>
                <w:i w:val="0"/>
                <w:color w:val="1D2733"/>
                <w:sz w:val="16"/>
              </w:rPr>
              <w:t>Finish UI polishing, replace Figures 1–6, and perform large-text, rotation, TalkBack, and visual checks.</w:t>
            </w:r>
          </w:p>
        </w:tc>
      </w:tr>
      <w:tr>
        <w:tc>
          <w:tcPr>
            <w:tcW w:type="dxa" w:w="2200"/>
          </w:tcPr>
          <w:p>
            <w:pPr>
              <w:spacing w:before="0" w:after="0" w:line="240" w:lineRule="auto"/>
              <w:jc w:val="left"/>
            </w:pPr>
            <w:r/>
            <w:r>
              <w:rPr>
                <w:rFonts w:ascii="Calibri" w:hAnsi="Calibri"/>
                <w:b w:val="0"/>
                <w:i w:val="0"/>
                <w:color w:val="1D2733"/>
                <w:sz w:val="16"/>
              </w:rPr>
              <w:t>Firebase production</w:t>
            </w:r>
          </w:p>
        </w:tc>
        <w:tc>
          <w:tcPr>
            <w:tcW w:type="dxa" w:w="7546"/>
          </w:tcPr>
          <w:p>
            <w:pPr>
              <w:spacing w:before="0" w:after="0" w:line="240" w:lineRule="auto"/>
              <w:jc w:val="left"/>
            </w:pPr>
            <w:r/>
            <w:r>
              <w:rPr>
                <w:rFonts w:ascii="Calibri" w:hAnsi="Calibri"/>
                <w:b w:val="0"/>
                <w:i w:val="0"/>
                <w:color w:val="1D2733"/>
                <w:sz w:val="16"/>
              </w:rPr>
              <w:t>Review and deploy Rules/indexes, then complete two-account and two-device marketplace, image, lending, rating, and chat journeys.</w:t>
            </w:r>
          </w:p>
        </w:tc>
      </w:tr>
      <w:tr>
        <w:tc>
          <w:tcPr>
            <w:tcW w:type="dxa" w:w="2200"/>
          </w:tcPr>
          <w:p>
            <w:pPr>
              <w:spacing w:before="0" w:after="0" w:line="240" w:lineRule="auto"/>
              <w:jc w:val="left"/>
            </w:pPr>
            <w:r/>
            <w:r>
              <w:rPr>
                <w:rFonts w:ascii="Calibri" w:hAnsi="Calibri"/>
                <w:b w:val="0"/>
                <w:i w:val="0"/>
                <w:color w:val="1D2733"/>
                <w:sz w:val="16"/>
              </w:rPr>
              <w:t>AI scanner</w:t>
            </w:r>
          </w:p>
        </w:tc>
        <w:tc>
          <w:tcPr>
            <w:tcW w:type="dxa" w:w="7546"/>
          </w:tcPr>
          <w:p>
            <w:pPr>
              <w:spacing w:before="0" w:after="0" w:line="240" w:lineRule="auto"/>
              <w:jc w:val="left"/>
            </w:pPr>
            <w:r/>
            <w:r>
              <w:rPr>
                <w:rFonts w:ascii="Calibri" w:hAnsi="Calibri"/>
                <w:b w:val="0"/>
                <w:i w:val="0"/>
                <w:color w:val="1D2733"/>
                <w:sz w:val="16"/>
              </w:rPr>
              <w:t>Enable and protect Firebase AI Logic/App Check, review quota and budget, and record one successful live Gemini scan.</w:t>
            </w:r>
          </w:p>
        </w:tc>
      </w:tr>
      <w:tr>
        <w:tc>
          <w:tcPr>
            <w:tcW w:type="dxa" w:w="2200"/>
          </w:tcPr>
          <w:p>
            <w:pPr>
              <w:spacing w:before="0" w:after="0" w:line="240" w:lineRule="auto"/>
              <w:jc w:val="left"/>
            </w:pPr>
            <w:r/>
            <w:r>
              <w:rPr>
                <w:rFonts w:ascii="Calibri" w:hAnsi="Calibri"/>
                <w:b w:val="0"/>
                <w:i w:val="0"/>
                <w:color w:val="1D2733"/>
                <w:sz w:val="16"/>
              </w:rPr>
              <w:t>Maps and Places</w:t>
            </w:r>
          </w:p>
        </w:tc>
        <w:tc>
          <w:tcPr>
            <w:tcW w:type="dxa" w:w="7546"/>
          </w:tcPr>
          <w:p>
            <w:pPr>
              <w:spacing w:before="0" w:after="0" w:line="240" w:lineRule="auto"/>
              <w:jc w:val="left"/>
            </w:pPr>
            <w:r/>
            <w:r>
              <w:rPr>
                <w:rFonts w:ascii="Calibri" w:hAnsi="Calibri"/>
                <w:b w:val="0"/>
                <w:i w:val="0"/>
                <w:color w:val="1D2733"/>
                <w:sz w:val="16"/>
              </w:rPr>
              <w:t>Add a restricted Android Maps key in ignored secrets.properties, enable required APIs/billing, and test permission and manual-search fallbacks.</w:t>
            </w:r>
          </w:p>
        </w:tc>
      </w:tr>
      <w:tr>
        <w:tc>
          <w:tcPr>
            <w:tcW w:type="dxa" w:w="2200"/>
          </w:tcPr>
          <w:p>
            <w:pPr>
              <w:spacing w:before="0" w:after="0" w:line="240" w:lineRule="auto"/>
              <w:jc w:val="left"/>
            </w:pPr>
            <w:r/>
            <w:r>
              <w:rPr>
                <w:rFonts w:ascii="Calibri" w:hAnsi="Calibri"/>
                <w:b w:val="0"/>
                <w:i w:val="0"/>
                <w:color w:val="1D2733"/>
                <w:sz w:val="16"/>
              </w:rPr>
              <w:t>Release</w:t>
            </w:r>
          </w:p>
        </w:tc>
        <w:tc>
          <w:tcPr>
            <w:tcW w:type="dxa" w:w="7546"/>
          </w:tcPr>
          <w:p>
            <w:pPr>
              <w:spacing w:before="0" w:after="0" w:line="240" w:lineRule="auto"/>
              <w:jc w:val="left"/>
            </w:pPr>
            <w:r/>
            <w:r>
              <w:rPr>
                <w:rFonts w:ascii="Calibri" w:hAnsi="Calibri"/>
                <w:b w:val="0"/>
                <w:i w:val="0"/>
                <w:color w:val="1D2733"/>
                <w:sz w:val="16"/>
              </w:rPr>
              <w:t>Resolve lint, create the authorised signing configuration outside Git, test the exact signed APK, calculate hashes, and record release evidence.</w:t>
            </w:r>
          </w:p>
        </w:tc>
      </w:tr>
      <w:tr>
        <w:tc>
          <w:tcPr>
            <w:tcW w:type="dxa" w:w="2200"/>
          </w:tcPr>
          <w:p>
            <w:pPr>
              <w:spacing w:before="0" w:after="0" w:line="240" w:lineRule="auto"/>
              <w:jc w:val="left"/>
            </w:pPr>
            <w:r/>
            <w:r>
              <w:rPr>
                <w:rFonts w:ascii="Calibri" w:hAnsi="Calibri"/>
                <w:b w:val="0"/>
                <w:i w:val="0"/>
                <w:color w:val="1D2733"/>
                <w:sz w:val="16"/>
              </w:rPr>
              <w:t>Intentional exclusions</w:t>
            </w:r>
          </w:p>
        </w:tc>
        <w:tc>
          <w:tcPr>
            <w:tcW w:type="dxa" w:w="7546"/>
          </w:tcPr>
          <w:p>
            <w:pPr>
              <w:spacing w:before="0" w:after="0" w:line="240" w:lineRule="auto"/>
              <w:jc w:val="left"/>
            </w:pPr>
            <w:r/>
            <w:r>
              <w:rPr>
                <w:rFonts w:ascii="Calibri" w:hAnsi="Calibri"/>
                <w:b w:val="0"/>
                <w:i w:val="0"/>
                <w:color w:val="1D2733"/>
                <w:sz w:val="16"/>
              </w:rPr>
              <w:t>No OS push sender, payment processing, routes, travel-time estimates, background location, multiple images, reward points, or badges.</w:t>
            </w:r>
          </w:p>
        </w:tc>
      </w:tr>
    </w:tbl>
    <w:p>
      <w:pPr>
        <w:pStyle w:val="Heading1"/>
        <w:keepNext/>
      </w:pPr>
      <w:r>
        <w:rPr>
          <w:rFonts w:ascii="Calibri" w:hAnsi="Calibri"/>
          <w:b/>
          <w:i w:val="0"/>
          <w:color w:val="2E74B5"/>
          <w:sz w:val="32"/>
        </w:rPr>
        <w:t>9. Team Contribution Record</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600"/>
        <w:gridCol w:w="4396"/>
        <w:gridCol w:w="2750"/>
      </w:tblGrid>
      <w:tr>
        <w:trPr>
          <w:tblHeader w:val="true"/>
        </w:trPr>
        <w:tc>
          <w:tcPr>
            <w:tcW w:type="dxa" w:w="2600"/>
            <w:tcMar>
              <w:top w:w="80" w:type="dxa"/>
              <w:start w:w="120" w:type="dxa"/>
              <w:bottom w:w="80" w:type="dxa"/>
              <w:end w:w="120" w:type="dxa"/>
            </w:tcMar>
            <w:shd w:fill="F2F4F7"/>
          </w:tcPr>
          <w:p>
            <w:pPr>
              <w:spacing w:before="0" w:after="0" w:line="240" w:lineRule="auto"/>
              <w:jc w:val="left"/>
            </w:pPr>
            <w:r/>
            <w:r>
              <w:rPr>
                <w:rFonts w:ascii="Calibri" w:hAnsi="Calibri"/>
                <w:b/>
                <w:i w:val="0"/>
                <w:color w:val="1F4D78"/>
                <w:sz w:val="16"/>
              </w:rPr>
              <w:t>Member</w:t>
            </w:r>
          </w:p>
        </w:tc>
        <w:tc>
          <w:tcPr>
            <w:tcW w:type="dxa" w:w="4396"/>
            <w:tcMar>
              <w:top w:w="80" w:type="dxa"/>
              <w:start w:w="120" w:type="dxa"/>
              <w:bottom w:w="80" w:type="dxa"/>
              <w:end w:w="120" w:type="dxa"/>
            </w:tcMar>
            <w:shd w:fill="F2F4F7"/>
          </w:tcPr>
          <w:p>
            <w:pPr>
              <w:spacing w:before="0" w:after="0" w:line="240" w:lineRule="auto"/>
              <w:jc w:val="left"/>
            </w:pPr>
            <w:r/>
            <w:r>
              <w:rPr>
                <w:rFonts w:ascii="Calibri" w:hAnsi="Calibri"/>
                <w:b/>
                <w:i w:val="0"/>
                <w:color w:val="1F4D78"/>
                <w:sz w:val="16"/>
              </w:rPr>
              <w:t>Confirmed role/modules</w:t>
            </w:r>
          </w:p>
        </w:tc>
        <w:tc>
          <w:tcPr>
            <w:tcW w:type="dxa" w:w="2750"/>
            <w:tcMar>
              <w:top w:w="80" w:type="dxa"/>
              <w:start w:w="120" w:type="dxa"/>
              <w:bottom w:w="80" w:type="dxa"/>
              <w:end w:w="120" w:type="dxa"/>
            </w:tcMar>
            <w:shd w:fill="F2F4F7"/>
          </w:tcPr>
          <w:p>
            <w:pPr>
              <w:spacing w:before="0" w:after="0" w:line="240" w:lineRule="auto"/>
              <w:jc w:val="left"/>
            </w:pPr>
            <w:r/>
            <w:r>
              <w:rPr>
                <w:rFonts w:ascii="Calibri" w:hAnsi="Calibri"/>
                <w:b/>
                <w:i w:val="0"/>
                <w:color w:val="1F4D78"/>
                <w:sz w:val="16"/>
              </w:rPr>
              <w:t>GitHub evidence</w:t>
            </w:r>
          </w:p>
        </w:tc>
      </w:tr>
      <w:tr>
        <w:tc>
          <w:tcPr>
            <w:tcW w:type="dxa" w:w="2600"/>
          </w:tcPr>
          <w:p>
            <w:pPr>
              <w:spacing w:before="0" w:after="0" w:line="240" w:lineRule="auto"/>
              <w:jc w:val="left"/>
            </w:pPr>
            <w:r/>
            <w:r>
              <w:rPr>
                <w:rFonts w:ascii="Calibri" w:hAnsi="Calibri"/>
                <w:b w:val="0"/>
                <w:i w:val="0"/>
                <w:color w:val="1D2733"/>
                <w:sz w:val="16"/>
              </w:rPr>
              <w:t>[Name / Student ID 1]</w:t>
            </w:r>
          </w:p>
        </w:tc>
        <w:tc>
          <w:tcPr>
            <w:tcW w:type="dxa" w:w="4396"/>
          </w:tcPr>
          <w:p>
            <w:pPr>
              <w:spacing w:before="0" w:after="0" w:line="240" w:lineRule="auto"/>
              <w:jc w:val="left"/>
            </w:pPr>
            <w:r/>
            <w:r>
              <w:rPr>
                <w:rFonts w:ascii="Calibri" w:hAnsi="Calibri"/>
                <w:b w:val="0"/>
                <w:i w:val="0"/>
                <w:color w:val="1D2733"/>
                <w:sz w:val="16"/>
              </w:rPr>
              <w:t>[Describe actual work completed]</w:t>
            </w:r>
          </w:p>
        </w:tc>
        <w:tc>
          <w:tcPr>
            <w:tcW w:type="dxa" w:w="2750"/>
          </w:tcPr>
          <w:p>
            <w:pPr>
              <w:spacing w:before="0" w:after="0" w:line="240" w:lineRule="auto"/>
              <w:jc w:val="left"/>
            </w:pPr>
            <w:r/>
            <w:r>
              <w:rPr>
                <w:rFonts w:ascii="Calibri" w:hAnsi="Calibri"/>
                <w:b w:val="0"/>
                <w:i w:val="0"/>
                <w:color w:val="1D2733"/>
                <w:sz w:val="16"/>
              </w:rPr>
              <w:t>[Commit links or hashes]</w:t>
            </w:r>
          </w:p>
        </w:tc>
      </w:tr>
      <w:tr>
        <w:tc>
          <w:tcPr>
            <w:tcW w:type="dxa" w:w="2600"/>
          </w:tcPr>
          <w:p>
            <w:pPr>
              <w:spacing w:before="0" w:after="0" w:line="240" w:lineRule="auto"/>
              <w:jc w:val="left"/>
            </w:pPr>
            <w:r/>
            <w:r>
              <w:rPr>
                <w:rFonts w:ascii="Calibri" w:hAnsi="Calibri"/>
                <w:b w:val="0"/>
                <w:i w:val="0"/>
                <w:color w:val="1D2733"/>
                <w:sz w:val="16"/>
              </w:rPr>
              <w:t>[Name / Student ID 2]</w:t>
            </w:r>
          </w:p>
        </w:tc>
        <w:tc>
          <w:tcPr>
            <w:tcW w:type="dxa" w:w="4396"/>
          </w:tcPr>
          <w:p>
            <w:pPr>
              <w:spacing w:before="0" w:after="0" w:line="240" w:lineRule="auto"/>
              <w:jc w:val="left"/>
            </w:pPr>
            <w:r/>
            <w:r>
              <w:rPr>
                <w:rFonts w:ascii="Calibri" w:hAnsi="Calibri"/>
                <w:b w:val="0"/>
                <w:i w:val="0"/>
                <w:color w:val="1D2733"/>
                <w:sz w:val="16"/>
              </w:rPr>
              <w:t>[Describe actual work completed]</w:t>
            </w:r>
          </w:p>
        </w:tc>
        <w:tc>
          <w:tcPr>
            <w:tcW w:type="dxa" w:w="2750"/>
          </w:tcPr>
          <w:p>
            <w:pPr>
              <w:spacing w:before="0" w:after="0" w:line="240" w:lineRule="auto"/>
              <w:jc w:val="left"/>
            </w:pPr>
            <w:r/>
            <w:r>
              <w:rPr>
                <w:rFonts w:ascii="Calibri" w:hAnsi="Calibri"/>
                <w:b w:val="0"/>
                <w:i w:val="0"/>
                <w:color w:val="1D2733"/>
                <w:sz w:val="16"/>
              </w:rPr>
              <w:t>[Commit links or hashes]</w:t>
            </w:r>
          </w:p>
        </w:tc>
      </w:tr>
      <w:tr>
        <w:tc>
          <w:tcPr>
            <w:tcW w:type="dxa" w:w="2600"/>
          </w:tcPr>
          <w:p>
            <w:pPr>
              <w:spacing w:before="0" w:after="0" w:line="240" w:lineRule="auto"/>
              <w:jc w:val="left"/>
            </w:pPr>
            <w:r/>
            <w:r>
              <w:rPr>
                <w:rFonts w:ascii="Calibri" w:hAnsi="Calibri"/>
                <w:b w:val="0"/>
                <w:i w:val="0"/>
                <w:color w:val="1D2733"/>
                <w:sz w:val="16"/>
              </w:rPr>
              <w:t>[Name / Student ID 3]</w:t>
            </w:r>
          </w:p>
        </w:tc>
        <w:tc>
          <w:tcPr>
            <w:tcW w:type="dxa" w:w="4396"/>
          </w:tcPr>
          <w:p>
            <w:pPr>
              <w:spacing w:before="0" w:after="0" w:line="240" w:lineRule="auto"/>
              <w:jc w:val="left"/>
            </w:pPr>
            <w:r/>
            <w:r>
              <w:rPr>
                <w:rFonts w:ascii="Calibri" w:hAnsi="Calibri"/>
                <w:b w:val="0"/>
                <w:i w:val="0"/>
                <w:color w:val="1D2733"/>
                <w:sz w:val="16"/>
              </w:rPr>
              <w:t>[Describe actual work completed]</w:t>
            </w:r>
          </w:p>
        </w:tc>
        <w:tc>
          <w:tcPr>
            <w:tcW w:type="dxa" w:w="2750"/>
          </w:tcPr>
          <w:p>
            <w:pPr>
              <w:spacing w:before="0" w:after="0" w:line="240" w:lineRule="auto"/>
              <w:jc w:val="left"/>
            </w:pPr>
            <w:r/>
            <w:r>
              <w:rPr>
                <w:rFonts w:ascii="Calibri" w:hAnsi="Calibri"/>
                <w:b w:val="0"/>
                <w:i w:val="0"/>
                <w:color w:val="1D2733"/>
                <w:sz w:val="16"/>
              </w:rPr>
              <w:t>[Commit links or hashes]</w:t>
            </w:r>
          </w:p>
        </w:tc>
      </w:tr>
      <w:tr>
        <w:tc>
          <w:tcPr>
            <w:tcW w:type="dxa" w:w="2600"/>
          </w:tcPr>
          <w:p>
            <w:pPr>
              <w:spacing w:before="0" w:after="0" w:line="240" w:lineRule="auto"/>
              <w:jc w:val="left"/>
            </w:pPr>
            <w:r/>
            <w:r>
              <w:rPr>
                <w:rFonts w:ascii="Calibri" w:hAnsi="Calibri"/>
                <w:b w:val="0"/>
                <w:i w:val="0"/>
                <w:color w:val="1D2733"/>
                <w:sz w:val="16"/>
              </w:rPr>
              <w:t>[Name / Student ID 4]</w:t>
            </w:r>
          </w:p>
        </w:tc>
        <w:tc>
          <w:tcPr>
            <w:tcW w:type="dxa" w:w="4396"/>
          </w:tcPr>
          <w:p>
            <w:pPr>
              <w:spacing w:before="0" w:after="0" w:line="240" w:lineRule="auto"/>
              <w:jc w:val="left"/>
            </w:pPr>
            <w:r/>
            <w:r>
              <w:rPr>
                <w:rFonts w:ascii="Calibri" w:hAnsi="Calibri"/>
                <w:b w:val="0"/>
                <w:i w:val="0"/>
                <w:color w:val="1D2733"/>
                <w:sz w:val="16"/>
              </w:rPr>
              <w:t>[Describe actual work completed]</w:t>
            </w:r>
          </w:p>
        </w:tc>
        <w:tc>
          <w:tcPr>
            <w:tcW w:type="dxa" w:w="2750"/>
          </w:tcPr>
          <w:p>
            <w:pPr>
              <w:spacing w:before="0" w:after="0" w:line="240" w:lineRule="auto"/>
              <w:jc w:val="left"/>
            </w:pPr>
            <w:r/>
            <w:r>
              <w:rPr>
                <w:rFonts w:ascii="Calibri" w:hAnsi="Calibri"/>
                <w:b w:val="0"/>
                <w:i w:val="0"/>
                <w:color w:val="1D2733"/>
                <w:sz w:val="16"/>
              </w:rPr>
              <w:t>[Commit links or hashes]</w:t>
            </w:r>
          </w:p>
        </w:tc>
      </w:tr>
    </w:tbl>
    <w:p>
      <w:pPr>
        <w:keepNext w:val="0"/>
        <w:spacing w:before="0" w:after="100" w:line="264" w:lineRule="auto"/>
        <w:jc w:val="left"/>
      </w:pPr>
      <w:r>
        <w:rPr>
          <w:rFonts w:ascii="Calibri" w:hAnsi="Calibri"/>
          <w:b w:val="0"/>
          <w:i/>
          <w:color w:val="9B1C1C"/>
          <w:sz w:val="17"/>
        </w:rPr>
        <w:t>Completion note: each member must verify this table against GitHub before submission. Do not assign a module only from a display name; use the member's confirmed account and commits.</w:t>
      </w:r>
    </w:p>
    <w:p>
      <w:pPr>
        <w:pStyle w:val="Heading2"/>
        <w:keepNext/>
      </w:pPr>
      <w:r>
        <w:rPr>
          <w:rFonts w:ascii="Calibri" w:hAnsi="Calibri"/>
          <w:b/>
          <w:i w:val="0"/>
          <w:color w:val="2E74B5"/>
          <w:sz w:val="26"/>
        </w:rPr>
        <w:t>10. Civil and Commercial Potential</w:t>
      </w:r>
    </w:p>
    <w:p>
      <w:pPr>
        <w:keepNext w:val="0"/>
        <w:spacing w:before="0" w:after="80" w:line="264" w:lineRule="auto"/>
        <w:jc w:val="left"/>
      </w:pPr>
      <w:r>
        <w:rPr>
          <w:rFonts w:ascii="Calibri" w:hAnsi="Calibri"/>
          <w:b w:val="0"/>
          <w:i w:val="0"/>
          <w:color w:val="1D2733"/>
          <w:sz w:val="18"/>
        </w:rPr>
        <w:t>PropCycle can support university clubs, event organisers, neighbourhood groups, repair communities, and local councils by making reusable materials and equipment easier to discover. A future commercial version could support verified organisations, recycler partnerships, moderation, and organisation dashboards, but these are not claimed in the current build.</w:t>
      </w:r>
    </w:p>
    <w:p>
      <w:pPr>
        <w:pStyle w:val="Heading2"/>
        <w:keepNext/>
      </w:pPr>
      <w:r>
        <w:rPr>
          <w:rFonts w:ascii="Calibri" w:hAnsi="Calibri"/>
          <w:b/>
          <w:i w:val="0"/>
          <w:color w:val="2E74B5"/>
          <w:sz w:val="26"/>
        </w:rPr>
        <w:t>11. Conclusion</w:t>
      </w:r>
    </w:p>
    <w:p>
      <w:pPr>
        <w:keepNext w:val="0"/>
        <w:spacing w:before="0" w:after="0" w:line="264" w:lineRule="auto"/>
        <w:jc w:val="left"/>
      </w:pPr>
      <w:r>
        <w:rPr>
          <w:rFonts w:ascii="Calibri" w:hAnsi="Calibri"/>
          <w:b w:val="0"/>
          <w:i w:val="0"/>
          <w:color w:val="1D2733"/>
          <w:sz w:val="18"/>
        </w:rPr>
        <w:t>The current application connects scanning, exchange, lending, recycling-centre discovery, chat, and truthful activity tracking in one Java-first Android system. Its main functional structure is complete locally; the remaining work is final UI evidence, one lint correction, controlled live-service validation, and signed release proof.</w:t>
      </w:r>
    </w:p>
    <w:p>
      <w:pPr>
        <w:sectPr>
          <w:headerReference w:type="default" r:id="rId11"/>
          <w:footerReference w:type="default" r:id="rId12"/>
          <w:pgSz w:w="11906" w:h="16838"/>
          <w:pgMar w:top="1080" w:right="1080" w:bottom="1080" w:left="1080" w:header="504" w:footer="504" w:gutter="0"/>
          <w:cols w:space="720"/>
          <w:docGrid w:linePitch="360"/>
          <w:pgNumType w:start="1"/>
        </w:sectPr>
      </w:pPr>
    </w:p>
    <w:p>
      <w:pPr>
        <w:pStyle w:val="Heading1"/>
        <w:keepNext/>
      </w:pPr>
      <w:r>
        <w:rPr>
          <w:rFonts w:ascii="Calibri" w:hAnsi="Calibri"/>
          <w:b/>
          <w:i w:val="0"/>
          <w:color w:val="2E74B5"/>
          <w:sz w:val="32"/>
        </w:rPr>
        <w:t>Appendix A.1 — AI Result to Editable Draft</w:t>
      </w:r>
    </w:p>
    <w:p>
      <w:pPr>
        <w:keepNext w:val="0"/>
        <w:spacing w:before="0" w:after="80" w:line="264" w:lineRule="auto"/>
        <w:jc w:val="left"/>
      </w:pPr>
      <w:r>
        <w:rPr>
          <w:rFonts w:ascii="Calibri" w:hAnsi="Calibri"/>
          <w:b w:val="0"/>
          <w:i w:val="0"/>
          <w:color w:val="1D2733"/>
          <w:sz w:val="19"/>
        </w:rPr>
        <w:t>This excerpt shows the pure Java mapping from a reviewed AI result to editable Marketplace and Lending drafts. It deliberately labels the description as AI-assisted and asks the user to review it.</w:t>
      </w:r>
    </w:p>
    <w:p>
      <w:pPr>
        <w:keepNext w:val="0"/>
        <w:spacing w:before="0" w:after="100" w:line="264" w:lineRule="auto"/>
        <w:jc w:val="left"/>
      </w:pPr>
      <w:r>
        <w:rPr>
          <w:rFonts w:ascii="Calibri" w:hAnsi="Calibri"/>
          <w:b w:val="0"/>
          <w:i/>
          <w:color w:val="5F6B76"/>
          <w:sz w:val="17"/>
        </w:rPr>
        <w:t>Source: app\src\main\java\com\propcycle\app\ui\scanner\ScanPrefillPolicy.java</w:t>
      </w:r>
    </w:p>
    <w:tbl>
      <w:tblPr>
        <w:tblW w:type="dxa" w:w="9746"/>
        <w:jc w:val="left"/>
        <w:tblLayout w:type="fixed"/>
        <w:tblLook w:firstColumn="1" w:firstRow="1" w:lastColumn="0" w:lastRow="0" w:noHBand="0" w:noVBand="1" w:val="04A0"/>
        <w:tblInd w:w="12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Pr>
      <w:tblGrid>
        <w:gridCol w:w="9746"/>
      </w:tblGrid>
      <w:tr>
        <w:tc>
          <w:tcPr>
            <w:tcW w:type="dxa" w:w="9746"/>
            <w:tcMar>
              <w:top w:w="100" w:type="dxa"/>
              <w:start w:w="120" w:type="dxa"/>
              <w:bottom w:w="100" w:type="dxa"/>
              <w:end w:w="120" w:type="dxa"/>
            </w:tcMar>
            <w:shd w:fill="F7F8FA"/>
          </w:tcPr>
          <w:p>
            <w:pPr>
              <w:pStyle w:val="CodeBlock"/>
            </w:pPr>
            <w:r/>
            <w:r>
              <w:rPr>
                <w:rFonts w:ascii="Consolas" w:hAnsi="Consolas"/>
                <w:b w:val="0"/>
                <w:i w:val="0"/>
                <w:color w:val="1D2733"/>
                <w:sz w:val="14"/>
              </w:rPr>
              <w:t xml:space="preserve">  15      @NonNull</w:t>
              <w:br/>
              <w:t xml:space="preserve">  16      public static MarketplaceDraft marketplace(@NonNull ScanAnalysis analysis) {</w:t>
              <w:br/>
              <w:t xml:space="preserve">  17          String searchable = searchable(analysis);</w:t>
              <w:br/>
              <w:t xml:space="preserve">  18          String category;</w:t>
              <w:br/>
              <w:t xml:space="preserve">  19          if (containsAny(searchable, "banner", "backdrop")) {</w:t>
              <w:br/>
              <w:t xml:space="preserve">  20              category = "Banner";</w:t>
              <w:br/>
              <w:t xml:space="preserve">  21          } else if (containsAny(searchable, "fabric", "textile", "cloth", "costume")) {</w:t>
              <w:br/>
              <w:t xml:space="preserve">  22              category = "Fabric";</w:t>
              <w:br/>
              <w:t xml:space="preserve">  23          } else if (containsAny(searchable, "wood", "timber", "plywood", "pallet")) {</w:t>
              <w:br/>
              <w:t xml:space="preserve">  24              category = "Wood";</w:t>
              <w:br/>
              <w:t xml:space="preserve">  25          } else if (containsAny(searchable, "stationery", "pen", "pencil", "marker")) {</w:t>
              <w:br/>
              <w:t xml:space="preserve">  26              category = "Stationery";</w:t>
              <w:br/>
              <w:t xml:space="preserve">  27          } else if (containsAny(searchable, "electronic", "cable", "wire", "battery", "device")) {</w:t>
              <w:br/>
              <w:t xml:space="preserve">  28              category = "Electronic";</w:t>
              <w:br/>
              <w:t xml:space="preserve">  29          } else if (containsAny(searchable, "box", "cardboard", "paper", "bottle", "packaging")) {</w:t>
              <w:br/>
              <w:t xml:space="preserve">  30              category = "Packaging";</w:t>
              <w:br/>
              <w:t xml:space="preserve">  31          } else if (containsAny(searchable, "toy", "figurine", "miniature")) {</w:t>
              <w:br/>
              <w:t xml:space="preserve">  32              category = "Toys";</w:t>
              <w:br/>
              <w:t xml:space="preserve">  33          } else if (containsAny(searchable, "craft", "bead", "ribbon", "paint")) {</w:t>
              <w:br/>
              <w:t xml:space="preserve">  34              category = "Craft";</w:t>
              <w:br/>
              <w:t xml:space="preserve">  35          } else if (containsAny(searchable, "decor", "ornament", "flower")) {</w:t>
              <w:br/>
              <w:t xml:space="preserve">  36              category = "Decoration";</w:t>
              <w:br/>
              <w:t xml:space="preserve">  37          } else {</w:t>
              <w:br/>
              <w:t xml:space="preserve">  38              category = "Other";</w:t>
              <w:br/>
              <w:t xml:space="preserve">  39          }</w:t>
              <w:br/>
              <w:t xml:space="preserve">  40          return new MarketplaceDraft(</w:t>
              <w:br/>
              <w:t xml:space="preserve">  41                  analysis.getItemName(),</w:t>
              <w:br/>
              <w:t xml:space="preserve">  42                  category,</w:t>
              <w:br/>
              <w:t xml:space="preserve">  43                  "Good",</w:t>
              <w:br/>
              <w:t xml:space="preserve">  44                  "Donation",</w:t>
              <w:br/>
              <w:t xml:space="preserve">  45                  "Pickup",</w:t>
              <w:br/>
              <w:t xml:space="preserve">  46                  draftDescription(analysis));</w:t>
              <w:br/>
              <w:t xml:space="preserve">  47      }</w:t>
              <w:br/>
              <w:t xml:space="preserve">      // ... unrelated lines omitted ...</w:t>
              <w:br/>
              <w:t xml:space="preserve">  49      @NonNull</w:t>
              <w:br/>
              <w:t xml:space="preserve">  50      public static LendingDraft lending(@NonNull ScanAnalysis analysis) {</w:t>
              <w:br/>
              <w:t xml:space="preserve">  51          String searchable = searchable(analysis);</w:t>
              <w:br/>
              <w:t xml:space="preserve">  52          String category;</w:t>
              <w:br/>
              <w:t xml:space="preserve">  53          if (containsAny(searchable, "drill", "hammer", "saw", "spanner", "wrench", "tool")) {</w:t>
              <w:br/>
              <w:t xml:space="preserve">  54              category = "Tools";</w:t>
              <w:br/>
              <w:t xml:space="preserve">  55          } else if (containsAny(searchable, "electronic", "camera", "speaker", "projector", "cable", "device")) {</w:t>
              <w:br/>
              <w:t xml:space="preserve">  56              category = "Electronics";</w:t>
              <w:br/>
              <w:t xml:space="preserve">  57          } else if (containsAny(searchable, "light", "tent", "table", "chair", "stand", "backdrop", "event")) {</w:t>
              <w:br/>
              <w:t xml:space="preserve">  58              category = "Event gear";</w:t>
              <w:br/>
              <w:t xml:space="preserve">  59          } else if (containsAny(searchable, "craft", "sewing", "paint", "cutting")) {</w:t>
              <w:br/>
              <w:t xml:space="preserve">  60              category = "Craft";</w:t>
              <w:br/>
              <w:t xml:space="preserve">  61          } else {</w:t>
              <w:br/>
              <w:t xml:space="preserve">  62              category = "Equipment";</w:t>
              <w:br/>
              <w:t xml:space="preserve">  63          }</w:t>
              <w:br/>
              <w:t xml:space="preserve">  64          return new LendingDraft(</w:t>
              <w:br/>
              <w:t xml:space="preserve">  65                  analysis.getItemName(),</w:t>
              <w:br/>
              <w:t xml:space="preserve">  66                  category,</w:t>
              <w:br/>
              <w:t xml:space="preserve">  67                  "Good",</w:t>
              <w:br/>
              <w:t xml:space="preserve">  68                  draftDescription(analysis));</w:t>
              <w:br/>
              <w:t xml:space="preserve">  69      }</w:t>
              <w:br/>
              <w:t xml:space="preserve">      // ... unrelated lines omitted ...</w:t>
              <w:br/>
              <w:t xml:space="preserve">  86      @NonNull</w:t>
              <w:br/>
              <w:t xml:space="preserve">  87      private static String draftDescription(@NonNull ScanAnalysis analysis) {</w:t>
              <w:br/>
              <w:t xml:space="preserve">  88          return "AI-assisted draft. Identified material: " + analysis.getMaterial()</w:t>
              <w:br/>
              <w:t xml:space="preserve">  89                  + ". " + analysis.getEnvironmentalNote()</w:t>
              <w:br/>
              <w:t xml:space="preserve">  90                  + " Review and correct these details before publishing.";</w:t>
            </w:r>
          </w:p>
        </w:tc>
      </w:tr>
    </w:tbl>
    <w:p>
      <w:r>
        <w:br w:type="page"/>
      </w:r>
    </w:p>
    <w:p>
      <w:pPr>
        <w:pStyle w:val="Heading1"/>
        <w:keepNext/>
      </w:pPr>
      <w:r>
        <w:rPr>
          <w:rFonts w:ascii="Calibri" w:hAnsi="Calibri"/>
          <w:b/>
          <w:i w:val="0"/>
          <w:color w:val="2E74B5"/>
          <w:sz w:val="32"/>
        </w:rPr>
        <w:t>Appendix A.2 — Marketplace Owner Action Policy</w:t>
      </w:r>
    </w:p>
    <w:p>
      <w:pPr>
        <w:keepNext w:val="0"/>
        <w:spacing w:before="0" w:after="80" w:line="264" w:lineRule="auto"/>
        <w:jc w:val="left"/>
      </w:pPr>
      <w:r>
        <w:rPr>
          <w:rFonts w:ascii="Calibri" w:hAnsi="Calibri"/>
          <w:b w:val="0"/>
          <w:i w:val="0"/>
          <w:color w:val="1D2733"/>
          <w:sz w:val="19"/>
        </w:rPr>
        <w:t>This compact policy keeps edit, withdraw, relist, and seller-contact actions consistent for owners and other users.</w:t>
      </w:r>
    </w:p>
    <w:p>
      <w:pPr>
        <w:keepNext w:val="0"/>
        <w:spacing w:before="0" w:after="100" w:line="264" w:lineRule="auto"/>
        <w:jc w:val="left"/>
      </w:pPr>
      <w:r>
        <w:rPr>
          <w:rFonts w:ascii="Calibri" w:hAnsi="Calibri"/>
          <w:b w:val="0"/>
          <w:i/>
          <w:color w:val="5F6B76"/>
          <w:sz w:val="17"/>
        </w:rPr>
        <w:t>Source: app\src\main\java\com\propcycle\app\data\marketplace\MarketplaceListingStatusPolicy.java</w:t>
      </w:r>
    </w:p>
    <w:tbl>
      <w:tblPr>
        <w:tblW w:type="dxa" w:w="9746"/>
        <w:jc w:val="left"/>
        <w:tblLayout w:type="fixed"/>
        <w:tblLook w:firstColumn="1" w:firstRow="1" w:lastColumn="0" w:lastRow="0" w:noHBand="0" w:noVBand="1" w:val="04A0"/>
        <w:tblInd w:w="12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Pr>
      <w:tblGrid>
        <w:gridCol w:w="9746"/>
      </w:tblGrid>
      <w:tr>
        <w:tc>
          <w:tcPr>
            <w:tcW w:type="dxa" w:w="9746"/>
            <w:tcMar>
              <w:top w:w="100" w:type="dxa"/>
              <w:start w:w="120" w:type="dxa"/>
              <w:bottom w:w="100" w:type="dxa"/>
              <w:end w:w="120" w:type="dxa"/>
            </w:tcMar>
            <w:shd w:fill="F7F8FA"/>
          </w:tcPr>
          <w:p>
            <w:pPr>
              <w:pStyle w:val="CodeBlock"/>
            </w:pPr>
            <w:r/>
            <w:r>
              <w:rPr>
                <w:rFonts w:ascii="Consolas" w:hAnsi="Consolas"/>
                <w:b w:val="0"/>
                <w:i w:val="0"/>
                <w:color w:val="1D2733"/>
                <w:sz w:val="14"/>
              </w:rPr>
              <w:t xml:space="preserve">  15      public static boolean isSupportedStatus(@Nullable String status) {</w:t>
              <w:br/>
              <w:t xml:space="preserve">  16          return AVAILABLE.equals(status) || WITHDRAWN.equals(status);</w:t>
              <w:br/>
              <w:t xml:space="preserve">  17      }</w:t>
              <w:br/>
              <w:t xml:space="preserve">  18  </w:t>
              <w:br/>
              <w:t xml:space="preserve">  19      public static boolean canEdit(boolean owner, @Nullable String status) {</w:t>
              <w:br/>
              <w:t xml:space="preserve">  20          return owner &amp;&amp; isSupportedStatus(status);</w:t>
              <w:br/>
              <w:t xml:space="preserve">  21      }</w:t>
              <w:br/>
              <w:t xml:space="preserve">  22  </w:t>
              <w:br/>
              <w:t xml:space="preserve">  23      public static boolean canWithdraw(boolean owner, @Nullable String status) {</w:t>
              <w:br/>
              <w:t xml:space="preserve">  24          return owner &amp;&amp; AVAILABLE.equals(status);</w:t>
              <w:br/>
              <w:t xml:space="preserve">  25      }</w:t>
              <w:br/>
              <w:t xml:space="preserve">  26  </w:t>
              <w:br/>
              <w:t xml:space="preserve">  27      public static boolean canRelist(boolean owner, @Nullable String status) {</w:t>
              <w:br/>
              <w:t xml:space="preserve">  28          return owner &amp;&amp; WITHDRAWN.equals(status);</w:t>
              <w:br/>
              <w:t xml:space="preserve">  29      }</w:t>
              <w:br/>
              <w:t xml:space="preserve">  30  </w:t>
              <w:br/>
              <w:t xml:space="preserve">  31      public static boolean canContactSeller(boolean owner, @Nullable String status) {</w:t>
              <w:br/>
              <w:t xml:space="preserve">  32          return !owner &amp;&amp; AVAILABLE.equals(status);</w:t>
              <w:br/>
              <w:t xml:space="preserve">  33      }</w:t>
              <w:br/>
              <w:t xml:space="preserve">  34  </w:t>
              <w:br/>
              <w:t xml:space="preserve">  35      @NonNull</w:t>
              <w:br/>
              <w:t xml:space="preserve">  36      public static String ownerStatusActionLabel(@Nullable String status) {</w:t>
              <w:br/>
              <w:t xml:space="preserve">  37          return WITHDRAWN.equals(status) ? "Relist" : "Withdraw";</w:t>
              <w:br/>
              <w:t xml:space="preserve">  38      }</w:t>
            </w:r>
          </w:p>
        </w:tc>
      </w:tr>
    </w:tbl>
    <w:p>
      <w:r>
        <w:br w:type="page"/>
      </w:r>
    </w:p>
    <w:p>
      <w:pPr>
        <w:pStyle w:val="Heading1"/>
        <w:keepNext/>
      </w:pPr>
      <w:r>
        <w:rPr>
          <w:rFonts w:ascii="Calibri" w:hAnsi="Calibri"/>
          <w:b/>
          <w:i w:val="0"/>
          <w:color w:val="2E74B5"/>
          <w:sz w:val="32"/>
        </w:rPr>
        <w:t>Appendix A.3 — Chat Input and Participant Validation</w:t>
      </w:r>
    </w:p>
    <w:p>
      <w:pPr>
        <w:keepNext w:val="0"/>
        <w:spacing w:before="0" w:after="80" w:line="264" w:lineRule="auto"/>
        <w:jc w:val="left"/>
      </w:pPr>
      <w:r>
        <w:rPr>
          <w:rFonts w:ascii="Calibri" w:hAnsi="Calibri"/>
          <w:b w:val="0"/>
          <w:i w:val="0"/>
          <w:color w:val="1D2733"/>
          <w:sz w:val="19"/>
        </w:rPr>
        <w:t>The chat validator bounds message length, blocks self-chat, validates context identifiers, and constructs deterministic thread identifiers for Marketplace and Lending.</w:t>
      </w:r>
    </w:p>
    <w:p>
      <w:pPr>
        <w:keepNext w:val="0"/>
        <w:spacing w:before="0" w:after="100" w:line="264" w:lineRule="auto"/>
        <w:jc w:val="left"/>
      </w:pPr>
      <w:r>
        <w:rPr>
          <w:rFonts w:ascii="Calibri" w:hAnsi="Calibri"/>
          <w:b w:val="0"/>
          <w:i/>
          <w:color w:val="5F6B76"/>
          <w:sz w:val="17"/>
        </w:rPr>
        <w:t>Source: app\src\main\java\com\propcycle\app\data\chat\ChatValidator.java</w:t>
      </w:r>
    </w:p>
    <w:tbl>
      <w:tblPr>
        <w:tblW w:type="dxa" w:w="9746"/>
        <w:jc w:val="left"/>
        <w:tblLayout w:type="fixed"/>
        <w:tblLook w:firstColumn="1" w:firstRow="1" w:lastColumn="0" w:lastRow="0" w:noHBand="0" w:noVBand="1" w:val="04A0"/>
        <w:tblInd w:w="12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Pr>
      <w:tblGrid>
        <w:gridCol w:w="9746"/>
      </w:tblGrid>
      <w:tr>
        <w:tc>
          <w:tcPr>
            <w:tcW w:type="dxa" w:w="9746"/>
            <w:tcMar>
              <w:top w:w="100" w:type="dxa"/>
              <w:start w:w="120" w:type="dxa"/>
              <w:bottom w:w="100" w:type="dxa"/>
              <w:end w:w="120" w:type="dxa"/>
            </w:tcMar>
            <w:shd w:fill="F7F8FA"/>
          </w:tcPr>
          <w:p>
            <w:pPr>
              <w:pStyle w:val="CodeBlock"/>
            </w:pPr>
            <w:r/>
            <w:r>
              <w:rPr>
                <w:rFonts w:ascii="Consolas" w:hAnsi="Consolas"/>
                <w:b w:val="0"/>
                <w:i w:val="0"/>
                <w:color w:val="1D2733"/>
                <w:sz w:val="14"/>
              </w:rPr>
              <w:t xml:space="preserve">  17      @Nullable</w:t>
              <w:br/>
              <w:t xml:space="preserve">  18      public static String messageError(@Nullable String value) {</w:t>
              <w:br/>
              <w:t xml:space="preserve">  19          String trimmed = value == null ? "" : value.trim();</w:t>
              <w:br/>
              <w:t xml:space="preserve">  20          if (trimmed.isEmpty()) {</w:t>
              <w:br/>
              <w:t xml:space="preserve">  21              return "Type a message first.";</w:t>
              <w:br/>
              <w:t xml:space="preserve">  22          }</w:t>
              <w:br/>
              <w:t xml:space="preserve">  23          if (trimmed.length() &gt; MAX_MESSAGE_LENGTH) {</w:t>
              <w:br/>
              <w:t xml:space="preserve">  24              return "Messages can contain at most 2000 characters.";</w:t>
              <w:br/>
              <w:t xml:space="preserve">  25          }</w:t>
              <w:br/>
              <w:t xml:space="preserve">  26          return null;</w:t>
              <w:br/>
              <w:t xml:space="preserve">  27      }</w:t>
              <w:br/>
              <w:t xml:space="preserve">  28  </w:t>
              <w:br/>
              <w:t xml:space="preserve">  29      @Nullable</w:t>
              <w:br/>
              <w:t xml:space="preserve">  30      public static String marketplaceThreadError(</w:t>
              <w:br/>
              <w:t xml:space="preserve">  31              @Nullable String listingId,</w:t>
              <w:br/>
              <w:t xml:space="preserve">  32              @Nullable String ownerUid,</w:t>
              <w:br/>
              <w:t xml:space="preserve">  33              @Nullable String contextTitle,</w:t>
              <w:br/>
              <w:t xml:space="preserve">  34              @Nullable String contactUid) {</w:t>
              <w:br/>
              <w:t xml:space="preserve">  35          if (!isValidDocumentPart(listingId)) {</w:t>
              <w:br/>
              <w:t xml:space="preserve">  36              return "This marketplace listing is unavailable.";</w:t>
              <w:br/>
              <w:t xml:space="preserve">  37          }</w:t>
              <w:br/>
              <w:t xml:space="preserve">  38          if (!isValidDocumentPart(ownerUid) || !isValidDocumentPart(contactUid)) {</w:t>
              <w:br/>
              <w:t xml:space="preserve">  39              return "The chat participants are invalid.";</w:t>
              <w:br/>
              <w:t xml:space="preserve">  40          }</w:t>
              <w:br/>
              <w:t xml:space="preserve">  41          if (ownerUid.equals(contactUid)) {</w:t>
              <w:br/>
              <w:t xml:space="preserve">  42              return "You cannot start a chat on your own listing.";</w:t>
              <w:br/>
              <w:t xml:space="preserve">  43          }</w:t>
              <w:br/>
              <w:t xml:space="preserve">  44          String title = contextTitle == null ? "" : contextTitle.trim();</w:t>
              <w:br/>
              <w:t xml:space="preserve">  45          if (title.isEmpty() || title.length() &gt; MAX_CONTEXT_TITLE_LENGTH) {</w:t>
              <w:br/>
              <w:t xml:space="preserve">  46              return "The marketplace listing title is invalid.";</w:t>
              <w:br/>
              <w:t xml:space="preserve">  47          }</w:t>
              <w:br/>
              <w:t xml:space="preserve">  48          return null;</w:t>
              <w:br/>
              <w:t xml:space="preserve">  49      }</w:t>
              <w:br/>
              <w:t xml:space="preserve">      // ... unrelated lines omitted ...</w:t>
              <w:br/>
              <w:t xml:space="preserve">  87      @NonNull</w:t>
              <w:br/>
              <w:t xml:space="preserve">  88      public static String marketplaceThreadId(</w:t>
              <w:br/>
              <w:t xml:space="preserve">  89              @NonNull String listingId,</w:t>
              <w:br/>
              <w:t xml:space="preserve">  90              @NonNull String ownerUid,</w:t>
              <w:br/>
              <w:t xml:space="preserve">  91              @NonNull String contactUid) {</w:t>
              <w:br/>
              <w:t xml:space="preserve">  92          return "marketplace_" + listingId + "_" + ownerUid + "_" + contactUid;</w:t>
              <w:br/>
              <w:t xml:space="preserve">  93      }</w:t>
              <w:br/>
              <w:t xml:space="preserve">  94  </w:t>
              <w:br/>
              <w:t xml:space="preserve">  95      @NonNull</w:t>
              <w:br/>
              <w:t xml:space="preserve">  96      public static String lendingThreadId(</w:t>
              <w:br/>
              <w:t xml:space="preserve">  97              @NonNull String itemId,</w:t>
              <w:br/>
              <w:t xml:space="preserve">  98              @NonNull String ownerUid,</w:t>
              <w:br/>
              <w:t xml:space="preserve">  99              @NonNull String contactUid) {</w:t>
              <w:br/>
              <w:t xml:space="preserve"> 100          return "lending_" + itemId + "_" + ownerUid + "_" + contactUid;</w:t>
            </w:r>
          </w:p>
        </w:tc>
      </w:tr>
    </w:tbl>
    <w:p>
      <w:r>
        <w:br w:type="page"/>
      </w:r>
    </w:p>
    <w:p>
      <w:pPr>
        <w:pStyle w:val="Heading1"/>
        <w:keepNext/>
      </w:pPr>
      <w:r>
        <w:rPr>
          <w:rFonts w:ascii="Calibri" w:hAnsi="Calibri"/>
          <w:b/>
          <w:i w:val="0"/>
          <w:color w:val="2E74B5"/>
          <w:sz w:val="32"/>
        </w:rPr>
        <w:t>Appendix A.4 — Lending Date and Item-First Search Rules</w:t>
      </w:r>
    </w:p>
    <w:p>
      <w:pPr>
        <w:keepNext w:val="0"/>
        <w:spacing w:before="0" w:after="80" w:line="264" w:lineRule="auto"/>
        <w:jc w:val="left"/>
      </w:pPr>
      <w:r>
        <w:rPr>
          <w:rFonts w:ascii="Calibri" w:hAnsi="Calibri"/>
          <w:b w:val="0"/>
          <w:i w:val="0"/>
          <w:color w:val="1D2733"/>
          <w:sz w:val="19"/>
        </w:rPr>
        <w:t>The first excerpt validates inclusive borrowing dates in Malaysia and limits requests to the item's maximum and the application-wide 31-day cap.</w:t>
      </w:r>
    </w:p>
    <w:p>
      <w:pPr>
        <w:keepNext w:val="0"/>
        <w:spacing w:before="0" w:after="100" w:line="264" w:lineRule="auto"/>
        <w:jc w:val="left"/>
      </w:pPr>
      <w:r>
        <w:rPr>
          <w:rFonts w:ascii="Calibri" w:hAnsi="Calibri"/>
          <w:b w:val="0"/>
          <w:i/>
          <w:color w:val="5F6B76"/>
          <w:sz w:val="17"/>
        </w:rPr>
        <w:t>Source: app\src\main\java\com\propcycle\app\data\lending\LendingPolicy.java</w:t>
      </w:r>
    </w:p>
    <w:tbl>
      <w:tblPr>
        <w:tblW w:type="dxa" w:w="9746"/>
        <w:jc w:val="left"/>
        <w:tblLayout w:type="fixed"/>
        <w:tblLook w:firstColumn="1" w:firstRow="1" w:lastColumn="0" w:lastRow="0" w:noHBand="0" w:noVBand="1" w:val="04A0"/>
        <w:tblInd w:w="12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Pr>
      <w:tblGrid>
        <w:gridCol w:w="9746"/>
      </w:tblGrid>
      <w:tr>
        <w:tc>
          <w:tcPr>
            <w:tcW w:type="dxa" w:w="9746"/>
            <w:tcMar>
              <w:top w:w="100" w:type="dxa"/>
              <w:start w:w="120" w:type="dxa"/>
              <w:bottom w:w="100" w:type="dxa"/>
              <w:end w:w="120" w:type="dxa"/>
            </w:tcMar>
            <w:shd w:fill="F7F8FA"/>
          </w:tcPr>
          <w:p>
            <w:pPr>
              <w:pStyle w:val="CodeBlock"/>
            </w:pPr>
            <w:r/>
            <w:r>
              <w:rPr>
                <w:rFonts w:ascii="Consolas" w:hAnsi="Consolas"/>
                <w:b w:val="0"/>
                <w:i w:val="0"/>
                <w:color w:val="1D2733"/>
                <w:sz w:val="14"/>
              </w:rPr>
              <w:t xml:space="preserve"> 120      public static List&lt;String&gt; dateKeys(</w:t>
              <w:br/>
              <w:t xml:space="preserve"> 121              @NonNull String startDate,</w:t>
              <w:br/>
              <w:t xml:space="preserve"> 122              @NonNull String endDate,</w:t>
              <w:br/>
              <w:t xml:space="preserve"> 123              @NonNull String today,</w:t>
              <w:br/>
              <w:t xml:space="preserve"> 124              int itemMaximumDays) {</w:t>
              <w:br/>
              <w:t xml:space="preserve"> 125          Date start = parseDate(startDate);</w:t>
              <w:br/>
              <w:t xml:space="preserve"> 126          Date end = parseDate(endDate);</w:t>
              <w:br/>
              <w:t xml:space="preserve"> 127          Date minimum = parseDate(today);</w:t>
              <w:br/>
              <w:t xml:space="preserve"> 128          if (start.before(minimum)) {</w:t>
              <w:br/>
              <w:t xml:space="preserve"> 129              throw new IllegalArgumentException("The borrowing date cannot be in the past.");</w:t>
              <w:br/>
              <w:t xml:space="preserve"> 130          }</w:t>
              <w:br/>
              <w:t xml:space="preserve"> 131          if (end.before(start)) {</w:t>
              <w:br/>
              <w:t xml:space="preserve"> 132              throw new IllegalArgumentException("The end date cannot be before the start date.");</w:t>
              <w:br/>
              <w:t xml:space="preserve"> 133          }</w:t>
              <w:br/>
              <w:t xml:space="preserve"> 134          int allowedDays = Math.max(1, Math.min(MAX_REQUEST_DAYS, itemMaximumDays));</w:t>
              <w:br/>
              <w:t xml:space="preserve"> 135          List&lt;String&gt; keys = new ArrayList&lt;&gt;();</w:t>
              <w:br/>
              <w:t xml:space="preserve"> 136          java.util.Calendar cursor = java.util.Calendar.getInstance(MALAYSIA, Locale.ROOT);</w:t>
              <w:br/>
              <w:t xml:space="preserve"> 137          cursor.setTime(start);</w:t>
              <w:br/>
              <w:t xml:space="preserve"> 138          java.util.Calendar last = java.util.Calendar.getInstance(MALAYSIA, Locale.ROOT);</w:t>
              <w:br/>
              <w:t xml:space="preserve"> 139          last.setTime(end);</w:t>
              <w:br/>
              <w:t xml:space="preserve"> 140          while (!cursor.after(last)) {</w:t>
              <w:br/>
              <w:t xml:space="preserve"> 141              if (keys.size() &gt;= allowedDays) {</w:t>
              <w:br/>
              <w:t xml:space="preserve"> 142                  throw new IllegalArgumentException(</w:t>
              <w:br/>
              <w:t xml:space="preserve"> 143                          "Choose no more than " + allowedDays + " inclusive days.");</w:t>
              <w:br/>
              <w:t xml:space="preserve"> 144              }</w:t>
              <w:br/>
              <w:t xml:space="preserve"> 145              keys.add(formatDate(cursor.getTime()));</w:t>
              <w:br/>
              <w:t xml:space="preserve"> 146              cursor.add(java.util.Calendar.DAY_OF_MONTH, 1);</w:t>
              <w:br/>
              <w:t xml:space="preserve"> 147          }</w:t>
              <w:br/>
              <w:t xml:space="preserve"> 148          return Collections.unmodifiableList(keys);</w:t>
              <w:br/>
              <w:t xml:space="preserve"> 149      }</w:t>
            </w:r>
          </w:p>
        </w:tc>
      </w:tr>
    </w:tbl>
    <w:p>
      <w:pPr>
        <w:keepNext w:val="0"/>
        <w:spacing w:before="120" w:after="80" w:line="264" w:lineRule="auto"/>
        <w:jc w:val="left"/>
      </w:pPr>
      <w:r>
        <w:rPr>
          <w:rFonts w:ascii="Calibri" w:hAnsi="Calibri"/>
          <w:b w:val="0"/>
          <w:i w:val="0"/>
          <w:color w:val="1D2733"/>
          <w:sz w:val="18"/>
        </w:rPr>
        <w:t>The second excerpt filters available items by title, public area, or category and uses location only to sort those matching items by approximate distance.</w:t>
      </w:r>
    </w:p>
    <w:tbl>
      <w:tblPr>
        <w:tblW w:type="dxa" w:w="9746"/>
        <w:jc w:val="left"/>
        <w:tblLayout w:type="fixed"/>
        <w:tblLook w:firstColumn="1" w:firstRow="1" w:lastColumn="0" w:lastRow="0" w:noHBand="0" w:noVBand="1" w:val="04A0"/>
        <w:tblInd w:w="12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Pr>
      <w:tblGrid>
        <w:gridCol w:w="9746"/>
      </w:tblGrid>
      <w:tr>
        <w:tc>
          <w:tcPr>
            <w:tcW w:type="dxa" w:w="9746"/>
            <w:tcMar>
              <w:top w:w="100" w:type="dxa"/>
              <w:start w:w="120" w:type="dxa"/>
              <w:bottom w:w="100" w:type="dxa"/>
              <w:end w:w="120" w:type="dxa"/>
            </w:tcMar>
            <w:shd w:fill="F7F8FA"/>
          </w:tcPr>
          <w:p>
            <w:pPr>
              <w:pStyle w:val="CodeBlock"/>
            </w:pPr>
            <w:r/>
            <w:r>
              <w:rPr>
                <w:rFonts w:ascii="Consolas" w:hAnsi="Consolas"/>
                <w:b w:val="0"/>
                <w:i w:val="0"/>
                <w:color w:val="1D2733"/>
                <w:sz w:val="14"/>
              </w:rPr>
              <w:t xml:space="preserve"> 183      public static List&lt;LendingItem&gt; filterAndSort(</w:t>
              <w:br/>
              <w:t xml:space="preserve"> 184              @NonNull List&lt;LendingItem&gt; source,</w:t>
              <w:br/>
              <w:t xml:space="preserve"> 185              @Nullable String query,</w:t>
              <w:br/>
              <w:t xml:space="preserve"> 186              @Nullable String category,</w:t>
              <w:br/>
              <w:t xml:space="preserve"> 187              @Nullable Double userLatitude,</w:t>
              <w:br/>
              <w:t xml:space="preserve"> 188              @Nullable Double userLongitude) {</w:t>
              <w:br/>
              <w:t xml:space="preserve"> 189          String cleanQuery = clean(query).toLowerCase(Locale.ROOT);</w:t>
              <w:br/>
              <w:t xml:space="preserve"> 190          String cleanCategory = stableId(category);</w:t>
              <w:br/>
              <w:t xml:space="preserve"> 191          List&lt;LendingItem&gt; result = new ArrayList&lt;&gt;();</w:t>
              <w:br/>
              <w:t xml:space="preserve"> 192          for (LendingItem item : source) {</w:t>
              <w:br/>
              <w:t xml:space="preserve"> 193              if (item == null || !"available".equals(item.getStatus())) {</w:t>
              <w:br/>
              <w:t xml:space="preserve"> 194                  continue;</w:t>
              <w:br/>
              <w:t xml:space="preserve"> 195              }</w:t>
              <w:br/>
              <w:t xml:space="preserve"> 196              String title = clean(item.getTitle()).toLowerCase(Locale.ROOT);</w:t>
              <w:br/>
              <w:t xml:space="preserve"> 197              String area = clean(item.getAreaLabel()).toLowerCase(Locale.ROOT);</w:t>
              <w:br/>
              <w:t xml:space="preserve"> 198              String itemCategory = displayLabel(item.getCategory()).toLowerCase(Locale.ROOT);</w:t>
              <w:br/>
              <w:t xml:space="preserve"> 199              if (!cleanQuery.isEmpty()</w:t>
              <w:br/>
              <w:t xml:space="preserve"> 200                      &amp;&amp; !title.contains(cleanQuery)</w:t>
              <w:br/>
              <w:t xml:space="preserve"> 201                      &amp;&amp; !area.contains(cleanQuery)</w:t>
              <w:br/>
              <w:t xml:space="preserve"> 202                      &amp;&amp; !itemCategory.contains(cleanQuery)) {</w:t>
              <w:br/>
              <w:t xml:space="preserve"> 203                  continue;</w:t>
              <w:br/>
              <w:t xml:space="preserve"> 204              }</w:t>
              <w:br/>
              <w:t xml:space="preserve"> 205              if (!cleanCategory.isEmpty() &amp;&amp; !"all".equals(cleanCategory)</w:t>
              <w:br/>
              <w:t xml:space="preserve"> 206                      &amp;&amp; !cleanCategory.equals(item.getCategory())) {</w:t>
              <w:br/>
              <w:t xml:space="preserve"> 207                  continue;</w:t>
              <w:br/>
              <w:t xml:space="preserve"> 208              }</w:t>
              <w:br/>
              <w:t xml:space="preserve"> 209              result.add(item);</w:t>
              <w:br/>
              <w:t xml:space="preserve"> 210              if (result.size() &gt;= MAX_RESULTS) {</w:t>
              <w:br/>
              <w:t xml:space="preserve"> 211                  break;</w:t>
              <w:br/>
              <w:t xml:space="preserve"> 212              }</w:t>
              <w:br/>
              <w:t xml:space="preserve"> 213          }</w:t>
              <w:br/>
              <w:t xml:space="preserve"> 214          if (userLatitude != null &amp;&amp; userLongitude != null) {</w:t>
              <w:br/>
              <w:t xml:space="preserve"> 215              result.sort(Comparator.comparingDouble(item -&gt; item.hasApproximateLocation()</w:t>
              <w:br/>
              <w:t xml:space="preserve"> 216                      ? distanceKm(userLatitude, userLongitude,</w:t>
              <w:br/>
              <w:t xml:space="preserve"> 217                              item.getLatitude(), item.getLongitude())</w:t>
              <w:br/>
              <w:t xml:space="preserve"> 218                      : Double.MAX_VALUE));</w:t>
              <w:br/>
              <w:t xml:space="preserve"> 219          } else {</w:t>
              <w:br/>
              <w:t xml:space="preserve"> 220              result.sort((left, right) -&gt; clean(left.getTitle())</w:t>
              <w:br/>
              <w:t xml:space="preserve"> 221                      .compareToIgnoreCase(clean(right.getTitle())));</w:t>
              <w:br/>
              <w:t xml:space="preserve"> 222          }</w:t>
              <w:br/>
              <w:t xml:space="preserve"> 223          return result;</w:t>
              <w:br/>
              <w:t xml:space="preserve"> 224      }</w:t>
            </w:r>
          </w:p>
        </w:tc>
      </w:tr>
    </w:tbl>
    <w:p>
      <w:pPr>
        <w:pStyle w:val="Heading1"/>
        <w:keepNext/>
      </w:pPr>
      <w:r>
        <w:rPr>
          <w:rFonts w:ascii="Calibri" w:hAnsi="Calibri"/>
          <w:b/>
          <w:i w:val="0"/>
          <w:color w:val="2E74B5"/>
          <w:sz w:val="32"/>
        </w:rPr>
        <w:t>Appendix B — Evidence Sources</w:t>
      </w:r>
    </w:p>
    <w:tbl>
      <w:tblPr>
        <w:tblW w:type="dxa" w:w="974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3600"/>
        <w:gridCol w:w="6146"/>
      </w:tblGrid>
      <w:tr>
        <w:trPr>
          <w:tblHeader w:val="true"/>
        </w:trPr>
        <w:tc>
          <w:tcPr>
            <w:tcW w:type="dxa" w:w="3600"/>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7"/>
              </w:rPr>
              <w:t>Evidence source</w:t>
            </w:r>
          </w:p>
        </w:tc>
        <w:tc>
          <w:tcPr>
            <w:tcW w:type="dxa" w:w="6146"/>
            <w:tcMar>
              <w:top w:w="80" w:type="dxa"/>
              <w:start w:w="120" w:type="dxa"/>
              <w:bottom w:w="80" w:type="dxa"/>
              <w:end w:w="120" w:type="dxa"/>
            </w:tcMar>
            <w:shd w:fill="E8EEF5"/>
          </w:tcPr>
          <w:p>
            <w:pPr>
              <w:spacing w:before="0" w:after="0" w:line="240" w:lineRule="auto"/>
              <w:jc w:val="left"/>
            </w:pPr>
            <w:r/>
            <w:r>
              <w:rPr>
                <w:rFonts w:ascii="Calibri" w:hAnsi="Calibri"/>
                <w:b/>
                <w:i w:val="0"/>
                <w:color w:val="1F4D78"/>
                <w:sz w:val="17"/>
              </w:rPr>
              <w:t>Use in this report</w:t>
            </w:r>
          </w:p>
        </w:tc>
      </w:tr>
      <w:tr>
        <w:tc>
          <w:tcPr>
            <w:tcW w:type="dxa" w:w="3600"/>
          </w:tcPr>
          <w:p>
            <w:pPr>
              <w:spacing w:before="0" w:after="0" w:line="240" w:lineRule="auto"/>
              <w:jc w:val="left"/>
            </w:pPr>
            <w:r/>
            <w:r>
              <w:rPr>
                <w:rFonts w:ascii="Calibri" w:hAnsi="Calibri"/>
                <w:b w:val="0"/>
                <w:i w:val="0"/>
                <w:color w:val="1D2733"/>
                <w:sz w:val="17"/>
              </w:rPr>
              <w:t>Group7-PropCycle.pdf</w:t>
            </w:r>
          </w:p>
        </w:tc>
        <w:tc>
          <w:tcPr>
            <w:tcW w:type="dxa" w:w="6146"/>
          </w:tcPr>
          <w:p>
            <w:pPr>
              <w:spacing w:before="0" w:after="0" w:line="240" w:lineRule="auto"/>
              <w:jc w:val="left"/>
            </w:pPr>
            <w:r/>
            <w:r>
              <w:rPr>
                <w:rFonts w:ascii="Calibri" w:hAnsi="Calibri"/>
                <w:b w:val="0"/>
                <w:i w:val="0"/>
                <w:color w:val="1D2733"/>
                <w:sz w:val="17"/>
              </w:rPr>
              <w:t>Original application proposal and twenty-screen UI/module source of truth.</w:t>
            </w:r>
          </w:p>
        </w:tc>
      </w:tr>
      <w:tr>
        <w:tc>
          <w:tcPr>
            <w:tcW w:type="dxa" w:w="3600"/>
          </w:tcPr>
          <w:p>
            <w:pPr>
              <w:spacing w:before="0" w:after="0" w:line="240" w:lineRule="auto"/>
              <w:jc w:val="left"/>
            </w:pPr>
            <w:r/>
            <w:r>
              <w:rPr>
                <w:rFonts w:ascii="Calibri" w:hAnsi="Calibri"/>
                <w:b w:val="0"/>
                <w:i w:val="0"/>
                <w:color w:val="1D2733"/>
                <w:sz w:val="17"/>
              </w:rPr>
              <w:t>question/Content_Guideline_for_Group_Assignment_Part_1.docx</w:t>
            </w:r>
          </w:p>
        </w:tc>
        <w:tc>
          <w:tcPr>
            <w:tcW w:type="dxa" w:w="6146"/>
          </w:tcPr>
          <w:p>
            <w:pPr>
              <w:spacing w:before="0" w:after="0" w:line="240" w:lineRule="auto"/>
              <w:jc w:val="left"/>
            </w:pPr>
            <w:r/>
            <w:r>
              <w:rPr>
                <w:rFonts w:ascii="Calibri" w:hAnsi="Calibri"/>
                <w:b w:val="0"/>
                <w:i w:val="0"/>
                <w:color w:val="1D2733"/>
                <w:sz w:val="17"/>
              </w:rPr>
              <w:t>Course expectations for the proposal and application scope.</w:t>
            </w:r>
          </w:p>
        </w:tc>
      </w:tr>
      <w:tr>
        <w:tc>
          <w:tcPr>
            <w:tcW w:type="dxa" w:w="3600"/>
          </w:tcPr>
          <w:p>
            <w:pPr>
              <w:spacing w:before="0" w:after="0" w:line="240" w:lineRule="auto"/>
              <w:jc w:val="left"/>
            </w:pPr>
            <w:r/>
            <w:r>
              <w:rPr>
                <w:rFonts w:ascii="Calibri" w:hAnsi="Calibri"/>
                <w:b w:val="0"/>
                <w:i w:val="0"/>
                <w:color w:val="1D2733"/>
                <w:sz w:val="17"/>
              </w:rPr>
              <w:t>question/Group_Assignment.docx</w:t>
            </w:r>
          </w:p>
        </w:tc>
        <w:tc>
          <w:tcPr>
            <w:tcW w:type="dxa" w:w="6146"/>
          </w:tcPr>
          <w:p>
            <w:pPr>
              <w:spacing w:before="0" w:after="0" w:line="240" w:lineRule="auto"/>
              <w:jc w:val="left"/>
            </w:pPr>
            <w:r/>
            <w:r>
              <w:rPr>
                <w:rFonts w:ascii="Calibri" w:hAnsi="Calibri"/>
                <w:b w:val="0"/>
                <w:i w:val="0"/>
                <w:color w:val="1D2733"/>
                <w:sz w:val="17"/>
              </w:rPr>
              <w:t>Official Group Assignment 2 cover fields and marking criteria.</w:t>
            </w:r>
          </w:p>
        </w:tc>
      </w:tr>
      <w:tr>
        <w:tc>
          <w:tcPr>
            <w:tcW w:type="dxa" w:w="3600"/>
          </w:tcPr>
          <w:p>
            <w:pPr>
              <w:spacing w:before="0" w:after="0" w:line="240" w:lineRule="auto"/>
              <w:jc w:val="left"/>
            </w:pPr>
            <w:r/>
            <w:r>
              <w:rPr>
                <w:rFonts w:ascii="Calibri" w:hAnsi="Calibri"/>
                <w:b w:val="0"/>
                <w:i w:val="0"/>
                <w:color w:val="1D2733"/>
                <w:sz w:val="17"/>
              </w:rPr>
              <w:t>plan.md</w:t>
            </w:r>
          </w:p>
        </w:tc>
        <w:tc>
          <w:tcPr>
            <w:tcW w:type="dxa" w:w="6146"/>
          </w:tcPr>
          <w:p>
            <w:pPr>
              <w:spacing w:before="0" w:after="0" w:line="240" w:lineRule="auto"/>
              <w:jc w:val="left"/>
            </w:pPr>
            <w:r/>
            <w:r>
              <w:rPr>
                <w:rFonts w:ascii="Calibri" w:hAnsi="Calibri"/>
                <w:b w:val="0"/>
                <w:i w:val="0"/>
                <w:color w:val="1D2733"/>
                <w:sz w:val="17"/>
              </w:rPr>
              <w:t>Approved native Android technology, scope, phases, validation, and remaining owner checks.</w:t>
            </w:r>
          </w:p>
        </w:tc>
      </w:tr>
      <w:tr>
        <w:tc>
          <w:tcPr>
            <w:tcW w:type="dxa" w:w="3600"/>
          </w:tcPr>
          <w:p>
            <w:pPr>
              <w:spacing w:before="0" w:after="0" w:line="240" w:lineRule="auto"/>
              <w:jc w:val="left"/>
            </w:pPr>
            <w:r/>
            <w:r>
              <w:rPr>
                <w:rFonts w:ascii="Calibri" w:hAnsi="Calibri"/>
                <w:b w:val="0"/>
                <w:i w:val="0"/>
                <w:color w:val="1D2733"/>
                <w:sz w:val="17"/>
              </w:rPr>
              <w:t>docs/FUNCTIONAL_FLOW_AUDIT.md</w:t>
            </w:r>
          </w:p>
        </w:tc>
        <w:tc>
          <w:tcPr>
            <w:tcW w:type="dxa" w:w="6146"/>
          </w:tcPr>
          <w:p>
            <w:pPr>
              <w:spacing w:before="0" w:after="0" w:line="240" w:lineRule="auto"/>
              <w:jc w:val="left"/>
            </w:pPr>
            <w:r/>
            <w:r>
              <w:rPr>
                <w:rFonts w:ascii="Calibri" w:hAnsi="Calibri"/>
                <w:b w:val="0"/>
                <w:i w:val="0"/>
                <w:color w:val="1D2733"/>
                <w:sz w:val="17"/>
              </w:rPr>
              <w:t>Corrected proposal-wide user journeys and honest feature boundaries.</w:t>
            </w:r>
          </w:p>
        </w:tc>
      </w:tr>
      <w:tr>
        <w:tc>
          <w:tcPr>
            <w:tcW w:type="dxa" w:w="3600"/>
          </w:tcPr>
          <w:p>
            <w:pPr>
              <w:spacing w:before="0" w:after="0" w:line="240" w:lineRule="auto"/>
              <w:jc w:val="left"/>
            </w:pPr>
            <w:r/>
            <w:r>
              <w:rPr>
                <w:rFonts w:ascii="Calibri" w:hAnsi="Calibri"/>
                <w:b w:val="0"/>
                <w:i w:val="0"/>
                <w:color w:val="1D2733"/>
                <w:sz w:val="17"/>
              </w:rPr>
              <w:t>scripts/verify-release-readiness.ps1</w:t>
            </w:r>
          </w:p>
        </w:tc>
        <w:tc>
          <w:tcPr>
            <w:tcW w:type="dxa" w:w="6146"/>
          </w:tcPr>
          <w:p>
            <w:pPr>
              <w:spacing w:before="0" w:after="0" w:line="240" w:lineRule="auto"/>
              <w:jc w:val="left"/>
            </w:pPr>
            <w:r/>
            <w:r>
              <w:rPr>
                <w:rFonts w:ascii="Calibri" w:hAnsi="Calibri"/>
                <w:b w:val="0"/>
                <w:i w:val="0"/>
                <w:color w:val="1D2733"/>
                <w:sz w:val="17"/>
              </w:rPr>
              <w:t>Repeatable repository, resource, Rules, build, lint, and secret checks.</w:t>
            </w:r>
          </w:p>
        </w:tc>
      </w:tr>
      <w:tr>
        <w:tc>
          <w:tcPr>
            <w:tcW w:type="dxa" w:w="3600"/>
          </w:tcPr>
          <w:p>
            <w:pPr>
              <w:spacing w:before="0" w:after="0" w:line="240" w:lineRule="auto"/>
              <w:jc w:val="left"/>
            </w:pPr>
            <w:r/>
            <w:r>
              <w:rPr>
                <w:rFonts w:ascii="Calibri" w:hAnsi="Calibri"/>
                <w:b w:val="0"/>
                <w:i w:val="0"/>
                <w:color w:val="1D2733"/>
                <w:sz w:val="17"/>
              </w:rPr>
              <w:t>GitHub main branch at 8316ba2</w:t>
            </w:r>
          </w:p>
        </w:tc>
        <w:tc>
          <w:tcPr>
            <w:tcW w:type="dxa" w:w="6146"/>
          </w:tcPr>
          <w:p>
            <w:pPr>
              <w:spacing w:before="0" w:after="0" w:line="240" w:lineRule="auto"/>
              <w:jc w:val="left"/>
            </w:pPr>
            <w:r/>
            <w:r>
              <w:rPr>
                <w:rFonts w:ascii="Calibri" w:hAnsi="Calibri"/>
                <w:b w:val="0"/>
                <w:i w:val="0"/>
                <w:color w:val="1D2733"/>
                <w:sz w:val="17"/>
              </w:rPr>
              <w:t>Current source snapshot used for this draft report.</w:t>
            </w:r>
          </w:p>
        </w:tc>
      </w:tr>
    </w:tbl>
    <w:tbl>
      <w:tblPr>
        <w:tblW w:type="dxa" w:w="9746"/>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746"/>
      </w:tblGrid>
      <w:tr>
        <w:tc>
          <w:tcPr>
            <w:tcW w:type="dxa" w:w="9746"/>
            <w:tcMar>
              <w:top w:w="80" w:type="dxa"/>
              <w:start w:w="120" w:type="dxa"/>
              <w:bottom w:w="80" w:type="dxa"/>
              <w:end w:w="120" w:type="dxa"/>
            </w:tcMar>
            <w:shd w:fill="F4F6F9"/>
          </w:tcPr>
          <w:p>
            <w:pPr>
              <w:spacing w:after="60"/>
            </w:pPr>
            <w:r/>
            <w:r>
              <w:rPr>
                <w:rFonts w:ascii="Calibri" w:hAnsi="Calibri"/>
                <w:b/>
                <w:i w:val="0"/>
                <w:color w:val="2E74B5"/>
                <w:sz w:val="20"/>
              </w:rPr>
              <w:t>Repository note</w:t>
            </w:r>
          </w:p>
          <w:p>
            <w:pPr>
              <w:spacing w:before="0" w:after="0" w:line="252" w:lineRule="auto"/>
            </w:pPr>
            <w:r>
              <w:rPr>
                <w:rFonts w:ascii="Calibri" w:hAnsi="Calibri"/>
                <w:b w:val="0"/>
                <w:i w:val="0"/>
                <w:color w:val="1D2733"/>
                <w:sz w:val="19"/>
              </w:rPr>
              <w:t>The complete source code remains in the private GitHub repository. Before submission, the team should add the final repository URL and confirm that every member's contribution table matches GitHub evidence.</w:t>
            </w:r>
          </w:p>
        </w:tc>
      </w:tr>
    </w:tbl>
    <w:sectPr w:rsidR="00FC693F" w:rsidRPr="0006063C" w:rsidSect="00034616">
      <w:headerReference w:type="default" r:id="rId13"/>
      <w:footerReference w:type="default" r:id="rId14"/>
      <w:pgSz w:w="11906" w:h="16838"/>
      <w:pgMar w:top="1080" w:right="1080" w:bottom="1080" w:left="1080" w:header="504" w:footer="504" w:gutter="0"/>
      <w:cols w:space="720"/>
      <w:docGrid w:linePitch="360"/>
      <w:pgNumType w:start="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Consolas" w:hAnsi="Consolas"/>
      <w:color w:val="1D273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PropCycle Group Assignment 2 Application Report</dc:title>
  <dc:subject>UCCD3223 Mobile Applications Development</dc:subject>
  <dc:creator>PropCycle Group 7</dc:creator>
  <cp:keywords>PropCycle, Android, Java, Firebase, circular economy</cp:keywords>
  <dc:description>Draft with screenshot and member contribution placeholders.</dc:description>
  <cp:lastModifiedBy/>
  <cp:revision>1</cp:revision>
  <dcterms:created xsi:type="dcterms:W3CDTF">2013-12-23T23:15:00Z</dcterms:created>
  <dcterms:modified xsi:type="dcterms:W3CDTF">2013-12-23T23:15:00Z</dcterms:modified>
  <cp:category/>
</cp:coreProperties>
</file>