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E39E5" w14:textId="3FF8B218" w:rsidR="009307A4" w:rsidRPr="009307A4" w:rsidRDefault="009307A4" w:rsidP="009307A4">
      <w:pPr>
        <w:spacing w:line="360" w:lineRule="auto"/>
        <w:jc w:val="center"/>
        <w:rPr>
          <w:b/>
          <w:bCs/>
          <w:sz w:val="32"/>
          <w:szCs w:val="32"/>
          <w:lang w:val="en-US"/>
        </w:rPr>
      </w:pPr>
      <w:r w:rsidRPr="009307A4">
        <w:rPr>
          <w:b/>
          <w:bCs/>
          <w:sz w:val="32"/>
          <w:szCs w:val="32"/>
          <w:lang w:val="en-US"/>
        </w:rPr>
        <w:t xml:space="preserve">Kendrick </w:t>
      </w:r>
      <w:proofErr w:type="spellStart"/>
      <w:r w:rsidRPr="009307A4">
        <w:rPr>
          <w:b/>
          <w:bCs/>
          <w:sz w:val="32"/>
          <w:szCs w:val="32"/>
          <w:lang w:val="en-US"/>
        </w:rPr>
        <w:t>Winata</w:t>
      </w:r>
      <w:proofErr w:type="spellEnd"/>
      <w:r w:rsidRPr="009307A4">
        <w:rPr>
          <w:b/>
          <w:bCs/>
          <w:sz w:val="32"/>
          <w:szCs w:val="32"/>
          <w:lang w:val="en-US"/>
        </w:rPr>
        <w:t xml:space="preserve"> </w:t>
      </w:r>
    </w:p>
    <w:p w14:paraId="361E9C13" w14:textId="609F4DF2" w:rsidR="009307A4" w:rsidRPr="009307A4" w:rsidRDefault="009307A4" w:rsidP="009307A4">
      <w:pPr>
        <w:spacing w:line="360" w:lineRule="auto"/>
        <w:jc w:val="center"/>
        <w:rPr>
          <w:b/>
          <w:bCs/>
          <w:sz w:val="28"/>
          <w:szCs w:val="28"/>
          <w:lang w:val="en-US"/>
        </w:rPr>
      </w:pPr>
      <w:r w:rsidRPr="009307A4">
        <w:rPr>
          <w:b/>
          <w:bCs/>
          <w:sz w:val="28"/>
          <w:szCs w:val="28"/>
          <w:lang w:val="en-US"/>
        </w:rPr>
        <w:t>QF600 – Asset Pricing</w:t>
      </w:r>
    </w:p>
    <w:p w14:paraId="28E282DD" w14:textId="34D16869" w:rsidR="009307A4" w:rsidRPr="009307A4" w:rsidRDefault="009307A4" w:rsidP="009307A4">
      <w:pPr>
        <w:spacing w:line="360" w:lineRule="auto"/>
        <w:jc w:val="center"/>
        <w:rPr>
          <w:b/>
          <w:bCs/>
          <w:sz w:val="28"/>
          <w:szCs w:val="28"/>
          <w:lang w:val="en-US"/>
        </w:rPr>
      </w:pPr>
      <w:r w:rsidRPr="009307A4">
        <w:rPr>
          <w:b/>
          <w:bCs/>
          <w:sz w:val="28"/>
          <w:szCs w:val="28"/>
          <w:lang w:val="en-US"/>
        </w:rPr>
        <w:t>Homework 1</w:t>
      </w:r>
    </w:p>
    <w:p w14:paraId="3EB9F97D" w14:textId="77777777" w:rsidR="009307A4" w:rsidRDefault="009307A4">
      <w:pPr>
        <w:rPr>
          <w:b/>
          <w:bCs/>
          <w:lang w:val="en-US"/>
        </w:rPr>
      </w:pPr>
    </w:p>
    <w:p w14:paraId="50C50DBB" w14:textId="77777777" w:rsidR="00D7115C" w:rsidRDefault="00D7115C">
      <w:pPr>
        <w:rPr>
          <w:b/>
          <w:bCs/>
          <w:sz w:val="28"/>
          <w:szCs w:val="28"/>
          <w:lang w:val="en-US"/>
        </w:rPr>
      </w:pPr>
    </w:p>
    <w:p w14:paraId="453699CC" w14:textId="7B6FD496" w:rsidR="00106D2B" w:rsidRPr="009B67D1" w:rsidRDefault="00240E0C">
      <w:pPr>
        <w:rPr>
          <w:b/>
          <w:bCs/>
          <w:lang w:val="en-US"/>
        </w:rPr>
      </w:pPr>
      <w:r w:rsidRPr="004224DE">
        <w:rPr>
          <w:b/>
          <w:bCs/>
          <w:lang w:val="en-US"/>
        </w:rPr>
        <w:t>Table showing mean return, standard deviation, and tangency portfolio weights for the ten industry portfolios</w:t>
      </w:r>
    </w:p>
    <w:p w14:paraId="6C9EED53" w14:textId="0C3B7C3A" w:rsidR="00240E0C" w:rsidRDefault="00240E0C" w:rsidP="00240E0C">
      <w:pPr>
        <w:jc w:val="center"/>
        <w:rPr>
          <w:lang w:val="en-US"/>
        </w:rPr>
      </w:pPr>
      <w:r w:rsidRPr="009B67D1">
        <w:rPr>
          <w:lang w:val="en-US"/>
        </w:rPr>
        <w:drawing>
          <wp:inline distT="0" distB="0" distL="0" distR="0" wp14:anchorId="28038A2E" wp14:editId="602C2825">
            <wp:extent cx="4718756" cy="2962712"/>
            <wp:effectExtent l="0" t="0" r="5715" b="0"/>
            <wp:docPr id="1"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5621" cy="2979579"/>
                    </a:xfrm>
                    <a:prstGeom prst="rect">
                      <a:avLst/>
                    </a:prstGeom>
                  </pic:spPr>
                </pic:pic>
              </a:graphicData>
            </a:graphic>
          </wp:inline>
        </w:drawing>
      </w:r>
    </w:p>
    <w:p w14:paraId="611968C0" w14:textId="77777777" w:rsidR="00280446" w:rsidRDefault="00280446" w:rsidP="00240E0C">
      <w:pPr>
        <w:jc w:val="center"/>
        <w:rPr>
          <w:lang w:val="en-US"/>
        </w:rPr>
      </w:pPr>
    </w:p>
    <w:p w14:paraId="23D1507F" w14:textId="3009EB75" w:rsidR="00280446" w:rsidRPr="00280446" w:rsidRDefault="00CD68B7" w:rsidP="00CD68B7">
      <w:pPr>
        <w:rPr>
          <w:b/>
          <w:bCs/>
          <w:lang w:val="en-US"/>
        </w:rPr>
      </w:pPr>
      <w:r w:rsidRPr="00280446">
        <w:rPr>
          <w:b/>
          <w:bCs/>
          <w:lang w:val="en-US"/>
        </w:rPr>
        <w:t>Table for covariance matrix</w:t>
      </w:r>
      <w:r w:rsidR="00280446">
        <w:rPr>
          <w:b/>
          <w:bCs/>
          <w:lang w:val="en-US"/>
        </w:rPr>
        <w:t xml:space="preserve"> for the ten industry portfolios</w:t>
      </w:r>
    </w:p>
    <w:p w14:paraId="7686576A" w14:textId="193B7EBE" w:rsidR="00CD68B7" w:rsidRPr="009B67D1" w:rsidRDefault="00CD68B7" w:rsidP="00240E0C">
      <w:pPr>
        <w:jc w:val="center"/>
        <w:rPr>
          <w:lang w:val="en-US"/>
        </w:rPr>
      </w:pPr>
      <w:r w:rsidRPr="00CD68B7">
        <w:rPr>
          <w:lang w:val="en-US"/>
        </w:rPr>
        <w:drawing>
          <wp:inline distT="0" distB="0" distL="0" distR="0" wp14:anchorId="1A79EEE8" wp14:editId="204C677D">
            <wp:extent cx="6479540" cy="2531110"/>
            <wp:effectExtent l="0" t="0" r="0" b="0"/>
            <wp:docPr id="7" name="Picture 7"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2531110"/>
                    </a:xfrm>
                    <a:prstGeom prst="rect">
                      <a:avLst/>
                    </a:prstGeom>
                  </pic:spPr>
                </pic:pic>
              </a:graphicData>
            </a:graphic>
          </wp:inline>
        </w:drawing>
      </w:r>
    </w:p>
    <w:p w14:paraId="0247C548" w14:textId="6F84FED6" w:rsidR="00D7115C" w:rsidRDefault="00D7115C">
      <w:pPr>
        <w:rPr>
          <w:b/>
          <w:bCs/>
          <w:lang w:val="en-US"/>
        </w:rPr>
      </w:pPr>
      <w:r>
        <w:rPr>
          <w:b/>
          <w:bCs/>
          <w:lang w:val="en-US"/>
        </w:rPr>
        <w:br w:type="page"/>
      </w:r>
    </w:p>
    <w:p w14:paraId="5C313D7E" w14:textId="77777777" w:rsidR="00CD68B7" w:rsidRDefault="00CD68B7">
      <w:pPr>
        <w:rPr>
          <w:b/>
          <w:bCs/>
          <w:lang w:val="en-US"/>
        </w:rPr>
      </w:pPr>
    </w:p>
    <w:p w14:paraId="5D308C15" w14:textId="3B4E767F" w:rsidR="00106D2B" w:rsidRPr="004224DE" w:rsidRDefault="00240E0C">
      <w:pPr>
        <w:rPr>
          <w:b/>
          <w:bCs/>
          <w:lang w:val="en-US"/>
        </w:rPr>
      </w:pPr>
      <w:r w:rsidRPr="004224DE">
        <w:rPr>
          <w:b/>
          <w:bCs/>
          <w:lang w:val="en-US"/>
        </w:rPr>
        <w:t>Plot the minimum-variance frontier (without the riskless asset) and the efficient frontier (with the riskless asset) generated by the ten industry portfolios</w:t>
      </w:r>
    </w:p>
    <w:p w14:paraId="471CD270" w14:textId="3547B8D3" w:rsidR="00106D2B" w:rsidRPr="004224DE" w:rsidRDefault="00106D2B">
      <w:pPr>
        <w:rPr>
          <w:b/>
          <w:bCs/>
          <w:lang w:val="en-US"/>
        </w:rPr>
      </w:pPr>
    </w:p>
    <w:p w14:paraId="0950EAC4" w14:textId="6E3E3B68" w:rsidR="00240E0C" w:rsidRPr="009B67D1" w:rsidRDefault="00DA0CBF" w:rsidP="00106D2B">
      <w:pPr>
        <w:jc w:val="center"/>
        <w:rPr>
          <w:lang w:val="en-US"/>
        </w:rPr>
      </w:pPr>
      <w:r w:rsidRPr="009B67D1">
        <w:rPr>
          <w:lang w:val="en-US"/>
        </w:rPr>
        <w:drawing>
          <wp:inline distT="0" distB="0" distL="0" distR="0" wp14:anchorId="6479FA44" wp14:editId="5345E426">
            <wp:extent cx="6473925" cy="4312355"/>
            <wp:effectExtent l="0" t="0" r="3175" b="5715"/>
            <wp:docPr id="5" name="Picture 5"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1353" cy="4323964"/>
                    </a:xfrm>
                    <a:prstGeom prst="rect">
                      <a:avLst/>
                    </a:prstGeom>
                  </pic:spPr>
                </pic:pic>
              </a:graphicData>
            </a:graphic>
          </wp:inline>
        </w:drawing>
      </w:r>
    </w:p>
    <w:p w14:paraId="1ACA45E5" w14:textId="77777777" w:rsidR="00817CF3" w:rsidRPr="009B67D1" w:rsidRDefault="00817CF3">
      <w:pPr>
        <w:rPr>
          <w:lang w:val="en-US"/>
        </w:rPr>
      </w:pPr>
    </w:p>
    <w:p w14:paraId="67E9C021" w14:textId="5EEF6868" w:rsidR="00240E0C" w:rsidRPr="009B67D1" w:rsidRDefault="00240E0C">
      <w:pPr>
        <w:rPr>
          <w:b/>
          <w:bCs/>
          <w:lang w:val="en-US"/>
        </w:rPr>
      </w:pPr>
      <w:r w:rsidRPr="009B67D1">
        <w:rPr>
          <w:b/>
          <w:bCs/>
          <w:lang w:val="en-US"/>
        </w:rPr>
        <w:t>Calculate the Sharpe ratio for the tangency portfolio</w:t>
      </w:r>
    </w:p>
    <w:p w14:paraId="2E42C400" w14:textId="03B55999" w:rsidR="00240E0C" w:rsidRPr="009B67D1" w:rsidRDefault="00240E0C" w:rsidP="00106D2B">
      <w:pPr>
        <w:rPr>
          <w:rFonts w:eastAsiaTheme="minorEastAsia"/>
          <w:b/>
          <w:bCs/>
          <w:lang w:val="en-US"/>
        </w:rPr>
      </w:pPr>
      <w:r w:rsidRPr="009B67D1">
        <w:rPr>
          <w:rFonts w:eastAsiaTheme="minorEastAsia"/>
          <w:lang w:val="en-US"/>
        </w:rPr>
        <w:t>Sharpe ratio =</w:t>
      </w:r>
      <w:r w:rsidR="00A17850" w:rsidRPr="009B67D1">
        <w:rPr>
          <w:lang w:val="en-US"/>
        </w:rPr>
        <w:t xml:space="preserve"> </w:t>
      </w:r>
      <w:r w:rsidRPr="009B67D1">
        <w:rPr>
          <w:rFonts w:eastAsiaTheme="minorEastAsia"/>
          <w:lang w:val="en-US"/>
        </w:rPr>
        <w:t>0.4035655993495088</w:t>
      </w:r>
    </w:p>
    <w:p w14:paraId="6D249D9F" w14:textId="30BFC271" w:rsidR="00240E0C" w:rsidRPr="009B67D1" w:rsidRDefault="00240E0C" w:rsidP="00240E0C">
      <w:pPr>
        <w:pStyle w:val="HTMLPreformatted"/>
        <w:shd w:val="clear" w:color="auto" w:fill="FFFFFF"/>
        <w:wordWrap w:val="0"/>
        <w:textAlignment w:val="baseline"/>
        <w:rPr>
          <w:rFonts w:ascii="Times New Roman" w:eastAsiaTheme="minorEastAsia" w:hAnsi="Times New Roman" w:cs="Times New Roman"/>
          <w:sz w:val="24"/>
          <w:szCs w:val="24"/>
          <w:lang w:val="en-US"/>
        </w:rPr>
      </w:pPr>
    </w:p>
    <w:p w14:paraId="202F4C93" w14:textId="6781B8C8" w:rsidR="009B67D1" w:rsidRPr="009B67D1" w:rsidRDefault="00240E0C" w:rsidP="00240E0C">
      <w:pPr>
        <w:rPr>
          <w:b/>
          <w:bCs/>
          <w:lang w:val="en-US"/>
        </w:rPr>
      </w:pPr>
      <w:r w:rsidRPr="00240E0C">
        <w:rPr>
          <w:rFonts w:eastAsiaTheme="minorEastAsia"/>
          <w:b/>
          <w:bCs/>
          <w:lang w:val="en-US"/>
        </w:rPr>
        <w:t>Briefly explain the economic significance and relevance of the minimum-variance frontier to an investor.</w:t>
      </w:r>
    </w:p>
    <w:p w14:paraId="05168B5A" w14:textId="29067419" w:rsidR="009B67D1" w:rsidRPr="009B67D1" w:rsidRDefault="009B67D1" w:rsidP="00240E0C">
      <w:r w:rsidRPr="009B67D1">
        <w:rPr>
          <w:color w:val="000000"/>
        </w:rPr>
        <w:t xml:space="preserve">The minimum variance frontier consists of portfolios with the lowest amount of risk, for different values of </w:t>
      </w:r>
      <w:proofErr w:type="spellStart"/>
      <w:r w:rsidRPr="009B67D1">
        <w:rPr>
          <w:color w:val="000000"/>
        </w:rPr>
        <w:t>Rp</w:t>
      </w:r>
      <w:proofErr w:type="spellEnd"/>
      <w:r w:rsidRPr="009B67D1">
        <w:rPr>
          <w:color w:val="000000"/>
        </w:rPr>
        <w:t>. Investors will not want to hold a portfolio below the minimum variance point, as they will always get higher returns along the positively sloped portion of the minimum-variance frontier.</w:t>
      </w:r>
    </w:p>
    <w:p w14:paraId="789E1147" w14:textId="77777777" w:rsidR="00240E0C" w:rsidRPr="009B67D1" w:rsidRDefault="00240E0C" w:rsidP="00240E0C">
      <w:pPr>
        <w:rPr>
          <w:b/>
          <w:bCs/>
          <w:lang w:val="en-US"/>
        </w:rPr>
      </w:pPr>
    </w:p>
    <w:p w14:paraId="5CEA0712" w14:textId="5D781D54" w:rsidR="0027675A" w:rsidRPr="009B67D1" w:rsidRDefault="00240E0C" w:rsidP="0027675A">
      <w:pPr>
        <w:rPr>
          <w:b/>
          <w:bCs/>
          <w:lang w:val="en-US"/>
        </w:rPr>
      </w:pPr>
      <w:r w:rsidRPr="00240E0C">
        <w:rPr>
          <w:rFonts w:eastAsiaTheme="minorEastAsia"/>
          <w:b/>
          <w:bCs/>
          <w:lang w:val="en-US"/>
        </w:rPr>
        <w:t>Briefly explain the economic significance and relevance of the efficient frontier to an investor.</w:t>
      </w:r>
    </w:p>
    <w:p w14:paraId="06590534" w14:textId="26E5AAB5" w:rsidR="00240E0C" w:rsidRPr="009B67D1" w:rsidRDefault="00A07539" w:rsidP="00240E0C">
      <w:pPr>
        <w:rPr>
          <w:lang w:val="en-US"/>
        </w:rPr>
      </w:pPr>
      <w:r w:rsidRPr="009B67D1">
        <w:rPr>
          <w:lang w:val="en-US"/>
        </w:rPr>
        <w:t xml:space="preserve">The efficient frontier consists of portfolios with the highest mean return for a given amount of risk. </w:t>
      </w:r>
      <w:r w:rsidR="00166359" w:rsidRPr="009B67D1">
        <w:rPr>
          <w:lang w:val="en-US"/>
        </w:rPr>
        <w:t xml:space="preserve">This tool helps investors analyze the risk and returns associated with an investment portfolio, and helps the investor adjust their asset allocation accordingly. It can also help an investor determine if he should pull his funds from an investment with a certain amount of risk and return for a similar investment with the same return but with less risk. </w:t>
      </w:r>
    </w:p>
    <w:p w14:paraId="6B582082" w14:textId="77777777" w:rsidR="00240E0C" w:rsidRPr="00240E0C" w:rsidRDefault="00240E0C" w:rsidP="00240E0C">
      <w:pPr>
        <w:rPr>
          <w:rFonts w:eastAsiaTheme="minorEastAsia"/>
          <w:b/>
          <w:bCs/>
          <w:lang w:val="en-US"/>
        </w:rPr>
      </w:pPr>
    </w:p>
    <w:p w14:paraId="191E12F6" w14:textId="6995F523" w:rsidR="0027675A" w:rsidRPr="00B71F66" w:rsidRDefault="00240E0C" w:rsidP="0027675A">
      <w:pPr>
        <w:rPr>
          <w:rFonts w:eastAsiaTheme="minorEastAsia"/>
          <w:b/>
          <w:bCs/>
          <w:lang w:val="en-US"/>
        </w:rPr>
      </w:pPr>
      <w:r w:rsidRPr="00240E0C">
        <w:rPr>
          <w:rFonts w:eastAsiaTheme="minorEastAsia"/>
          <w:b/>
          <w:bCs/>
          <w:lang w:val="en-US"/>
        </w:rPr>
        <w:t>Briefly explain the economic significance and relevance of the tangency portfolio to an investor.</w:t>
      </w:r>
    </w:p>
    <w:p w14:paraId="50CDC097" w14:textId="1DE3837C" w:rsidR="00240E0C" w:rsidRPr="009B67D1" w:rsidRDefault="009B67D1" w:rsidP="00240E0C">
      <w:r>
        <w:t>Tangency portfolio is unique risky portfolio where</w:t>
      </w:r>
      <w:r w:rsidR="009755D5">
        <w:t xml:space="preserve"> Capital allocation line</w:t>
      </w:r>
      <w:r>
        <w:t xml:space="preserve"> </w:t>
      </w:r>
      <w:r w:rsidR="009755D5">
        <w:t>(</w:t>
      </w:r>
      <w:r>
        <w:t>CAL</w:t>
      </w:r>
      <w:r w:rsidR="009755D5">
        <w:t>)</w:t>
      </w:r>
      <w:r>
        <w:t xml:space="preserve"> is tangent to existing </w:t>
      </w:r>
      <w:r w:rsidR="00F70E40">
        <w:t xml:space="preserve">top half </w:t>
      </w:r>
      <w:r>
        <w:t xml:space="preserve">frontier generated by n risky assets. </w:t>
      </w:r>
      <w:r w:rsidR="00A07539" w:rsidRPr="009B67D1">
        <w:t xml:space="preserve">The tangency portfolio must have the highest Sharpe ratio out of all possible risky portfolios. </w:t>
      </w:r>
      <w:r w:rsidR="00166359" w:rsidRPr="009B67D1">
        <w:t xml:space="preserve">It indicates the optimal mix of assets that maximise an investor’s risk-adjusted returns. </w:t>
      </w:r>
    </w:p>
    <w:sectPr w:rsidR="00240E0C" w:rsidRPr="009B67D1" w:rsidSect="00240E0C">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4F2FA" w14:textId="77777777" w:rsidR="007744C7" w:rsidRDefault="007744C7" w:rsidP="009307A4">
      <w:r>
        <w:separator/>
      </w:r>
    </w:p>
  </w:endnote>
  <w:endnote w:type="continuationSeparator" w:id="0">
    <w:p w14:paraId="1383A8FD" w14:textId="77777777" w:rsidR="007744C7" w:rsidRDefault="007744C7" w:rsidP="0093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91B37" w14:textId="77777777" w:rsidR="007744C7" w:rsidRDefault="007744C7" w:rsidP="009307A4">
      <w:r>
        <w:separator/>
      </w:r>
    </w:p>
  </w:footnote>
  <w:footnote w:type="continuationSeparator" w:id="0">
    <w:p w14:paraId="1CCF949A" w14:textId="77777777" w:rsidR="007744C7" w:rsidRDefault="007744C7" w:rsidP="009307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27C99"/>
    <w:multiLevelType w:val="multilevel"/>
    <w:tmpl w:val="A1C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7A0831"/>
    <w:multiLevelType w:val="multilevel"/>
    <w:tmpl w:val="C43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EA5C7A"/>
    <w:multiLevelType w:val="multilevel"/>
    <w:tmpl w:val="E91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0C"/>
    <w:rsid w:val="00106D2B"/>
    <w:rsid w:val="00166359"/>
    <w:rsid w:val="00240E0C"/>
    <w:rsid w:val="0027675A"/>
    <w:rsid w:val="00280446"/>
    <w:rsid w:val="002A1B81"/>
    <w:rsid w:val="004224DE"/>
    <w:rsid w:val="005C2FD3"/>
    <w:rsid w:val="006A14FC"/>
    <w:rsid w:val="006C6E01"/>
    <w:rsid w:val="007744C7"/>
    <w:rsid w:val="007C4500"/>
    <w:rsid w:val="007D7C3A"/>
    <w:rsid w:val="00806A24"/>
    <w:rsid w:val="00817CF3"/>
    <w:rsid w:val="008D78BE"/>
    <w:rsid w:val="009307A4"/>
    <w:rsid w:val="009755D5"/>
    <w:rsid w:val="009B67D1"/>
    <w:rsid w:val="00A07539"/>
    <w:rsid w:val="00A1338B"/>
    <w:rsid w:val="00A17850"/>
    <w:rsid w:val="00B71F66"/>
    <w:rsid w:val="00CD68B7"/>
    <w:rsid w:val="00CD7F79"/>
    <w:rsid w:val="00D03CE5"/>
    <w:rsid w:val="00D7115C"/>
    <w:rsid w:val="00DA0CBF"/>
    <w:rsid w:val="00DB6547"/>
    <w:rsid w:val="00DE0460"/>
    <w:rsid w:val="00F577E9"/>
    <w:rsid w:val="00F70E4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20180F6"/>
  <w15:chartTrackingRefBased/>
  <w15:docId w15:val="{F7BD1E84-47BA-8943-B72C-40C64ABF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7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0E0C"/>
    <w:rPr>
      <w:rFonts w:ascii="Courier New" w:eastAsia="Times New Roman" w:hAnsi="Courier New" w:cs="Courier New"/>
      <w:sz w:val="20"/>
      <w:szCs w:val="20"/>
    </w:rPr>
  </w:style>
  <w:style w:type="paragraph" w:styleId="ListParagraph">
    <w:name w:val="List Paragraph"/>
    <w:basedOn w:val="Normal"/>
    <w:uiPriority w:val="34"/>
    <w:qFormat/>
    <w:rsid w:val="005C2FD3"/>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9307A4"/>
    <w:pPr>
      <w:tabs>
        <w:tab w:val="center" w:pos="4513"/>
        <w:tab w:val="right" w:pos="9026"/>
      </w:tabs>
    </w:pPr>
  </w:style>
  <w:style w:type="character" w:customStyle="1" w:styleId="HeaderChar">
    <w:name w:val="Header Char"/>
    <w:basedOn w:val="DefaultParagraphFont"/>
    <w:link w:val="Header"/>
    <w:uiPriority w:val="99"/>
    <w:rsid w:val="009307A4"/>
    <w:rPr>
      <w:rFonts w:ascii="Times New Roman" w:eastAsia="Times New Roman" w:hAnsi="Times New Roman" w:cs="Times New Roman"/>
    </w:rPr>
  </w:style>
  <w:style w:type="paragraph" w:styleId="Footer">
    <w:name w:val="footer"/>
    <w:basedOn w:val="Normal"/>
    <w:link w:val="FooterChar"/>
    <w:uiPriority w:val="99"/>
    <w:unhideWhenUsed/>
    <w:rsid w:val="009307A4"/>
    <w:pPr>
      <w:tabs>
        <w:tab w:val="center" w:pos="4513"/>
        <w:tab w:val="right" w:pos="9026"/>
      </w:tabs>
    </w:pPr>
  </w:style>
  <w:style w:type="character" w:customStyle="1" w:styleId="FooterChar">
    <w:name w:val="Footer Char"/>
    <w:basedOn w:val="DefaultParagraphFont"/>
    <w:link w:val="Footer"/>
    <w:uiPriority w:val="99"/>
    <w:rsid w:val="009307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426275">
      <w:bodyDiv w:val="1"/>
      <w:marLeft w:val="0"/>
      <w:marRight w:val="0"/>
      <w:marTop w:val="0"/>
      <w:marBottom w:val="0"/>
      <w:divBdr>
        <w:top w:val="none" w:sz="0" w:space="0" w:color="auto"/>
        <w:left w:val="none" w:sz="0" w:space="0" w:color="auto"/>
        <w:bottom w:val="none" w:sz="0" w:space="0" w:color="auto"/>
        <w:right w:val="none" w:sz="0" w:space="0" w:color="auto"/>
      </w:divBdr>
    </w:div>
    <w:div w:id="559290540">
      <w:bodyDiv w:val="1"/>
      <w:marLeft w:val="0"/>
      <w:marRight w:val="0"/>
      <w:marTop w:val="0"/>
      <w:marBottom w:val="0"/>
      <w:divBdr>
        <w:top w:val="none" w:sz="0" w:space="0" w:color="auto"/>
        <w:left w:val="none" w:sz="0" w:space="0" w:color="auto"/>
        <w:bottom w:val="none" w:sz="0" w:space="0" w:color="auto"/>
        <w:right w:val="none" w:sz="0" w:space="0" w:color="auto"/>
      </w:divBdr>
    </w:div>
    <w:div w:id="1871914162">
      <w:bodyDiv w:val="1"/>
      <w:marLeft w:val="0"/>
      <w:marRight w:val="0"/>
      <w:marTop w:val="0"/>
      <w:marBottom w:val="0"/>
      <w:divBdr>
        <w:top w:val="none" w:sz="0" w:space="0" w:color="auto"/>
        <w:left w:val="none" w:sz="0" w:space="0" w:color="auto"/>
        <w:bottom w:val="none" w:sz="0" w:space="0" w:color="auto"/>
        <w:right w:val="none" w:sz="0" w:space="0" w:color="auto"/>
      </w:divBdr>
    </w:div>
    <w:div w:id="1936593084">
      <w:bodyDiv w:val="1"/>
      <w:marLeft w:val="0"/>
      <w:marRight w:val="0"/>
      <w:marTop w:val="0"/>
      <w:marBottom w:val="0"/>
      <w:divBdr>
        <w:top w:val="none" w:sz="0" w:space="0" w:color="auto"/>
        <w:left w:val="none" w:sz="0" w:space="0" w:color="auto"/>
        <w:bottom w:val="none" w:sz="0" w:space="0" w:color="auto"/>
        <w:right w:val="none" w:sz="0" w:space="0" w:color="auto"/>
      </w:divBdr>
    </w:div>
    <w:div w:id="198839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WINATA</dc:creator>
  <cp:keywords/>
  <dc:description/>
  <cp:lastModifiedBy>Kendrick WINATA</cp:lastModifiedBy>
  <cp:revision>5</cp:revision>
  <dcterms:created xsi:type="dcterms:W3CDTF">2023-09-10T06:17:00Z</dcterms:created>
  <dcterms:modified xsi:type="dcterms:W3CDTF">2023-09-10T06:37:00Z</dcterms:modified>
</cp:coreProperties>
</file>