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ATE RUNNER 界面和测试运行需求</w:t>
      </w:r>
    </w:p>
    <w:p>
      <w:pPr>
        <w:spacing w:after="120" w:line="300" w:lineRule="auto"/>
      </w:pPr>
      <w:r>
        <w:t>文档版本：1.0　|　适用范围：ATE Runner 自动测试装备前端界面与测试运行功能　|　技术栈：Vue 3 + Vite + vue-router，后端 FastAPI (Python)</w:t>
      </w:r>
    </w:p>
    <w:p>
      <w:pPr>
        <w:spacing w:after="120" w:line="300" w:lineRule="auto"/>
      </w:pPr>
      <w:r>
        <w:t>本文档提取 ATE Runner 项目现有全部特性，形成前端开发需求清单。每条需求包含需求标题与需求概要设计（功能概述、页面位置、交互流程、数据接口、状态与异常）。</w:t>
      </w:r>
    </w:p>
    <w:tbl>
      <w:tblPr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200" w:type="dxa"/>
          </w:tcPr>
          <w:p>
            <w:r>
              <w:t>编号</w:t>
            </w:r>
          </w:p>
        </w:tc>
        <w:tc>
          <w:tcPr>
            <w:tcW w:w="2200" w:type="dxa"/>
          </w:tcPr>
          <w:p>
            <w:r>
              <w:t>需求标题</w:t>
            </w:r>
          </w:p>
        </w:tc>
      </w:tr>
      <w:tr>
        <w:tc>
          <w:tcPr>
            <w:tcW w:w="2200" w:type="dxa"/>
          </w:tcPr>
          <w:p>
            <w:r>
              <w:t>REQ-01</w:t>
            </w:r>
          </w:p>
        </w:tc>
        <w:tc>
          <w:tcPr>
            <w:tcW w:w="2200" w:type="dxa"/>
          </w:tcPr>
          <w:p>
            <w:r>
              <w:t>登录与 License 授权</w:t>
            </w:r>
          </w:p>
        </w:tc>
      </w:tr>
      <w:tr>
        <w:tc>
          <w:tcPr>
            <w:tcW w:w="2200" w:type="dxa"/>
          </w:tcPr>
          <w:p>
            <w:r>
              <w:t>REQ-02</w:t>
            </w:r>
          </w:p>
        </w:tc>
        <w:tc>
          <w:tcPr>
            <w:tcW w:w="2200" w:type="dxa"/>
          </w:tcPr>
          <w:p>
            <w:r>
              <w:t>页眉导航与测试台信息</w:t>
            </w:r>
          </w:p>
        </w:tc>
      </w:tr>
      <w:tr>
        <w:tc>
          <w:tcPr>
            <w:tcW w:w="2200" w:type="dxa"/>
          </w:tcPr>
          <w:p>
            <w:r>
              <w:t>REQ-03</w:t>
            </w:r>
          </w:p>
        </w:tc>
        <w:tc>
          <w:tcPr>
            <w:tcW w:w="2200" w:type="dxa"/>
          </w:tcPr>
          <w:p>
            <w:r>
              <w:t>装备树（项目 / DUT / TPS 三级导航）</w:t>
            </w:r>
          </w:p>
        </w:tc>
      </w:tr>
      <w:tr>
        <w:tc>
          <w:tcPr>
            <w:tcW w:w="2200" w:type="dxa"/>
          </w:tcPr>
          <w:p>
            <w:r>
              <w:t>REQ-04</w:t>
            </w:r>
          </w:p>
        </w:tc>
        <w:tc>
          <w:tcPr>
            <w:tcW w:w="2200" w:type="dxa"/>
          </w:tcPr>
          <w:p>
            <w:r>
              <w:t>UUT 查询 TPS</w:t>
            </w:r>
          </w:p>
        </w:tc>
      </w:tr>
      <w:tr>
        <w:tc>
          <w:tcPr>
            <w:tcW w:w="2200" w:type="dxa"/>
          </w:tcPr>
          <w:p>
            <w:r>
              <w:t>REQ-05</w:t>
            </w:r>
          </w:p>
        </w:tc>
        <w:tc>
          <w:tcPr>
            <w:tcW w:w="2200" w:type="dxa"/>
          </w:tcPr>
          <w:p>
            <w:r>
              <w:t>TPS 导入（本地文件）</w:t>
            </w:r>
          </w:p>
        </w:tc>
      </w:tr>
      <w:tr>
        <w:tc>
          <w:tcPr>
            <w:tcW w:w="2200" w:type="dxa"/>
          </w:tcPr>
          <w:p>
            <w:r>
              <w:t>REQ-06</w:t>
            </w:r>
          </w:p>
        </w:tc>
        <w:tc>
          <w:tcPr>
            <w:tcW w:w="2200" w:type="dxa"/>
          </w:tcPr>
          <w:p>
            <w:r>
              <w:t>测试执行（UUT 输入 + 启动 TPS）</w:t>
            </w:r>
          </w:p>
        </w:tc>
      </w:tr>
      <w:tr>
        <w:tc>
          <w:tcPr>
            <w:tcW w:w="2200" w:type="dxa"/>
          </w:tcPr>
          <w:p>
            <w:r>
              <w:t>REQ-07</w:t>
            </w:r>
          </w:p>
        </w:tc>
        <w:tc>
          <w:tcPr>
            <w:tcW w:w="2200" w:type="dxa"/>
          </w:tcPr>
          <w:p>
            <w:r>
              <w:t>测试步骤实时状态</w:t>
            </w:r>
          </w:p>
        </w:tc>
      </w:tr>
      <w:tr>
        <w:tc>
          <w:tcPr>
            <w:tcW w:w="2200" w:type="dxa"/>
          </w:tcPr>
          <w:p>
            <w:r>
              <w:t>REQ-08</w:t>
            </w:r>
          </w:p>
        </w:tc>
        <w:tc>
          <w:tcPr>
            <w:tcW w:w="2200" w:type="dxa"/>
          </w:tcPr>
          <w:p>
            <w:r>
              <w:t>测试报告（规范字段 + 内嵌展示）</w:t>
            </w:r>
          </w:p>
        </w:tc>
      </w:tr>
      <w:tr>
        <w:tc>
          <w:tcPr>
            <w:tcW w:w="2200" w:type="dxa"/>
          </w:tcPr>
          <w:p>
            <w:r>
              <w:t>REQ-09</w:t>
            </w:r>
          </w:p>
        </w:tc>
        <w:tc>
          <w:tcPr>
            <w:tcW w:w="2200" w:type="dxa"/>
          </w:tcPr>
          <w:p>
            <w:r>
              <w:t>AI 失败分析</w:t>
            </w:r>
          </w:p>
        </w:tc>
      </w:tr>
      <w:tr>
        <w:tc>
          <w:tcPr>
            <w:tcW w:w="2200" w:type="dxa"/>
          </w:tcPr>
          <w:p>
            <w:r>
              <w:t>REQ-10</w:t>
            </w:r>
          </w:p>
        </w:tc>
        <w:tc>
          <w:tcPr>
            <w:tcW w:w="2200" w:type="dxa"/>
          </w:tcPr>
          <w:p>
            <w:r>
              <w:t>测试装备清单（硬件卡片 + 易损件剩余天数）</w:t>
            </w:r>
          </w:p>
        </w:tc>
      </w:tr>
      <w:tr>
        <w:tc>
          <w:tcPr>
            <w:tcW w:w="2200" w:type="dxa"/>
          </w:tcPr>
          <w:p>
            <w:r>
              <w:t>REQ-11</w:t>
            </w:r>
          </w:p>
        </w:tc>
        <w:tc>
          <w:tcPr>
            <w:tcW w:w="2200" w:type="dxa"/>
          </w:tcPr>
          <w:p>
            <w:r>
              <w:t>历史测试记录查询（独立页面）</w:t>
            </w:r>
          </w:p>
        </w:tc>
      </w:tr>
      <w:tr>
        <w:tc>
          <w:tcPr>
            <w:tcW w:w="2200" w:type="dxa"/>
          </w:tcPr>
          <w:p>
            <w:r>
              <w:t>REQ-12</w:t>
            </w:r>
          </w:p>
        </w:tc>
        <w:tc>
          <w:tcPr>
            <w:tcW w:w="2200" w:type="dxa"/>
          </w:tcPr>
          <w:p>
            <w:r>
              <w:t>记录库与数据模型</w:t>
            </w:r>
          </w:p>
        </w:tc>
      </w:tr>
      <w:tr>
        <w:tc>
          <w:tcPr>
            <w:tcW w:w="2200" w:type="dxa"/>
          </w:tcPr>
          <w:p>
            <w:r>
              <w:t>REQ-13</w:t>
            </w:r>
          </w:p>
        </w:tc>
        <w:tc>
          <w:tcPr>
            <w:tcW w:w="2200" w:type="dxa"/>
          </w:tcPr>
          <w:p>
            <w:r>
              <w:t>测试日志与运行记录文件</w:t>
            </w:r>
          </w:p>
        </w:tc>
      </w:tr>
    </w:tbl>
    <w:p>
      <w:pPr>
        <w:spacing w:after="160"/>
      </w:pPr>
    </w:p>
    <w:p>
      <w:pPr>
        <w:pStyle w:val="Heading2"/>
      </w:pPr>
      <w:r>
        <w:t>REQ-01 登录与 License 授权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功能概述：系统启动后先校验 License（Ed25519 签名），无有效授权时进入注册页，通过文件选择器导入 .lic 授权文件；授权有效后输入用户名登录，登录记录写入后端日志。</w:t>
      </w:r>
    </w:p>
    <w:p>
      <w:pPr>
        <w:ind w:left="420"/>
        <w:spacing w:after="60" w:line="280" w:lineRule="auto"/>
      </w:pPr>
      <w:r>
        <w:t>• 页面位置：`/login`（LoginView.vue），登录成功跳转 `/execute`。</w:t>
      </w:r>
    </w:p>
    <w:p>
      <w:pPr>
        <w:ind w:left="420"/>
        <w:spacing w:after="60" w:line="280" w:lineRule="auto"/>
      </w:pPr>
      <w:r>
        <w:t>• 交互流程：① 打开系统 → GET /api/license/status 校验 → ② 无授权 → 注册页（选择 .lic 导入）→ ③ 有授权 → 用户名输入 → POST /api/login → ④ 成功写入 localStorage('ate_username') 并跳转。</w:t>
      </w:r>
    </w:p>
    <w:p>
      <w:pPr>
        <w:ind w:left="420"/>
        <w:spacing w:after="60" w:line="280" w:lineRule="auto"/>
      </w:pPr>
      <w:r>
        <w:t>• 数据接口：GET /api/license/status、POST /api/license/import、POST /api/login。</w:t>
      </w:r>
    </w:p>
    <w:p>
      <w:pPr>
        <w:ind w:left="420"/>
        <w:spacing w:after="60" w:line="280" w:lineRule="auto"/>
      </w:pPr>
      <w:r>
        <w:t>• 状态与异常：License 无效/过期/导入失败均有中文错误提示；登录后页眉显示当前用户。</w:t>
      </w:r>
    </w:p>
    <w:p>
      <w:pPr>
        <w:pStyle w:val="Heading2"/>
      </w:pPr>
      <w:r>
        <w:t>REQ-02 页眉导航与测试台信息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功能概述：登录后顶部页眉常驻，含品牌标识、页签导航、测试台具体名称（title + SPMTS 编号）、当前用户与退出按钮。</w:t>
      </w:r>
    </w:p>
    <w:p>
      <w:pPr>
        <w:ind w:left="420"/>
        <w:spacing w:after="60" w:line="280" w:lineRule="auto"/>
      </w:pPr>
      <w:r>
        <w:t>• 页面位置：App.vue（全局壳），页签：测试执行 / 测试装备 / 测试记录。</w:t>
      </w:r>
    </w:p>
    <w:p>
      <w:pPr>
        <w:ind w:left="420"/>
        <w:spacing w:after="60" w:line="280" w:lineRule="auto"/>
      </w:pPr>
      <w:r>
        <w:t>• 交互流程：① 点击页签切换路由（router-link）并高亮当前页 → ② 登录后异步获取测试台信息（GET /api/equipment）→ ③ 品牌名后显示「测试台名称 · SPMTS 编号」徽章 → ④ 退出登录清除本地登录态并回登录页。</w:t>
      </w:r>
    </w:p>
    <w:p>
      <w:pPr>
        <w:ind w:left="420"/>
        <w:spacing w:after="60" w:line="280" w:lineRule="auto"/>
      </w:pPr>
      <w:r>
        <w:t>• 数据接口：GET /api/equipment（title/serial）。</w:t>
      </w:r>
    </w:p>
    <w:p>
      <w:pPr>
        <w:ind w:left="420"/>
        <w:spacing w:after="60" w:line="280" w:lineRule="auto"/>
      </w:pPr>
      <w:r>
        <w:t>• 状态与异常：登录态通过响应式 ref + 路由 watch 同步（登录跳转后无需刷新即显示页眉）；装备接口异常静默不阻塞页面；刷新后保持选中页签。</w:t>
      </w:r>
    </w:p>
    <w:p>
      <w:pPr>
        <w:pStyle w:val="Heading2"/>
      </w:pPr>
      <w:r>
        <w:t>REQ-03 装备树（项目 / DUT / TPS 三级导航）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功能概述：左侧装备树按 项目 → 测试对象(DUT) → TPS 三级展示，支持展开/收起与选中加载详情。</w:t>
      </w:r>
    </w:p>
    <w:p>
      <w:pPr>
        <w:ind w:left="420"/>
        <w:spacing w:after="60" w:line="280" w:lineRule="auto"/>
      </w:pPr>
      <w:r>
        <w:t>• 页面位置：ExecuteView.vue 左列 tree-panel。</w:t>
      </w:r>
    </w:p>
    <w:p>
      <w:pPr>
        <w:ind w:left="420"/>
        <w:spacing w:after="60" w:line="280" w:lineRule="auto"/>
      </w:pPr>
      <w:r>
        <w:t>• 交互流程：① 挂载后 GET /api/tps 获取 TPS 列表（在线拉远端、离线回退本地默认）→ ② 前端按 project/dut 分组构建三级树 → ③ 点击项目/DUT 行展开收起（Set 记录展开态）→ ④ 点击 TPS 选中并加载详情。</w:t>
      </w:r>
    </w:p>
    <w:p>
      <w:pPr>
        <w:ind w:left="420"/>
        <w:spacing w:after="60" w:line="280" w:lineRule="auto"/>
      </w:pPr>
      <w:r>
        <w:t>• 数据接口：GET /api/tps（返回 source: remote/local 与 remote_error 提示）。</w:t>
      </w:r>
    </w:p>
    <w:p>
      <w:pPr>
        <w:ind w:left="420"/>
        <w:spacing w:after="60" w:line="280" w:lineRule="auto"/>
      </w:pPr>
      <w:r>
        <w:t>• 状态与异常：加载中/空树/远端离线均有提示；离线时显示「已保持默认 TPS」警告条；刷新按钮可重新拉取。</w:t>
      </w:r>
    </w:p>
    <w:p>
      <w:pPr>
        <w:pStyle w:val="Heading2"/>
      </w:pPr>
      <w:r>
        <w:t>REQ-04 UUT 查询 TPS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功能概述：左上角输入 12 位英数 UUT 名称，查询该 UUT 对应的 TPS 并自动定位选中。</w:t>
      </w:r>
    </w:p>
    <w:p>
      <w:pPr>
        <w:ind w:left="420"/>
        <w:spacing w:after="60" w:line="280" w:lineRule="auto"/>
      </w:pPr>
      <w:r>
        <w:t>• 页面位置：ExecuteView.vue 装备树面板顶部。</w:t>
      </w:r>
    </w:p>
    <w:p>
      <w:pPr>
        <w:ind w:left="420"/>
        <w:spacing w:after="60" w:line="280" w:lineRule="auto"/>
      </w:pPr>
      <w:r>
        <w:t>• 交互流程：输入 UUT（前端校验 12 位英数）→ 点击查询 → GET /api/tps/by-uut → 成功则展开所在项目/DUT 并选中该 TPS，加载其详情。</w:t>
      </w:r>
    </w:p>
    <w:p>
      <w:pPr>
        <w:ind w:left="420"/>
        <w:spacing w:after="60" w:line="280" w:lineRule="auto"/>
      </w:pPr>
      <w:r>
        <w:t>• 数据接口：GET /api/tps/by-uut?uut=xxx。</w:t>
      </w:r>
    </w:p>
    <w:p>
      <w:pPr>
        <w:ind w:left="420"/>
        <w:spacing w:after="60" w:line="280" w:lineRule="auto"/>
      </w:pPr>
      <w:r>
        <w:t>• 状态与异常：格式错误/查询失败中文提示；查询中按钮禁用并显示「查询中…」。</w:t>
      </w:r>
    </w:p>
    <w:p>
      <w:pPr>
        <w:pStyle w:val="Heading2"/>
      </w:pPr>
      <w:r>
        <w:t>REQ-05 TPS 导入（本地文件）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功能概述：支持通过文件选择器导入 TPS JSON 定义文件，导入成功后刷新装备树。</w:t>
      </w:r>
    </w:p>
    <w:p>
      <w:pPr>
        <w:ind w:left="420"/>
        <w:spacing w:after="60" w:line="280" w:lineRule="auto"/>
      </w:pPr>
      <w:r>
        <w:t>• 页面位置：ExecuteView.vue 装备树面板底部。</w:t>
      </w:r>
    </w:p>
    <w:p>
      <w:pPr>
        <w:ind w:left="420"/>
        <w:spacing w:after="60" w:line="280" w:lineRule="auto"/>
      </w:pPr>
      <w:r>
        <w:t>• 交互流程：点击「导入 TPS」→ 选择 .json 文件 → 读取内容 → POST /api/tps/import → 成功提示并重新加载装备树。</w:t>
      </w:r>
    </w:p>
    <w:p>
      <w:pPr>
        <w:ind w:left="420"/>
        <w:spacing w:after="60" w:line="280" w:lineRule="auto"/>
      </w:pPr>
      <w:r>
        <w:t>• 数据接口：POST /api/tps/import（content/name）。</w:t>
      </w:r>
    </w:p>
    <w:p>
      <w:pPr>
        <w:ind w:left="420"/>
        <w:spacing w:after="60" w:line="280" w:lineRule="auto"/>
      </w:pPr>
      <w:r>
        <w:t>• 状态与异常：导入中禁用按钮；成功/失败均有提示；文件选择框用隐藏 input + 触发。</w:t>
      </w:r>
    </w:p>
    <w:p>
      <w:pPr>
        <w:pStyle w:val="Heading2"/>
      </w:pPr>
      <w:r>
        <w:t>REQ-06 测试执行（UUT 输入 + 启动 TPS）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功能概述：输入 12 位 UUT 名称并点击「执行 TPS」，启动后台执行，实时反馈进度与步骤状态。</w:t>
      </w:r>
    </w:p>
    <w:p>
      <w:pPr>
        <w:ind w:left="420"/>
        <w:spacing w:after="60" w:line="280" w:lineRule="auto"/>
      </w:pPr>
      <w:r>
        <w:t>• 页面位置：ExecuteView.vue 右列 steps-panel 顶部。</w:t>
      </w:r>
    </w:p>
    <w:p>
      <w:pPr>
        <w:ind w:left="420"/>
        <w:spacing w:after="60" w:line="280" w:lineRule="auto"/>
      </w:pPr>
      <w:r>
        <w:t>• 交互流程：① 校验 UUT（12 位英数）→ ② POST /api/tps/{id}/run → ③ 每 600ms 轮询 GET /api/tps-tasks/{id} → ④ 更新步骤状态/进度条/实时日志。</w:t>
      </w:r>
    </w:p>
    <w:p>
      <w:pPr>
        <w:ind w:left="420"/>
        <w:spacing w:after="60" w:line="280" w:lineRule="auto"/>
      </w:pPr>
      <w:r>
        <w:t>• 数据接口：POST /api/tps/{id}/run、GET /api/tps-tasks/{id}。</w:t>
      </w:r>
    </w:p>
    <w:p>
      <w:pPr>
        <w:ind w:left="420"/>
        <w:spacing w:after="60" w:line="280" w:lineRule="auto"/>
      </w:pPr>
      <w:r>
        <w:t>• 状态与异常：执行中禁用按钮与输入；失败步骤后续步骤置为「跳过」；任务结束显示总结（全部完成/中止并生成报告）。</w:t>
      </w:r>
    </w:p>
    <w:p>
      <w:pPr>
        <w:pStyle w:val="Heading2"/>
      </w:pPr>
      <w:r>
        <w:t>REQ-07 测试步骤实时状态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功能概述：逐步展示每条测试用例（环境初始化/测试用例/环境终止）的 待执行/执行中/通过/失败/跳过 状态、类型、耗时与输出详情。</w:t>
      </w:r>
    </w:p>
    <w:p>
      <w:pPr>
        <w:ind w:left="420"/>
        <w:spacing w:after="60" w:line="280" w:lineRule="auto"/>
      </w:pPr>
      <w:r>
        <w:t>• 页面位置：ExecuteView.vue 右列步骤列表。</w:t>
      </w:r>
    </w:p>
    <w:p>
      <w:pPr>
        <w:ind w:left="420"/>
        <w:spacing w:after="60" w:line="280" w:lineRule="auto"/>
      </w:pPr>
      <w:r>
        <w:t>• 交互流程：轮询返回任务 steps 数组 → 按 index 映射到 TPS 步骤 → 渲染状态徽章（颜色区分）与耗时，执行中输出实时 detail（pre 块）。</w:t>
      </w:r>
    </w:p>
    <w:p>
      <w:pPr>
        <w:ind w:left="420"/>
        <w:spacing w:after="60" w:line="280" w:lineRule="auto"/>
      </w:pPr>
      <w:r>
        <w:t>• 数据接口：GET /api/tps-tasks/{id}（steps[index].status/detail/duration）。</w:t>
      </w:r>
    </w:p>
    <w:p>
      <w:pPr>
        <w:ind w:left="420"/>
        <w:spacing w:after="60" w:line="280" w:lineRule="auto"/>
      </w:pPr>
      <w:r>
        <w:t>• 状态与异常：空步骤提示；无 detail 不渲染输出块；进度条按 progress 百分比填充并随状态变色。</w:t>
      </w:r>
    </w:p>
    <w:p>
      <w:pPr>
        <w:pStyle w:val="Heading2"/>
      </w:pPr>
      <w:r>
        <w:t>REQ-08 测试报告（规范字段 + 内嵌展示）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功能概述：任务结束后内嵌展示生成的 HTML 测试报告；报告包含规范字段：日期、批次（UUT 属性）、测试项目（TPS 名称）、项目（单条测试用例）、设备编号（测试台）、UUT 类型（SN 前 10 位 PN）、操作员工号（f010392）、测试结果（OK/NOK）、测试耗时（秒）、测试详情（原始输出/阈值/尝试次数）、报告文件链接。</w:t>
      </w:r>
    </w:p>
    <w:p>
      <w:pPr>
        <w:ind w:left="420"/>
        <w:spacing w:after="60" w:line="280" w:lineRule="auto"/>
      </w:pPr>
      <w:r>
        <w:t>• 页面位置：ExecuteView.vue 右下 report-panel（iframe 内嵌）；RecordsView.vue 提供历史报告链接（新窗口）。</w:t>
      </w:r>
    </w:p>
    <w:p>
      <w:pPr>
        <w:ind w:left="420"/>
        <w:spacing w:after="60" w:line="280" w:lineRule="auto"/>
      </w:pPr>
      <w:r>
        <w:t>• 交互流程：任务完成 → 后端生成 reports/tps_&lt;id&gt;.html → 前端 iframe 加载 /api/reports/&lt;文件名&gt;；AI 分析按钮旁置。</w:t>
      </w:r>
    </w:p>
    <w:p>
      <w:pPr>
        <w:ind w:left="420"/>
        <w:spacing w:after="60" w:line="280" w:lineRule="auto"/>
      </w:pPr>
      <w:r>
        <w:t>• 数据接口：GET /api/reports/{filename}。</w:t>
      </w:r>
    </w:p>
    <w:p>
      <w:pPr>
        <w:ind w:left="420"/>
        <w:spacing w:after="60" w:line="280" w:lineRule="auto"/>
      </w:pPr>
      <w:r>
        <w:t>• 状态与异常：未执行/未生成报告/加载失败均有提示；报告为自包含 HTML（深色工业风，结论徽章、装备信息、测试环境、执行步骤表）。</w:t>
      </w:r>
    </w:p>
    <w:p>
      <w:pPr>
        <w:pStyle w:val="Heading2"/>
      </w:pPr>
      <w:r>
        <w:t>REQ-09 AI 失败分析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功能概述：将测试日志与报告纯文本发送给可配置的 OpenAI 兼容 AI 服务，返回失败原因分析与排查建议。</w:t>
      </w:r>
    </w:p>
    <w:p>
      <w:pPr>
        <w:ind w:left="420"/>
        <w:spacing w:after="60" w:line="280" w:lineRule="auto"/>
      </w:pPr>
      <w:r>
        <w:t>• 页面位置：ExecuteView.vue 报告面板顶部（可折叠配置区 + 分析结果区）。</w:t>
      </w:r>
    </w:p>
    <w:p>
      <w:pPr>
        <w:ind w:left="420"/>
        <w:spacing w:after="60" w:line="280" w:lineRule="auto"/>
      </w:pPr>
      <w:r>
        <w:t>• 交互流程：① 展开配置区填 API 地址/Key（存 localStorage，仅本机）→ ② 点击「AI 分析」→ POST /api/ai/analyze → ③ 展示分析结果（pre 块）或中文错误提示。</w:t>
      </w:r>
    </w:p>
    <w:p>
      <w:pPr>
        <w:ind w:left="420"/>
        <w:spacing w:after="60" w:line="280" w:lineRule="auto"/>
      </w:pPr>
      <w:r>
        <w:t>• 数据接口：POST /api/ai/analyze（api_url/api_key/task_id）。</w:t>
      </w:r>
    </w:p>
    <w:p>
      <w:pPr>
        <w:ind w:left="420"/>
        <w:spacing w:after="60" w:line="280" w:lineRule="auto"/>
      </w:pPr>
      <w:r>
        <w:t>• 状态与异常：未配置/无法连接/HTTP 错误/返回格式异常均有中文提示；分析中转圈动画；无需真实 AI 服务也可验证 UI 全流程。</w:t>
      </w:r>
    </w:p>
    <w:p>
      <w:pPr>
        <w:pStyle w:val="Heading2"/>
      </w:pPr>
      <w:r>
        <w:t>REQ-10 测试装备清单（硬件卡片 + 易损件剩余天数）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功能概述：独立子页面以卡片方式展示测试台硬件列表（名称/型号/厂商/状态），易损件标注并显示剩余使用天数（绿&gt;30 天、黄 7-30 天、红&lt;7 天或已过期）；页头显示测试台 title 与 SPMTS+12 位唯一编号。</w:t>
      </w:r>
    </w:p>
    <w:p>
      <w:pPr>
        <w:ind w:left="420"/>
        <w:spacing w:after="60" w:line="280" w:lineRule="auto"/>
      </w:pPr>
      <w:r>
        <w:t>• 页面位置：`/equipment`（EquipmentView.vue），页眉页签「测试装备」进入。</w:t>
      </w:r>
    </w:p>
    <w:p>
      <w:pPr>
        <w:ind w:left="420"/>
        <w:spacing w:after="60" w:line="280" w:lineRule="auto"/>
      </w:pPr>
      <w:r>
        <w:t>• 交互流程：挂载后 GET /api/equipment → 渲染测试台信息头 + 硬件卡片网格（responsive auto-fill）；易损件卡片带黄色徽章与天数区块。</w:t>
      </w:r>
    </w:p>
    <w:p>
      <w:pPr>
        <w:ind w:left="420"/>
        <w:spacing w:after="60" w:line="280" w:lineRule="auto"/>
      </w:pPr>
      <w:r>
        <w:t>• 数据接口：GET /api/equipment（解析 backend/testresource/equipment_demo.xml）。</w:t>
      </w:r>
    </w:p>
    <w:p>
      <w:pPr>
        <w:ind w:left="420"/>
        <w:spacing w:after="60" w:line="280" w:lineRule="auto"/>
      </w:pPr>
      <w:r>
        <w:t>• 状态与异常：加载中/加载失败/空列表均有提示；易损件数据缺失时不渲染天数块；卡片 hover 浮起。</w:t>
      </w:r>
    </w:p>
    <w:p>
      <w:pPr>
        <w:pStyle w:val="Heading2"/>
      </w:pPr>
      <w:r>
        <w:t>REQ-11 历史测试记录查询（独立页面）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功能概述：独立页面按 UUT 查询历史测试记录，表格展示规范字段：日期、批次、测试项目（TPS）、项目（用例通过数）、设备编号、UUT、UUT 类型（PN）、操作员工号、测试结果（OK/NOK）、耗时（秒）、报告链接。</w:t>
      </w:r>
    </w:p>
    <w:p>
      <w:pPr>
        <w:ind w:left="420"/>
        <w:spacing w:after="60" w:line="280" w:lineRule="auto"/>
      </w:pPr>
      <w:r>
        <w:t>• 页面位置：`/records`（RecordsView.vue），页眉页签「测试记录」进入（与装备清单并列）。</w:t>
      </w:r>
    </w:p>
    <w:p>
      <w:pPr>
        <w:ind w:left="420"/>
        <w:spacing w:after="60" w:line="280" w:lineRule="auto"/>
      </w:pPr>
      <w:r>
        <w:t>• 交互流程：① 挂载后 GET /api/records（默认全部）→ ② 输入 UUT（12 位英数，留空查全部）点击查询 → ③ 表格渲染，结果徽章 OK 绿 / NOK 红 → ④ 点击「查看」新窗口打开报告。</w:t>
      </w:r>
    </w:p>
    <w:p>
      <w:pPr>
        <w:ind w:left="420"/>
        <w:spacing w:after="60" w:line="280" w:lineRule="auto"/>
      </w:pPr>
      <w:r>
        <w:t>• 数据接口：GET /api/records?uut=xxx。</w:t>
      </w:r>
    </w:p>
    <w:p>
      <w:pPr>
        <w:ind w:left="420"/>
        <w:spacing w:after="60" w:line="280" w:lineRule="auto"/>
      </w:pPr>
      <w:r>
        <w:t>• 状态与异常：加载中/错误/空态（提示去执行页运行 TPS）均有覆盖；表格横向滚动适配窄屏。</w:t>
      </w:r>
    </w:p>
    <w:p>
      <w:pPr>
        <w:pStyle w:val="Heading2"/>
      </w:pPr>
      <w:r>
        <w:t>REQ-12 记录库与数据模型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功能概述：运行记录持久化至 SQLite（backend/ate.db 的 test_records 表），含规范字段与统计列（passed/failed/skipped/total/duration），支持按 UUT 查询。</w:t>
      </w:r>
    </w:p>
    <w:p>
      <w:pPr>
        <w:ind w:left="420"/>
        <w:spacing w:after="60" w:line="280" w:lineRule="auto"/>
      </w:pPr>
      <w:r>
        <w:t>• 实现要点：表字段 task_id/uut/project/dut/tps_id/tps_name/status/passed/failed/skipped/total/duration/report_file/start_time/end_time/created_at/batch/part_no/operator/equipment_serial/result；旧库自动 ALTER 补齐新列。</w:t>
      </w:r>
    </w:p>
    <w:p>
      <w:pPr>
        <w:ind w:left="420"/>
        <w:spacing w:after="60" w:line="280" w:lineRule="auto"/>
      </w:pPr>
      <w:r>
        <w:t>• 数据接口：GET /api/records（可选 uut 过滤，limit 1-500）、GET /api/uut/{sn}（UUT 属性：批次号等，当前本地预置 uut_profiles.json，后续可切远端）。</w:t>
      </w:r>
    </w:p>
    <w:p>
      <w:pPr>
        <w:ind w:left="420"/>
        <w:spacing w:after="60" w:line="280" w:lineRule="auto"/>
      </w:pPr>
      <w:r>
        <w:t>• 状态与异常：UUT 格式校验（12 位英数）失败返回中文错误；查询失败返回 records: [] 兜底。</w:t>
      </w:r>
    </w:p>
    <w:p>
      <w:pPr>
        <w:pStyle w:val="Heading2"/>
      </w:pPr>
      <w:r>
        <w:t>REQ-13 测试日志与运行记录文件</w:t>
      </w:r>
    </w:p>
    <w:p>
      <w:pPr>
        <w:spacing w:after="120" w:line="300" w:lineRule="auto"/>
      </w:pPr>
      <w:r>
        <w:t>需求概要设计：</w:t>
      </w:r>
    </w:p>
    <w:p>
      <w:pPr>
        <w:ind w:left="420"/>
        <w:spacing w:after="60" w:line="280" w:lineRule="auto"/>
      </w:pPr>
      <w:r>
        <w:t>• 功能概述：每次 TPS 运行自动生成结构化测试日志（backend/logs/test_logs/tps_&lt;task&gt;.log）：头部 TPS/UUT/项目/DUT/步骤数，逐步追加时间戳 + PASS/FAIL + 耗时 + pytest 输出摘要，结尾总结果与总耗时；执行摘要另写 execution.log。</w:t>
      </w:r>
    </w:p>
    <w:p>
      <w:pPr>
        <w:ind w:left="420"/>
        <w:spacing w:after="60" w:line="280" w:lineRule="auto"/>
      </w:pPr>
      <w:r>
        <w:t>• 实现要点：日志 UTF-8 编码；detail 截断 400 字符防爆；AI 分析读取日志尾部 6000 字符。</w:t>
      </w:r>
    </w:p>
    <w:p>
      <w:pPr>
        <w:ind w:left="420"/>
        <w:spacing w:after="60" w:line="280" w:lineRule="auto"/>
      </w:pPr>
      <w:r>
        <w:t>• 数据接口：无前端接口（供 AI 分析/人工排查使用）。</w:t>
      </w:r>
    </w:p>
    <w:p>
      <w:pPr>
        <w:ind w:left="420"/>
        <w:spacing w:after="60" w:line="280" w:lineRule="auto"/>
      </w:pPr>
      <w:r>
        <w:t>• 状态与异常：目录自动创建；报告/日志写入失败不影响任务主流程（异常吞掉并置 report=None）。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2"/>
    </w:rPr>
  </w:style>
  <w:style w:type="paragraph" w:styleId="Heading1">
    <w:name w:val="heading 1"/>
    <w:pPr>
      <w:spacing w:before="280" w:after="140"/>
    </w:pPr>
    <w:rPr>
      <w:b/>
      <w:sz w:val="32"/>
      <w:color w:val="0f172a"/>
      <w:rFonts w:ascii="Microsoft YaHei" w:eastAsia="Microsoft YaHei" w:hAnsi="Microsoft YaHei"/>
    </w:rPr>
  </w:style>
  <w:style w:type="paragraph" w:styleId="Heading2">
    <w:name w:val="heading 2"/>
    <w:pPr>
      <w:spacing w:before="220" w:after="100"/>
    </w:pPr>
    <w:rPr>
      <w:b/>
      <w:sz w:val="27"/>
      <w:color w:val="0e7490"/>
      <w:rFonts w:ascii="Microsoft YaHei" w:eastAsia="Microsoft YaHei" w:hAnsi="Microsoft YaHei"/>
    </w:rPr>
  </w:style>
  <w:style w:type="paragraph" w:styleId="Heading3">
    <w:name w:val="heading 3"/>
    <w:pPr>
      <w:spacing w:before="160" w:after="80"/>
    </w:pPr>
    <w:rPr>
      <w:b/>
      <w:sz w:val="24"/>
      <w:color w:val="334155"/>
      <w:rFonts w:ascii="Microsoft YaHei" w:eastAsia="Microsoft YaHei" w:hAnsi="Microsoft YaHei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