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cdb-v2-customer-slice"/>
    <w:p>
      <w:pPr>
        <w:pStyle w:val="Heading1"/>
      </w:pPr>
      <w:r>
        <w:t xml:space="preserve">VCDB v2 — Customer Slice</w:t>
      </w:r>
    </w:p>
    <w:bookmarkStart w:id="20" w:name="overview-boundaries"/>
    <w:p>
      <w:pPr>
        <w:pStyle w:val="Heading2"/>
      </w:pPr>
      <w:r>
        <w:t xml:space="preserve">Overview &amp; Boundaries</w:t>
      </w:r>
    </w:p>
    <w:p>
      <w:pPr>
        <w:pStyle w:val="Compact"/>
        <w:numPr>
          <w:ilvl w:val="0"/>
          <w:numId w:val="1001"/>
        </w:numPr>
      </w:pPr>
      <w:r>
        <w:t xml:space="preserve">Stores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PII in slice‑internal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notes vault</w:t>
      </w:r>
      <w:r>
        <w:t xml:space="preserve"> </w:t>
      </w:r>
      <w:r>
        <w:t xml:space="preserve">(encrypted for notes; broader PII encryption deferred pending perf).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Transactions ledger</w:t>
      </w:r>
      <w:r>
        <w:t xml:space="preserve"> </w:t>
      </w:r>
      <w:r>
        <w:t xml:space="preserve">remains public/audit‑safe: stores IDs and</w:t>
      </w:r>
      <w:r>
        <w:t xml:space="preserve"> </w:t>
      </w:r>
      <w:r>
        <w:rPr>
          <w:b/>
          <w:bCs/>
        </w:rPr>
        <w:t xml:space="preserve">field NAMES only</w:t>
      </w:r>
      <w:r>
        <w:t xml:space="preserve">, never values/addresses/DOB.</w:t>
      </w:r>
    </w:p>
    <w:p>
      <w:r>
        <w:pict>
          <v:rect style="width:0;height:1.5pt" o:hralign="center" o:hrstd="t" o:hr="t"/>
        </w:pict>
      </w:r>
    </w:p>
    <w:bookmarkEnd w:id="20"/>
    <w:bookmarkStart w:id="21" w:name="transactions-customer-personal-contact"/>
    <w:p>
      <w:pPr>
        <w:pStyle w:val="Heading2"/>
      </w:pPr>
      <w:r>
        <w:t xml:space="preserve">Transactions — Customer (Personal &amp; Contact)</w:t>
      </w:r>
    </w:p>
    <w:p>
      <w:pPr>
        <w:pStyle w:val="FirstParagraph"/>
      </w:pPr>
      <w:r>
        <w:rPr>
          <w:b/>
          <w:bCs/>
        </w:rPr>
        <w:t xml:space="preserve">Event envelope (ledger fields, no PII):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customer.created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customer.personal.updated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customer.contact.updated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happened_at</w:t>
      </w:r>
      <w:r>
        <w:t xml:space="preserve"> </w:t>
      </w:r>
      <w:r>
        <w:t xml:space="preserve">(UTC),</w:t>
      </w:r>
      <w:r>
        <w:t xml:space="preserve"> </w:t>
      </w:r>
      <w:r>
        <w:rPr>
          <w:rStyle w:val="VerbatimChar"/>
        </w:rPr>
        <w:t xml:space="preserve">actor_id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changed_fields</w:t>
      </w:r>
      <w:r>
        <w:t xml:space="preserve"> </w:t>
      </w:r>
      <w:r>
        <w:t xml:space="preserve">— array of</w:t>
      </w:r>
      <w:r>
        <w:t xml:space="preserve"> </w:t>
      </w:r>
      <w:r>
        <w:rPr>
          <w:b/>
          <w:bCs/>
        </w:rPr>
        <w:t xml:space="preserve">field names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refs.version_ptr</w:t>
      </w:r>
      <w:r>
        <w:t xml:space="preserve"> </w:t>
      </w:r>
      <w:r>
        <w:t xml:space="preserve">— pointer to Customer History snapshot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(short code),</w:t>
      </w:r>
      <w:r>
        <w:t xml:space="preserve"> </w:t>
      </w:r>
      <w:r>
        <w:rPr>
          <w:rStyle w:val="VerbatimChar"/>
        </w:rPr>
        <w:t xml:space="preserve">request_id</w:t>
      </w:r>
    </w:p>
    <w:p>
      <w:pPr>
        <w:pStyle w:val="BodyText"/>
      </w:pPr>
      <w:r>
        <w:rPr>
          <w:b/>
          <w:bCs/>
        </w:rPr>
        <w:t xml:space="preserve">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customer.created</w:t>
      </w:r>
      <w:r>
        <w:t xml:space="preserve"> </w:t>
      </w:r>
      <w:r>
        <w:t xml:space="preserve">— new record initialized (intake).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may be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customer.personal.updated</w:t>
      </w:r>
      <w:r>
        <w:t xml:space="preserve"> </w:t>
      </w:r>
      <w:r>
        <w:t xml:space="preserve">— fields:</w:t>
      </w:r>
      <w:r>
        <w:t xml:space="preserve"> </w:t>
      </w:r>
      <w:r>
        <w:rPr>
          <w:rStyle w:val="VerbatimChar"/>
        </w:rPr>
        <w:t xml:space="preserve">namefirst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namelast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last4</w:t>
      </w:r>
      <w:r>
        <w:t xml:space="preserve">,</w:t>
      </w:r>
      <w:r>
        <w:t xml:space="preserve"> </w:t>
      </w:r>
      <w:r>
        <w:rPr>
          <w:rStyle w:val="VerbatimChar"/>
        </w:rPr>
        <w:t xml:space="preserve">dob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dd214</w:t>
      </w:r>
      <w:r>
        <w:t xml:space="preserve">,</w:t>
      </w:r>
      <w:r>
        <w:t xml:space="preserve"> </w:t>
      </w:r>
      <w:r>
        <w:rPr>
          <w:rStyle w:val="VerbatimChar"/>
        </w:rPr>
        <w:t xml:space="preserve">va_id_card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state_dl</w:t>
      </w:r>
      <w:r>
        <w:t xml:space="preserve">, …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customer.contact.updated</w:t>
      </w:r>
      <w:r>
        <w:t xml:space="preserve"> </w:t>
      </w:r>
      <w:r>
        <w:t xml:space="preserve">— fields:</w:t>
      </w:r>
      <w:r>
        <w:t xml:space="preserve"> </w:t>
      </w:r>
      <w:r>
        <w:rPr>
          <w:rStyle w:val="VerbatimChar"/>
        </w:rPr>
        <w:t xml:space="preserve">street1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street2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phone1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phone2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log_event</w:t>
      </w:r>
      <w:r>
        <w:rPr>
          <w:b/>
          <w:bCs/>
        </w:rPr>
        <w:t xml:space="preserve"> </w:t>
      </w:r>
      <w:r>
        <w:rPr>
          <w:b/>
          <w:bCs/>
        </w:rPr>
        <w:t xml:space="preserve">is called:</w:t>
      </w:r>
      <w:r>
        <w:t xml:space="preserve"> </w:t>
      </w:r>
      <w:r>
        <w:t xml:space="preserve">service layer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a successful write to Customer History.</w:t>
      </w:r>
    </w:p>
    <w:p>
      <w:r>
        <w:pict>
          <v:rect style="width:0;height:1.5pt" o:hralign="center" o:hrstd="t" o:hr="t"/>
        </w:pict>
      </w:r>
    </w:p>
    <w:bookmarkEnd w:id="21"/>
    <w:bookmarkStart w:id="22" w:name="customer-profile-needs-assessment-draft"/>
    <w:p>
      <w:pPr>
        <w:pStyle w:val="Heading2"/>
      </w:pPr>
      <w:r>
        <w:t xml:space="preserve">Customer Profile — Needs Assessment (Draft)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quick triage across domains without exposing PII in ledger.</w:t>
      </w:r>
    </w:p>
    <w:p>
      <w:pPr>
        <w:pStyle w:val="BodyText"/>
      </w:pPr>
      <w:r>
        <w:rPr>
          <w:b/>
          <w:bCs/>
        </w:rPr>
        <w:t xml:space="preserve">Tiers &amp; domains (keys):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1 (physiological):</w:t>
      </w:r>
      <w:r>
        <w:t xml:space="preserve"> </w:t>
      </w:r>
      <w:r>
        <w:rPr>
          <w:rStyle w:val="VerbatimChar"/>
        </w:rPr>
        <w:t xml:space="preserve">food</w:t>
      </w:r>
      <w:r>
        <w:t xml:space="preserve">,</w:t>
      </w:r>
      <w:r>
        <w:t xml:space="preserve"> </w:t>
      </w:r>
      <w:r>
        <w:rPr>
          <w:rStyle w:val="VerbatimChar"/>
        </w:rPr>
        <w:t xml:space="preserve">hygiene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clothing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2 (security):</w:t>
      </w:r>
      <w:r>
        <w:t xml:space="preserve"> </w:t>
      </w:r>
      <w:r>
        <w:rPr>
          <w:rStyle w:val="VerbatimChar"/>
        </w:rPr>
        <w:t xml:space="preserve">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3 (social):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peergroup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</w:t>
      </w:r>
    </w:p>
    <w:p>
      <w:pPr>
        <w:pStyle w:val="BodyText"/>
      </w:pPr>
      <w:r>
        <w:rPr>
          <w:b/>
          <w:bCs/>
        </w:rPr>
        <w:t xml:space="preserve">Scale:</w:t>
      </w:r>
      <w:r>
        <w:t xml:space="preserve"> </w:t>
      </w:r>
      <w:r>
        <w:rPr>
          <w:rStyle w:val="VerbatimChar"/>
        </w:rPr>
        <w:t xml:space="preserve">1=immediate</w:t>
      </w:r>
      <w:r>
        <w:t xml:space="preserve">,</w:t>
      </w:r>
      <w:r>
        <w:t xml:space="preserve"> </w:t>
      </w:r>
      <w:r>
        <w:rPr>
          <w:rStyle w:val="VerbatimChar"/>
        </w:rPr>
        <w:t xml:space="preserve">2=marginal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3=sufficient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n/a</w:t>
      </w:r>
      <w:r>
        <w:t xml:space="preserve">.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observed</w:t>
      </w:r>
      <w:r>
        <w:t xml:space="preserve"> </w:t>
      </w:r>
      <w:r>
        <w:t xml:space="preserve">(staff‑assessed). Stored in History only.</w:t>
      </w:r>
    </w:p>
    <w:p>
      <w:pPr>
        <w:pStyle w:val="BodyText"/>
      </w:pPr>
      <w:r>
        <w:rPr>
          <w:b/>
          <w:bCs/>
        </w:rPr>
        <w:t xml:space="preserve">Privacy level:</w:t>
      </w:r>
      <w:r>
        <w:t xml:space="preserve"> </w:t>
      </w:r>
      <w:r>
        <w:rPr>
          <w:b/>
          <w:bCs/>
        </w:rPr>
        <w:t xml:space="preserve">A (strict)</w:t>
      </w:r>
      <w:r>
        <w:t xml:space="preserve"> </w:t>
      </w:r>
      <w:r>
        <w:t xml:space="preserve">— ledger reveals only that a</w:t>
      </w:r>
      <w:r>
        <w:t xml:space="preserve"> </w:t>
      </w:r>
      <w:r>
        <w:rPr>
          <w:b/>
          <w:bCs/>
        </w:rPr>
        <w:t xml:space="preserve">tier</w:t>
      </w:r>
      <w:r>
        <w:t xml:space="preserve"> </w:t>
      </w:r>
      <w:r>
        <w:t xml:space="preserve">changed:</w:t>
      </w:r>
      <w:r>
        <w:br/>
      </w:r>
      <w:r>
        <w:rPr>
          <w:rStyle w:val="VerbatimChar"/>
        </w:rPr>
        <w:t xml:space="preserve">type=customer.profile.updated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section=profile:needs:tier1|tier2|tier3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changed_fields=["tierN"]</w:t>
      </w:r>
      <w:r>
        <w:t xml:space="preserve">,</w:t>
      </w:r>
      <w:r>
        <w:t xml:space="preserve"> </w:t>
      </w:r>
      <w:r>
        <w:rPr>
          <w:rStyle w:val="VerbatimChar"/>
        </w:rPr>
        <w:t xml:space="preserve">refs.version_ptr=&lt;id&gt;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Operational cues (computed):</w:t>
      </w:r>
      <w:r>
        <w:t xml:space="preserve"> </w:t>
      </w:r>
      <w:r>
        <w:t xml:space="preserve">flag if any Tier‑1=1; watchlist if any Tier‑2=1; derived</w:t>
      </w:r>
      <w:r>
        <w:t xml:space="preserve"> </w:t>
      </w:r>
      <w:r>
        <w:rPr>
          <w:rStyle w:val="VerbatimChar"/>
        </w:rPr>
        <w:t xml:space="preserve">tierX_min</w:t>
      </w:r>
      <w:r>
        <w:t xml:space="preserve"> </w:t>
      </w:r>
      <w:r>
        <w:t xml:space="preserve">for dashboards.</w:t>
      </w:r>
    </w:p>
    <w:p>
      <w:r>
        <w:pict>
          <v:rect style="width:0;height:1.5pt" o:hralign="center" o:hrstd="t" o:hr="t"/>
        </w:pict>
      </w:r>
    </w:p>
    <w:bookmarkEnd w:id="22"/>
    <w:bookmarkStart w:id="23" w:name="retention-export"/>
    <w:p>
      <w:pPr>
        <w:pStyle w:val="Heading2"/>
      </w:pPr>
      <w:r>
        <w:t xml:space="preserve">Retention &amp; Export</w:t>
      </w:r>
    </w:p>
    <w:p>
      <w:pPr>
        <w:pStyle w:val="Compact"/>
        <w:numPr>
          <w:ilvl w:val="0"/>
          <w:numId w:val="1002"/>
        </w:numPr>
      </w:pPr>
      <w:r>
        <w:t xml:space="preserve">Customer</w:t>
      </w:r>
      <w:r>
        <w:t xml:space="preserve"> </w:t>
      </w:r>
      <w:r>
        <w:rPr>
          <w:b/>
          <w:bCs/>
        </w:rPr>
        <w:t xml:space="preserve">ledger</w:t>
      </w:r>
      <w:r>
        <w:t xml:space="preserve"> </w:t>
      </w:r>
      <w:r>
        <w:t xml:space="preserve">entries follow standard ledger archival windows (draws/referrals 1y, etc.).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Public export</w:t>
      </w:r>
      <w:r>
        <w:t xml:space="preserve">: no PII; consider hashing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.</w:t>
      </w:r>
    </w:p>
    <w:bookmarkEnd w:id="23"/>
    <w:bookmarkStart w:id="24" w:name="open-decisions"/>
    <w:p>
      <w:pPr>
        <w:pStyle w:val="Heading2"/>
      </w:pPr>
      <w:r>
        <w:t xml:space="preserve">Open Decisions</w:t>
      </w:r>
    </w:p>
    <w:p>
      <w:pPr>
        <w:pStyle w:val="Compact"/>
        <w:numPr>
          <w:ilvl w:val="0"/>
          <w:numId w:val="1003"/>
        </w:numPr>
      </w:pPr>
      <w:r>
        <w:t xml:space="preserve">Finalize</w:t>
      </w:r>
      <w:r>
        <w:t xml:space="preserve"> </w:t>
      </w:r>
      <w:r>
        <w:rPr>
          <w:b/>
          <w:bCs/>
        </w:rPr>
        <w:t xml:space="preserve">profile questionnaire</w:t>
      </w:r>
      <w:r>
        <w:t xml:space="preserve"> </w:t>
      </w:r>
      <w:r>
        <w:t xml:space="preserve">taxonomy and bucket mapping.</w:t>
      </w:r>
    </w:p>
    <w:p>
      <w:pPr>
        <w:pStyle w:val="Compact"/>
        <w:numPr>
          <w:ilvl w:val="0"/>
          <w:numId w:val="1003"/>
        </w:numPr>
      </w:pPr>
      <w:r>
        <w:t xml:space="preserve">Public export hashing policy for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2025-09-14T22:40:44Z</dcterms:created>
  <dcterms:modified xsi:type="dcterms:W3CDTF">2025-09-14T22:40:44Z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