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526e7883a854a02e54c610ed9a678ce4ebee101"/>
    <w:p>
      <w:pPr>
        <w:pStyle w:val="Heading1"/>
      </w:pPr>
      <w:r>
        <w:t xml:space="preserve">VCDB v2 — Deployment Checklist (Server &amp; Kiosks)</w:t>
      </w:r>
    </w:p>
    <w:p>
      <w:pPr>
        <w:pStyle w:val="BlockText"/>
      </w:pPr>
      <w:r>
        <w:t xml:space="preserve">One‑stop checklist to stand up the MVP stack per</w:t>
      </w:r>
      <w:r>
        <w:t xml:space="preserve"> </w:t>
      </w:r>
      <w:r>
        <w:rPr>
          <w:b/>
          <w:bCs/>
        </w:rPr>
        <w:t xml:space="preserve">INFRA‑2025‑09‑14‑R1..R3</w:t>
      </w:r>
      <w:r>
        <w:t xml:space="preserve">.</w:t>
      </w:r>
      <w:r>
        <w:t xml:space="preserve"> </w:t>
      </w:r>
      <w:r>
        <w:rPr>
          <w:b/>
          <w:bCs/>
        </w:rPr>
        <w:t xml:space="preserve">Status: pinned (DEPLOY‑2025‑09‑14‑R1)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ecc73857db6cf7322642d00127b6252afb098eb"/>
    <w:p>
      <w:pPr>
        <w:pStyle w:val="Heading3"/>
      </w:pPr>
      <w:r>
        <w:t xml:space="preserve">DEPLOY-2025-09-14-R1 — Deployment Checklist (Server &amp; Kiosks)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Bring-up of offline kiosk LAN + ProtonVPN admin; TLS/CA; Apache/mod_wsgi; SQLite; firewall; VPN; kiosks; smoke tests.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Accepted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Supersedes:</w:t>
      </w:r>
      <w:r>
        <w:t xml:space="preserve"> </w:t>
      </w:r>
      <w:r>
        <w:t xml:space="preserve">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Anchors:</w:t>
      </w:r>
      <w:r>
        <w:t xml:space="preserve"> </w:t>
      </w:r>
      <w:r>
        <w:t xml:space="preserve">INFRA‑2025‑09‑14‑R1..R3, SPONS‑2025‑09‑14‑R6</w:t>
      </w:r>
    </w:p>
    <w:bookmarkEnd w:id="20"/>
    <w:bookmarkStart w:id="21" w:name="prereqs-materials"/>
    <w:p>
      <w:pPr>
        <w:pStyle w:val="Heading2"/>
      </w:pPr>
      <w:r>
        <w:t xml:space="preserve">0) Prereqs &amp; Materials</w:t>
      </w:r>
    </w:p>
    <w:p>
      <w:pPr>
        <w:pStyle w:val="Compact"/>
        <w:numPr>
          <w:ilvl w:val="0"/>
          <w:numId w:val="1002"/>
        </w:numPr>
      </w:pPr>
      <w:r>
        <w:t xml:space="preserve">🖥️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(Linux) with Ethernet (LAN) + Wi‑Fi (WAN) + external USB‑C port</w:t>
      </w:r>
    </w:p>
    <w:p>
      <w:pPr>
        <w:pStyle w:val="Compact"/>
        <w:numPr>
          <w:ilvl w:val="0"/>
          <w:numId w:val="1002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Kiosks</w:t>
      </w:r>
      <w:r>
        <w:t xml:space="preserve"> </w:t>
      </w:r>
      <w:r>
        <w:t xml:space="preserve">×4 (browser + OS admin access)</w:t>
      </w:r>
    </w:p>
    <w:p>
      <w:pPr>
        <w:pStyle w:val="Compact"/>
        <w:numPr>
          <w:ilvl w:val="0"/>
          <w:numId w:val="1002"/>
        </w:numPr>
      </w:pPr>
      <w:r>
        <w:t xml:space="preserve">📶</w:t>
      </w:r>
      <w:r>
        <w:t xml:space="preserve"> </w:t>
      </w:r>
      <w:r>
        <w:rPr>
          <w:b/>
          <w:bCs/>
        </w:rPr>
        <w:t xml:space="preserve">Kiosk Wi‑Fi router/AP</w:t>
      </w:r>
      <w:r>
        <w:t xml:space="preserve"> </w:t>
      </w:r>
      <w:r>
        <w:t xml:space="preserve">(no Internet uplink)</w:t>
      </w:r>
    </w:p>
    <w:p>
      <w:pPr>
        <w:pStyle w:val="Compact"/>
        <w:numPr>
          <w:ilvl w:val="0"/>
          <w:numId w:val="1002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Internet Wi‑Fi</w:t>
      </w:r>
      <w:r>
        <w:t xml:space="preserve"> </w:t>
      </w:r>
      <w:r>
        <w:t xml:space="preserve">(separate router) for server WAN</w:t>
      </w:r>
    </w:p>
    <w:p>
      <w:pPr>
        <w:pStyle w:val="Compact"/>
        <w:numPr>
          <w:ilvl w:val="0"/>
          <w:numId w:val="1002"/>
        </w:numPr>
      </w:pPr>
      <w:r>
        <w:t xml:space="preserve">🔐</w:t>
      </w:r>
      <w:r>
        <w:t xml:space="preserve"> </w:t>
      </w:r>
      <w:r>
        <w:rPr>
          <w:b/>
          <w:bCs/>
        </w:rPr>
        <w:t xml:space="preserve">ProtonVPN</w:t>
      </w:r>
      <w:r>
        <w:t xml:space="preserve"> </w:t>
      </w:r>
      <w:r>
        <w:t xml:space="preserve">admin account/profile ready</w:t>
      </w:r>
    </w:p>
    <w:p>
      <w:pPr>
        <w:pStyle w:val="Compact"/>
        <w:numPr>
          <w:ilvl w:val="0"/>
          <w:numId w:val="1002"/>
        </w:numPr>
      </w:pPr>
      <w:r>
        <w:t xml:space="preserve">💾</w:t>
      </w:r>
      <w:r>
        <w:t xml:space="preserve"> </w:t>
      </w:r>
      <w:r>
        <w:rPr>
          <w:b/>
          <w:bCs/>
        </w:rPr>
        <w:t xml:space="preserve">External SSD (LUKS)</w:t>
      </w:r>
      <w:r>
        <w:t xml:space="preserve"> </w:t>
      </w:r>
      <w:r>
        <w:t xml:space="preserve">×2 for A/B rotation</w:t>
      </w:r>
    </w:p>
    <w:p>
      <w:pPr>
        <w:pStyle w:val="Compact"/>
        <w:numPr>
          <w:ilvl w:val="0"/>
          <w:numId w:val="1002"/>
        </w:numPr>
      </w:pPr>
      <w:r>
        <w:t xml:space="preserve">🧰 Packages: Apache2 + mod_wsgi, Python 3.x, pip, OpenSSL, chrony, nftables, sqlite3</w:t>
      </w:r>
    </w:p>
    <w:bookmarkEnd w:id="21"/>
    <w:bookmarkStart w:id="22" w:name="network-topology-twonetwork-model"/>
    <w:p>
      <w:pPr>
        <w:pStyle w:val="Heading2"/>
      </w:pPr>
      <w:r>
        <w:t xml:space="preserve">1) Network Topology (two‑network model)</w:t>
      </w:r>
    </w:p>
    <w:p>
      <w:pPr>
        <w:pStyle w:val="Compact"/>
        <w:numPr>
          <w:ilvl w:val="0"/>
          <w:numId w:val="1003"/>
        </w:numPr>
      </w:pPr>
      <w:r>
        <w:t xml:space="preserve">Connect</w:t>
      </w:r>
      <w:r>
        <w:t xml:space="preserve"> </w:t>
      </w:r>
      <w:r>
        <w:rPr>
          <w:b/>
          <w:bCs/>
        </w:rPr>
        <w:t xml:space="preserve">server Ethernet → Kiosk AP (LAN)</w:t>
      </w:r>
      <w:r>
        <w:t xml:space="preserve">; set AP</w:t>
      </w:r>
      <w:r>
        <w:t xml:space="preserve"> </w:t>
      </w:r>
      <w:r>
        <w:rPr>
          <w:b/>
          <w:bCs/>
        </w:rPr>
        <w:t xml:space="preserve">no uplink</w:t>
      </w:r>
      <w:r>
        <w:t xml:space="preserve">, DHCP</w:t>
      </w:r>
      <w:r>
        <w:t xml:space="preserve"> </w:t>
      </w:r>
      <w:r>
        <w:rPr>
          <w:rStyle w:val="VerbatimChar"/>
        </w:rPr>
        <w:t xml:space="preserve">192.168.50.0/24</w:t>
      </w:r>
    </w:p>
    <w:p>
      <w:pPr>
        <w:pStyle w:val="Compact"/>
        <w:numPr>
          <w:ilvl w:val="0"/>
          <w:numId w:val="1003"/>
        </w:numPr>
      </w:pPr>
      <w:r>
        <w:t xml:space="preserve">Connect</w:t>
      </w:r>
      <w:r>
        <w:t xml:space="preserve"> </w:t>
      </w:r>
      <w:r>
        <w:rPr>
          <w:b/>
          <w:bCs/>
        </w:rPr>
        <w:t xml:space="preserve">server Wi‑Fi → Internet router (WAN)</w:t>
      </w:r>
    </w:p>
    <w:p>
      <w:pPr>
        <w:pStyle w:val="Compact"/>
        <w:numPr>
          <w:ilvl w:val="0"/>
          <w:numId w:val="1003"/>
        </w:numPr>
      </w:pPr>
      <w:r>
        <w:t xml:space="preserve">Assign server</w:t>
      </w:r>
      <w:r>
        <w:t xml:space="preserve"> </w:t>
      </w:r>
      <w:r>
        <w:rPr>
          <w:b/>
          <w:bCs/>
        </w:rPr>
        <w:t xml:space="preserve">LAN IP</w:t>
      </w:r>
      <w:r>
        <w:t xml:space="preserve"> </w:t>
      </w:r>
      <w:r>
        <w:rPr>
          <w:rStyle w:val="VerbatimChar"/>
        </w:rPr>
        <w:t xml:space="preserve">192.168.50.10</w:t>
      </w:r>
      <w:r>
        <w:t xml:space="preserve"> </w:t>
      </w:r>
      <w:r>
        <w:t xml:space="preserve">(static) and</w:t>
      </w:r>
      <w:r>
        <w:t xml:space="preserve"> </w:t>
      </w:r>
      <w:r>
        <w:rPr>
          <w:b/>
          <w:bCs/>
        </w:rPr>
        <w:t xml:space="preserve">hostname</w:t>
      </w:r>
      <w:r>
        <w:t xml:space="preserve"> </w:t>
      </w:r>
      <w:r>
        <w:rPr>
          <w:rStyle w:val="VerbatimChar"/>
        </w:rPr>
        <w:t xml:space="preserve">vcdb.local</w:t>
      </w:r>
    </w:p>
    <w:bookmarkEnd w:id="22"/>
    <w:bookmarkStart w:id="23" w:name="time-ntp"/>
    <w:p>
      <w:pPr>
        <w:pStyle w:val="Heading2"/>
      </w:pPr>
      <w:r>
        <w:t xml:space="preserve">2) Time &amp; NTP</w:t>
      </w:r>
    </w:p>
    <w:p>
      <w:pPr>
        <w:pStyle w:val="Compact"/>
        <w:numPr>
          <w:ilvl w:val="0"/>
          <w:numId w:val="1004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server</w:t>
      </w:r>
      <w:r>
        <w:t xml:space="preserve">: install &amp; enable</w:t>
      </w:r>
      <w:r>
        <w:t xml:space="preserve"> </w:t>
      </w:r>
      <w:r>
        <w:rPr>
          <w:b/>
          <w:bCs/>
        </w:rPr>
        <w:t xml:space="preserve">chrony</w:t>
      </w:r>
      <w:r>
        <w:t xml:space="preserve"> </w:t>
      </w:r>
      <w:r>
        <w:t xml:space="preserve">(sync to Internet via WAN)</w:t>
      </w:r>
    </w:p>
    <w:p>
      <w:pPr>
        <w:pStyle w:val="Compact"/>
        <w:numPr>
          <w:ilvl w:val="0"/>
          <w:numId w:val="1004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kiosks</w:t>
      </w:r>
      <w:r>
        <w:t xml:space="preserve">: set NTP</w:t>
      </w:r>
      <w:r>
        <w:t xml:space="preserve"> </w:t>
      </w:r>
      <w:r>
        <w:rPr>
          <w:b/>
          <w:bCs/>
        </w:rPr>
        <w:t xml:space="preserve">server = 192.168.50.10</w:t>
      </w:r>
    </w:p>
    <w:bookmarkEnd w:id="23"/>
    <w:bookmarkStart w:id="24" w:name="private-ca-https-lan"/>
    <w:p>
      <w:pPr>
        <w:pStyle w:val="Heading2"/>
      </w:pPr>
      <w:r>
        <w:t xml:space="preserve">3) Private CA &amp; HTTPS (LAN)</w:t>
      </w:r>
    </w:p>
    <w:p>
      <w:pPr>
        <w:pStyle w:val="Compact"/>
        <w:numPr>
          <w:ilvl w:val="0"/>
          <w:numId w:val="1005"/>
        </w:numPr>
      </w:pPr>
      <w:r>
        <w:t xml:space="preserve">Follow</w:t>
      </w:r>
      <w:r>
        <w:t xml:space="preserve"> </w:t>
      </w:r>
      <w:r>
        <w:rPr>
          <w:b/>
          <w:bCs/>
        </w:rPr>
        <w:t xml:space="preserve">INFRA‑2025‑09‑14‑R2 (TLS/CA Checklist)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06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Root CA</w:t>
      </w:r>
      <w:r>
        <w:t xml:space="preserve"> </w:t>
      </w:r>
      <w:r>
        <w:t xml:space="preserve">(offline USB), generate server</w:t>
      </w:r>
      <w:r>
        <w:t xml:space="preserve"> </w:t>
      </w:r>
      <w:r>
        <w:rPr>
          <w:b/>
          <w:bCs/>
        </w:rPr>
        <w:t xml:space="preserve">SAN</w:t>
      </w:r>
      <w:r>
        <w:t xml:space="preserve"> </w:t>
      </w:r>
      <w:r>
        <w:t xml:space="preserve">cert (</w:t>
      </w:r>
      <w:r>
        <w:rPr>
          <w:rStyle w:val="VerbatimChar"/>
        </w:rPr>
        <w:t xml:space="preserve">vcdb.local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192.168.50.10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Install server cert in Apache; install</w:t>
      </w:r>
      <w:r>
        <w:t xml:space="preserve"> </w:t>
      </w:r>
      <w:r>
        <w:rPr>
          <w:b/>
          <w:bCs/>
        </w:rPr>
        <w:t xml:space="preserve">Root CA</w:t>
      </w:r>
      <w:r>
        <w:t xml:space="preserve"> </w:t>
      </w:r>
      <w:r>
        <w:t xml:space="preserve">on all kiosks</w:t>
      </w:r>
    </w:p>
    <w:bookmarkEnd w:id="24"/>
    <w:bookmarkStart w:id="25" w:name="apache-flask-skeleton"/>
    <w:p>
      <w:pPr>
        <w:pStyle w:val="Heading2"/>
      </w:pPr>
      <w:r>
        <w:t xml:space="preserve">4) Apache + Flask skeleton</w:t>
      </w:r>
    </w:p>
    <w:p>
      <w:pPr>
        <w:pStyle w:val="Compact"/>
        <w:numPr>
          <w:ilvl w:val="0"/>
          <w:numId w:val="1007"/>
        </w:numPr>
      </w:pPr>
      <w:r>
        <w:t xml:space="preserve">Install Apache2 + mod_wsgi; create</w:t>
      </w:r>
      <w:r>
        <w:t xml:space="preserve"> </w:t>
      </w:r>
      <w:r>
        <w:rPr>
          <w:rStyle w:val="VerbatimChar"/>
        </w:rPr>
        <w:t xml:space="preserve">/var/www/vcdb/</w:t>
      </w:r>
    </w:p>
    <w:p>
      <w:pPr>
        <w:pStyle w:val="Compact"/>
        <w:numPr>
          <w:ilvl w:val="0"/>
          <w:numId w:val="1007"/>
        </w:numPr>
      </w:pPr>
      <w:r>
        <w:t xml:space="preserve">Create an Apache</w:t>
      </w:r>
      <w:r>
        <w:t xml:space="preserve"> </w:t>
      </w:r>
      <w:r>
        <w:rPr>
          <w:b/>
          <w:bCs/>
        </w:rPr>
        <w:t xml:space="preserve">vhost :443</w:t>
      </w:r>
      <w:r>
        <w:t xml:space="preserve"> </w:t>
      </w:r>
      <w:r>
        <w:t xml:space="preserve">pointing to WSGI app, serve static locally</w:t>
      </w:r>
    </w:p>
    <w:p>
      <w:pPr>
        <w:pStyle w:val="Compact"/>
        <w:numPr>
          <w:ilvl w:val="0"/>
          <w:numId w:val="1007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SSLProtocol TLSv1.2 TLSv1.3</w:t>
      </w:r>
      <w:r>
        <w:t xml:space="preserve"> </w:t>
      </w:r>
      <w:r>
        <w:t xml:space="preserve">and modern ciphers</w:t>
      </w:r>
    </w:p>
    <w:bookmarkEnd w:id="25"/>
    <w:bookmarkStart w:id="26" w:name="python-env-dependencies-offlinesafe"/>
    <w:p>
      <w:pPr>
        <w:pStyle w:val="Heading2"/>
      </w:pPr>
      <w:r>
        <w:t xml:space="preserve">5) Python env &amp; dependencies (offline‑safe)</w:t>
      </w:r>
    </w:p>
    <w:p>
      <w:pPr>
        <w:pStyle w:val="Compact"/>
        <w:numPr>
          <w:ilvl w:val="0"/>
          <w:numId w:val="1008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venv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/opt/vcdb-venv/</w:t>
      </w:r>
      <w:r>
        <w:t xml:space="preserve">; pip install from local wheelhouse if used</w:t>
      </w:r>
    </w:p>
    <w:p>
      <w:pPr>
        <w:pStyle w:val="Compact"/>
        <w:numPr>
          <w:ilvl w:val="0"/>
          <w:numId w:val="1008"/>
        </w:numPr>
      </w:pPr>
      <w:r>
        <w:t xml:space="preserve">Store Python wheels locally (no Internet assumptions)</w:t>
      </w:r>
    </w:p>
    <w:bookmarkEnd w:id="26"/>
    <w:bookmarkStart w:id="27" w:name="app-bootstrap-no-code-herestructure-only"/>
    <w:p>
      <w:pPr>
        <w:pStyle w:val="Heading2"/>
      </w:pPr>
      <w:r>
        <w:t xml:space="preserve">6) App bootstrap (no code here—structure only)</w:t>
      </w:r>
    </w:p>
    <w:p>
      <w:pPr>
        <w:pStyle w:val="Compact"/>
        <w:numPr>
          <w:ilvl w:val="0"/>
          <w:numId w:val="1009"/>
        </w:numPr>
      </w:pPr>
      <w:r>
        <w:t xml:space="preserve">Create app folder tree (logs/, instance/, attachments/, exports/, archive/)</w:t>
      </w:r>
    </w:p>
    <w:p>
      <w:pPr>
        <w:pStyle w:val="Compact"/>
        <w:numPr>
          <w:ilvl w:val="0"/>
          <w:numId w:val="100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/settings template (paths, timezone, RBAC seed roles)</w:t>
      </w:r>
    </w:p>
    <w:p>
      <w:pPr>
        <w:pStyle w:val="Compact"/>
        <w:numPr>
          <w:ilvl w:val="0"/>
          <w:numId w:val="1009"/>
        </w:numPr>
      </w:pPr>
      <w:r>
        <w:t xml:space="preserve">Generate</w:t>
      </w:r>
      <w:r>
        <w:t xml:space="preserve"> </w:t>
      </w:r>
      <w:r>
        <w:rPr>
          <w:b/>
          <w:bCs/>
        </w:rPr>
        <w:t xml:space="preserve">admin bootstrap</w:t>
      </w:r>
      <w:r>
        <w:t xml:space="preserve"> </w:t>
      </w:r>
      <w:r>
        <w:t xml:space="preserve">credentials (to be rotated post‑install)</w:t>
      </w:r>
    </w:p>
    <w:bookmarkEnd w:id="27"/>
    <w:bookmarkStart w:id="28" w:name="sqlite-db-init"/>
    <w:p>
      <w:pPr>
        <w:pStyle w:val="Heading2"/>
      </w:pPr>
      <w:r>
        <w:t xml:space="preserve">7) SQLite DB init</w:t>
      </w:r>
    </w:p>
    <w:p>
      <w:pPr>
        <w:pStyle w:val="Compact"/>
        <w:numPr>
          <w:ilvl w:val="0"/>
          <w:numId w:val="1010"/>
        </w:numPr>
      </w:pPr>
      <w:r>
        <w:t xml:space="preserve">Place DB at</w:t>
      </w:r>
      <w:r>
        <w:t xml:space="preserve"> </w:t>
      </w:r>
      <w:r>
        <w:rPr>
          <w:rStyle w:val="VerbatimChar"/>
        </w:rPr>
        <w:t xml:space="preserve">/var/lib/vcdb/app.db</w:t>
      </w:r>
      <w:r>
        <w:t xml:space="preserve"> </w:t>
      </w:r>
      <w:r>
        <w:t xml:space="preserve">(restrict perms)</w:t>
      </w:r>
    </w:p>
    <w:p>
      <w:pPr>
        <w:pStyle w:val="Compact"/>
        <w:numPr>
          <w:ilvl w:val="0"/>
          <w:numId w:val="1010"/>
        </w:numPr>
      </w:pPr>
      <w:r>
        <w:t xml:space="preserve">Run migrations/init script once (schema, default roles, holidays, venue codes)</w:t>
      </w:r>
    </w:p>
    <w:bookmarkEnd w:id="28"/>
    <w:bookmarkStart w:id="29" w:name="firewall-nftables"/>
    <w:p>
      <w:pPr>
        <w:pStyle w:val="Heading2"/>
      </w:pPr>
      <w:r>
        <w:t xml:space="preserve">8) Firewall: nftables</w:t>
      </w:r>
    </w:p>
    <w:p>
      <w:pPr>
        <w:pStyle w:val="Compact"/>
        <w:numPr>
          <w:ilvl w:val="0"/>
          <w:numId w:val="1011"/>
        </w:numPr>
      </w:pPr>
      <w:r>
        <w:t xml:space="preserve">Apply</w:t>
      </w:r>
      <w:r>
        <w:t xml:space="preserve"> </w:t>
      </w:r>
      <w:r>
        <w:rPr>
          <w:b/>
          <w:bCs/>
        </w:rPr>
        <w:t xml:space="preserve">INFRA‑2025‑09‑14‑R3 (Firewall Matrix)</w:t>
      </w:r>
      <w:r>
        <w:t xml:space="preserve"> </w:t>
      </w:r>
      <w:r>
        <w:t xml:space="preserve">rules</w:t>
      </w:r>
    </w:p>
    <w:p>
      <w:pPr>
        <w:pStyle w:val="Compact"/>
        <w:numPr>
          <w:ilvl w:val="1"/>
          <w:numId w:val="1012"/>
        </w:numPr>
      </w:pPr>
      <w:r>
        <w:t xml:space="preserve">Allow</w:t>
      </w:r>
      <w:r>
        <w:t xml:space="preserve"> </w:t>
      </w:r>
      <w:r>
        <w:rPr>
          <w:b/>
          <w:bCs/>
        </w:rPr>
        <w:t xml:space="preserve">443</w:t>
      </w:r>
      <w:r>
        <w:t xml:space="preserve"> </w:t>
      </w:r>
      <w:r>
        <w:t xml:space="preserve">from Kiosk LAN;</w:t>
      </w:r>
      <w:r>
        <w:t xml:space="preserve"> </w:t>
      </w:r>
      <w:r>
        <w:rPr>
          <w:b/>
          <w:bCs/>
        </w:rPr>
        <w:t xml:space="preserve">22/443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VPN iface only</w:t>
      </w:r>
      <w:r>
        <w:t xml:space="preserve">;</w:t>
      </w:r>
      <w:r>
        <w:t xml:space="preserve"> </w:t>
      </w:r>
      <w:r>
        <w:rPr>
          <w:b/>
          <w:bCs/>
        </w:rPr>
        <w:t xml:space="preserve">no forwarding</w:t>
      </w:r>
    </w:p>
    <w:p>
      <w:pPr>
        <w:pStyle w:val="Compact"/>
        <w:numPr>
          <w:ilvl w:val="1"/>
          <w:numId w:val="1012"/>
        </w:numPr>
      </w:pPr>
      <w:r>
        <w:t xml:space="preserve">Persist rules in</w:t>
      </w:r>
      <w:r>
        <w:t xml:space="preserve"> </w:t>
      </w:r>
      <w:r>
        <w:rPr>
          <w:rStyle w:val="VerbatimChar"/>
        </w:rPr>
        <w:t xml:space="preserve">/etc/nftables.conf</w:t>
      </w:r>
      <w:r>
        <w:t xml:space="preserve">; enable service</w:t>
      </w:r>
    </w:p>
    <w:bookmarkEnd w:id="29"/>
    <w:bookmarkStart w:id="30" w:name="protonvpn-admin-plane"/>
    <w:p>
      <w:pPr>
        <w:pStyle w:val="Heading2"/>
      </w:pPr>
      <w:r>
        <w:t xml:space="preserve">9) ProtonVPN (admin plane)</w:t>
      </w:r>
    </w:p>
    <w:p>
      <w:pPr>
        <w:pStyle w:val="Compact"/>
        <w:numPr>
          <w:ilvl w:val="0"/>
          <w:numId w:val="1013"/>
        </w:numPr>
      </w:pPr>
      <w:r>
        <w:t xml:space="preserve">Configure ProtonVPN client/profile on</w:t>
      </w:r>
      <w:r>
        <w:t xml:space="preserve"> </w:t>
      </w:r>
      <w:r>
        <w:rPr>
          <w:b/>
          <w:bCs/>
        </w:rPr>
        <w:t xml:space="preserve">server</w:t>
      </w:r>
      <w:r>
        <w:t xml:space="preserve">; ensure stable peer addressing</w:t>
      </w:r>
    </w:p>
    <w:p>
      <w:pPr>
        <w:pStyle w:val="Compact"/>
        <w:numPr>
          <w:ilvl w:val="0"/>
          <w:numId w:val="1013"/>
        </w:numPr>
      </w:pPr>
      <w:r>
        <w:t xml:space="preserve">Lock</w:t>
      </w:r>
      <w:r>
        <w:t xml:space="preserve"> </w:t>
      </w:r>
      <w:r>
        <w:rPr>
          <w:b/>
          <w:bCs/>
        </w:rPr>
        <w:t xml:space="preserve">SSH</w:t>
      </w:r>
      <w:r>
        <w:t xml:space="preserve"> </w:t>
      </w:r>
      <w:r>
        <w:t xml:space="preserve">to accept</w:t>
      </w:r>
      <w:r>
        <w:t xml:space="preserve"> </w:t>
      </w:r>
      <w:r>
        <w:rPr>
          <w:b/>
          <w:bCs/>
        </w:rPr>
        <w:t xml:space="preserve">VPN iface</w:t>
      </w:r>
      <w:r>
        <w:t xml:space="preserve"> </w:t>
      </w:r>
      <w:r>
        <w:t xml:space="preserve">only; disable password auth (keys only)</w:t>
      </w:r>
    </w:p>
    <w:bookmarkEnd w:id="30"/>
    <w:bookmarkStart w:id="31" w:name="kiosk-prep"/>
    <w:p>
      <w:pPr>
        <w:pStyle w:val="Heading2"/>
      </w:pPr>
      <w:r>
        <w:t xml:space="preserve">10) Kiosk prep</w:t>
      </w:r>
    </w:p>
    <w:p>
      <w:pPr>
        <w:pStyle w:val="Compact"/>
        <w:numPr>
          <w:ilvl w:val="0"/>
          <w:numId w:val="1014"/>
        </w:numPr>
      </w:pPr>
      <w:r>
        <w:t xml:space="preserve">Create low‑priv user; set</w:t>
      </w:r>
      <w:r>
        <w:t xml:space="preserve"> </w:t>
      </w:r>
      <w:r>
        <w:rPr>
          <w:b/>
          <w:bCs/>
        </w:rPr>
        <w:t xml:space="preserve">kiosk mode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https://vcdb.local</w:t>
      </w:r>
    </w:p>
    <w:p>
      <w:pPr>
        <w:pStyle w:val="Compact"/>
        <w:numPr>
          <w:ilvl w:val="0"/>
          <w:numId w:val="1014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Root CA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vcdb.local → 192.168.50.10</w:t>
      </w:r>
      <w:r>
        <w:t xml:space="preserve"> </w:t>
      </w:r>
      <w:r>
        <w:t xml:space="preserve">(DNS or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/OS mapping)</w:t>
      </w:r>
    </w:p>
    <w:p>
      <w:pPr>
        <w:pStyle w:val="Compact"/>
        <w:numPr>
          <w:ilvl w:val="0"/>
          <w:numId w:val="1014"/>
        </w:numPr>
      </w:pPr>
      <w:r>
        <w:t xml:space="preserve">Disable auto‑updates/network changes during events</w:t>
      </w:r>
    </w:p>
    <w:bookmarkEnd w:id="31"/>
    <w:bookmarkStart w:id="32" w:name="external-ssd-ab-for-archives"/>
    <w:p>
      <w:pPr>
        <w:pStyle w:val="Heading2"/>
      </w:pPr>
      <w:r>
        <w:t xml:space="preserve">11) External SSD (A/B) for archives</w:t>
      </w:r>
    </w:p>
    <w:p>
      <w:pPr>
        <w:pStyle w:val="Compact"/>
        <w:numPr>
          <w:ilvl w:val="0"/>
          <w:numId w:val="1015"/>
        </w:numPr>
      </w:pPr>
      <w:r>
        <w:t xml:space="preserve">LUKS‑format both; label</w:t>
      </w:r>
      <w:r>
        <w:t xml:space="preserve"> </w:t>
      </w:r>
      <w:r>
        <w:rPr>
          <w:b/>
          <w:bCs/>
        </w:rPr>
        <w:t xml:space="preserve">ARCHIVE‑A/B</w:t>
      </w:r>
      <w:r>
        <w:t xml:space="preserve">; document passphrase custody</w:t>
      </w:r>
    </w:p>
    <w:p>
      <w:pPr>
        <w:pStyle w:val="Compact"/>
        <w:numPr>
          <w:ilvl w:val="0"/>
          <w:numId w:val="1015"/>
        </w:numPr>
      </w:pPr>
      <w:r>
        <w:t xml:space="preserve">Create folder structure:</w:t>
      </w:r>
      <w:r>
        <w:t xml:space="preserve"> </w:t>
      </w:r>
      <w:r>
        <w:rPr>
          <w:rStyle w:val="VerbatimChar"/>
        </w:rPr>
        <w:t xml:space="preserve">/archive/ops|cold|logs|exports|bundles</w:t>
      </w:r>
    </w:p>
    <w:bookmarkEnd w:id="32"/>
    <w:bookmarkStart w:id="33" w:name="X9e8f9a9d46bd5a5fe45cb2fb1dcb402ed523fd7"/>
    <w:p>
      <w:pPr>
        <w:pStyle w:val="Heading2"/>
      </w:pPr>
      <w:r>
        <w:t xml:space="preserve">12) Cron jobs (per TRANS‑2025‑09‑11‑R6, SPONS‑2025‑09‑14‑R6)</w:t>
      </w:r>
    </w:p>
    <w:p>
      <w:pPr>
        <w:pStyle w:val="Compact"/>
        <w:numPr>
          <w:ilvl w:val="0"/>
          <w:numId w:val="1016"/>
        </w:numPr>
      </w:pPr>
      <w:r>
        <w:t xml:space="preserve">Tier roll‑up 02:05 sponsor totals &amp; tier assignments; Daily 02:15 ops backup; Weekly Sun 02:45 full snapshot; Monthly 1st 03:30 public export; Quarterly restore drill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nice/ionice</w:t>
      </w:r>
      <w:r>
        <w:t xml:space="preserve"> </w:t>
      </w:r>
      <w:r>
        <w:t xml:space="preserve">set; logs to</w:t>
      </w:r>
      <w:r>
        <w:t xml:space="preserve"> </w:t>
      </w:r>
      <w:r>
        <w:rPr>
          <w:rStyle w:val="VerbatimChar"/>
        </w:rPr>
        <w:t xml:space="preserve">/var/log/vcdb/cron.log</w:t>
      </w:r>
    </w:p>
    <w:bookmarkEnd w:id="33"/>
    <w:bookmarkStart w:id="34" w:name="firstboot-smoke-tests"/>
    <w:p>
      <w:pPr>
        <w:pStyle w:val="Heading2"/>
      </w:pPr>
      <w:r>
        <w:t xml:space="preserve">13) First‑boot smoke tests</w:t>
      </w:r>
    </w:p>
    <w:p>
      <w:pPr>
        <w:pStyle w:val="Compact"/>
        <w:numPr>
          <w:ilvl w:val="0"/>
          <w:numId w:val="1017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tier roll‑up</w:t>
      </w:r>
      <w:r>
        <w:t xml:space="preserve"> </w:t>
      </w:r>
      <w:r>
        <w:t xml:space="preserve">manually; verify</w:t>
      </w:r>
      <w:r>
        <w:t xml:space="preserve"> </w:t>
      </w:r>
      <w:r>
        <w:rPr>
          <w:b/>
          <w:bCs/>
        </w:rPr>
        <w:t xml:space="preserve">Sponsors by Tier (YTD)</w:t>
      </w:r>
      <w:r>
        <w:t xml:space="preserve"> </w:t>
      </w:r>
      <w:r>
        <w:t xml:space="preserve">reflects expected values; confirm app log shows</w:t>
      </w:r>
      <w:r>
        <w:t xml:space="preserve"> </w:t>
      </w:r>
      <w:r>
        <w:rPr>
          <w:rStyle w:val="VerbatimChar"/>
        </w:rPr>
        <w:t xml:space="preserve">tiering.ok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Kiosk →</w:t>
      </w:r>
      <w:r>
        <w:t xml:space="preserve"> </w:t>
      </w:r>
      <w:r>
        <w:rPr>
          <w:rStyle w:val="VerbatimChar"/>
        </w:rPr>
        <w:t xml:space="preserve">https://vcdb.local</w:t>
      </w:r>
      <w:r>
        <w:t xml:space="preserve"> </w:t>
      </w:r>
      <w:r>
        <w:t xml:space="preserve">(green lock)</w:t>
      </w:r>
    </w:p>
    <w:p>
      <w:pPr>
        <w:pStyle w:val="Compact"/>
        <w:numPr>
          <w:ilvl w:val="0"/>
          <w:numId w:val="1017"/>
        </w:numPr>
      </w:pPr>
      <w:r>
        <w:t xml:space="preserve">Admin (VPN) → SSH and HTTPS</w:t>
      </w:r>
    </w:p>
    <w:p>
      <w:pPr>
        <w:pStyle w:val="Compact"/>
        <w:numPr>
          <w:ilvl w:val="0"/>
          <w:numId w:val="1017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Calendar event</w:t>
      </w:r>
      <w:r>
        <w:t xml:space="preserve">; verify</w:t>
      </w:r>
      <w:r>
        <w:t xml:space="preserve"> </w:t>
      </w:r>
      <w:r>
        <w:rPr>
          <w:b/>
          <w:bCs/>
        </w:rPr>
        <w:t xml:space="preserve">conflict</w:t>
      </w:r>
      <w:r>
        <w:t xml:space="preserve"> </w:t>
      </w:r>
      <w:r>
        <w:t xml:space="preserve">checks and</w:t>
      </w:r>
      <w:r>
        <w:t xml:space="preserve"> </w:t>
      </w:r>
      <w:r>
        <w:rPr>
          <w:b/>
          <w:bCs/>
        </w:rPr>
        <w:t xml:space="preserve">admin override</w:t>
      </w:r>
    </w:p>
    <w:p>
      <w:pPr>
        <w:pStyle w:val="Compact"/>
        <w:numPr>
          <w:ilvl w:val="0"/>
          <w:numId w:val="1017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Resource/Sponsor</w:t>
      </w:r>
      <w:r>
        <w:t xml:space="preserve"> </w:t>
      </w:r>
      <w:r>
        <w:t xml:space="preserve">org +</w:t>
      </w:r>
      <w:r>
        <w:t xml:space="preserve"> </w:t>
      </w:r>
      <w:r>
        <w:rPr>
          <w:b/>
          <w:bCs/>
        </w:rPr>
        <w:t xml:space="preserve">primary contact</w:t>
      </w:r>
      <w:r>
        <w:t xml:space="preserve"> </w:t>
      </w:r>
      <w:r>
        <w:t xml:space="preserve">constraints</w:t>
      </w:r>
    </w:p>
    <w:p>
      <w:pPr>
        <w:pStyle w:val="Compact"/>
        <w:numPr>
          <w:ilvl w:val="0"/>
          <w:numId w:val="1017"/>
        </w:numPr>
      </w:pPr>
      <w:r>
        <w:t xml:space="preserve">Assemble &amp; issue a</w:t>
      </w:r>
      <w:r>
        <w:t xml:space="preserve"> </w:t>
      </w:r>
      <w:r>
        <w:rPr>
          <w:b/>
          <w:bCs/>
        </w:rPr>
        <w:t xml:space="preserve">kit</w:t>
      </w:r>
      <w:r>
        <w:t xml:space="preserve">; start/finish</w:t>
      </w:r>
      <w:r>
        <w:t xml:space="preserve"> </w:t>
      </w:r>
      <w:r>
        <w:rPr>
          <w:b/>
          <w:bCs/>
        </w:rPr>
        <w:t xml:space="preserve">maintenance</w:t>
      </w:r>
      <w:r>
        <w:t xml:space="preserve"> </w:t>
      </w:r>
      <w:r>
        <w:t xml:space="preserve">freeze (Inventory Recon template)</w:t>
      </w:r>
    </w:p>
    <w:p>
      <w:pPr>
        <w:pStyle w:val="Compact"/>
        <w:numPr>
          <w:ilvl w:val="0"/>
          <w:numId w:val="1017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log_event</w:t>
      </w:r>
      <w:r>
        <w:t xml:space="preserve"> </w:t>
      </w:r>
      <w:r>
        <w:t xml:space="preserve">emits and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request_id</w:t>
      </w:r>
    </w:p>
    <w:p>
      <w:pPr>
        <w:pStyle w:val="Compact"/>
        <w:numPr>
          <w:ilvl w:val="0"/>
          <w:numId w:val="1017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daily backup</w:t>
      </w:r>
      <w:r>
        <w:t xml:space="preserve"> </w:t>
      </w:r>
      <w:r>
        <w:t xml:space="preserve">job manually; verify files on</w:t>
      </w:r>
      <w:r>
        <w:t xml:space="preserve"> </w:t>
      </w:r>
      <w:r>
        <w:rPr>
          <w:b/>
          <w:bCs/>
        </w:rPr>
        <w:t xml:space="preserve">ARCHIVE‑A</w:t>
      </w:r>
    </w:p>
    <w:bookmarkEnd w:id="34"/>
    <w:bookmarkStart w:id="35" w:name="handover-docs"/>
    <w:p>
      <w:pPr>
        <w:pStyle w:val="Heading2"/>
      </w:pPr>
      <w:r>
        <w:t xml:space="preserve">14) Handover &amp; docs</w:t>
      </w:r>
    </w:p>
    <w:p>
      <w:pPr>
        <w:pStyle w:val="Compact"/>
        <w:numPr>
          <w:ilvl w:val="0"/>
          <w:numId w:val="1018"/>
        </w:numPr>
      </w:pPr>
      <w:r>
        <w:t xml:space="preserve">Store</w:t>
      </w:r>
      <w:r>
        <w:t xml:space="preserve"> </w:t>
      </w:r>
      <w:r>
        <w:rPr>
          <w:b/>
          <w:bCs/>
        </w:rPr>
        <w:t xml:space="preserve">Root CA key (offline)</w:t>
      </w:r>
      <w:r>
        <w:t xml:space="preserve">; server cert expiry</w:t>
      </w:r>
      <w:r>
        <w:t xml:space="preserve"> </w:t>
      </w:r>
      <w:r>
        <w:rPr>
          <w:b/>
          <w:bCs/>
        </w:rPr>
        <w:t xml:space="preserve">T‑30d</w:t>
      </w:r>
      <w:r>
        <w:t xml:space="preserve"> </w:t>
      </w:r>
      <w:r>
        <w:t xml:space="preserve">reminder</w:t>
      </w:r>
    </w:p>
    <w:p>
      <w:pPr>
        <w:pStyle w:val="Compact"/>
        <w:numPr>
          <w:ilvl w:val="0"/>
          <w:numId w:val="1018"/>
        </w:numPr>
      </w:pPr>
      <w:r>
        <w:t xml:space="preserve">Print</w:t>
      </w:r>
      <w:r>
        <w:t xml:space="preserve"> </w:t>
      </w:r>
      <w:r>
        <w:rPr>
          <w:b/>
          <w:bCs/>
        </w:rPr>
        <w:t xml:space="preserve">cash SOP</w:t>
      </w:r>
      <w:r>
        <w:t xml:space="preserve">, chain‑of‑custody, and run‑sheet templates</w:t>
      </w:r>
    </w:p>
    <w:p>
      <w:pPr>
        <w:pStyle w:val="Compact"/>
        <w:numPr>
          <w:ilvl w:val="0"/>
          <w:numId w:val="1018"/>
        </w:numPr>
      </w:pPr>
      <w:r>
        <w:t xml:space="preserve">Record admin credentials handoff and break‑glass procedure</w:t>
      </w:r>
    </w:p>
    <w:p>
      <w:pPr>
        <w:pStyle w:val="BlockText"/>
      </w:pPr>
      <w:r>
        <w:t xml:space="preserve">When all boxes are green, pin this as</w:t>
      </w:r>
      <w:r>
        <w:t xml:space="preserve"> </w:t>
      </w:r>
      <w:r>
        <w:rPr>
          <w:b/>
          <w:bCs/>
        </w:rPr>
        <w:t xml:space="preserve">DEPLOY‑R1</w:t>
      </w:r>
      <w:r>
        <w:t xml:space="preserve"> </w:t>
      </w:r>
      <w:r>
        <w:t xml:space="preserve">and link it from</w:t>
      </w:r>
      <w:r>
        <w:t xml:space="preserve"> </w:t>
      </w:r>
      <w:r>
        <w:rPr>
          <w:b/>
          <w:bCs/>
        </w:rPr>
        <w:t xml:space="preserve">MASTER</w:t>
      </w:r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2025-09-14T22:47:26Z</dcterms:created>
  <dcterms:modified xsi:type="dcterms:W3CDTF">2025-09-14T22:47:26Z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