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vcdb-v2-index-decision-log-master"/>
    <w:p>
      <w:pPr>
        <w:pStyle w:val="Heading1"/>
      </w:pPr>
      <w:r>
        <w:t xml:space="preserve">VCDB v2 — Index &amp; Decision Log (MASTER)</w:t>
      </w:r>
    </w:p>
    <w:p>
      <w:pPr>
        <w:pStyle w:val="BlockText"/>
      </w:pPr>
      <w:r>
        <w:t xml:space="preserve">Purpose: lightweight entry point with the</w:t>
      </w:r>
      <w:r>
        <w:t xml:space="preserve"> </w:t>
      </w:r>
      <w:r>
        <w:rPr>
          <w:b/>
          <w:bCs/>
        </w:rPr>
        <w:t xml:space="preserve">Project Decision Log</w:t>
      </w:r>
      <w:r>
        <w:t xml:space="preserve"> </w:t>
      </w:r>
      <w:r>
        <w:t xml:space="preserve">and a short</w:t>
      </w:r>
      <w:r>
        <w:t xml:space="preserve"> </w:t>
      </w:r>
      <w:r>
        <w:rPr>
          <w:b/>
          <w:bCs/>
        </w:rPr>
        <w:t xml:space="preserve">Next Decisions</w:t>
      </w:r>
      <w:r>
        <w:t xml:space="preserve"> </w:t>
      </w:r>
      <w:r>
        <w:t xml:space="preserve">list. All detailed specs live in separate docs to avoid length limits.</w:t>
      </w:r>
    </w:p>
    <w:p>
      <w:r>
        <w:pict>
          <v:rect style="width:0;height:1.5pt" o:hralign="center" o:hrstd="t" o:hr="t"/>
        </w:pict>
      </w:r>
    </w:p>
    <w:bookmarkStart w:id="20" w:name="quick-index"/>
    <w:p>
      <w:pPr>
        <w:pStyle w:val="Heading2"/>
      </w:pPr>
      <w:r>
        <w:t xml:space="preserve">Quick Index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Pinning &amp; Revisions:</w:t>
      </w:r>
      <w:r>
        <w:t xml:space="preserve"> </w:t>
      </w:r>
      <w:r>
        <w:rPr>
          <w:i/>
          <w:iCs/>
        </w:rPr>
        <w:t xml:space="preserve">VCDB v2 — Pinning &amp; Revision Protocol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Revisions:</w:t>
      </w:r>
      <w:r>
        <w:t xml:space="preserve"> </w:t>
      </w:r>
      <w:r>
        <w:rPr>
          <w:i/>
          <w:iCs/>
        </w:rPr>
        <w:t xml:space="preserve">VCDB v2 — Revisions — Special Events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VCDB v2 — Revisions — Sponsors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VCDB v2 — Revisions — Resources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VCDB v2 — Revisions — Infrastructure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VCDB v2 — Infrastructure Checklists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Ops &amp; Deployment:</w:t>
      </w:r>
      <w:r>
        <w:t xml:space="preserve"> </w:t>
      </w:r>
      <w:r>
        <w:rPr>
          <w:i/>
          <w:iCs/>
        </w:rPr>
        <w:t xml:space="preserve">VCDB v2 — Deployment Checklist (Server &amp; Kiosks)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VCDB v2 — Operations Runbook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Slice Specs</w:t>
      </w:r>
      <w:r>
        <w:t xml:space="preserve"> </w:t>
      </w:r>
      <w:r>
        <w:t xml:space="preserve">(separate docs): Customer · Resources · Sponsors · Inventory &amp; Logistics · Transactions · Staff/Admin &amp; Governance · Calendar &amp; Events</w:t>
      </w:r>
      <w:r>
        <w:t xml:space="preserve"> </w:t>
      </w:r>
      <w:r>
        <w:rPr>
          <w:i/>
          <w:iCs/>
        </w:rPr>
        <w:t xml:space="preserve">(use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VCDB v2 — Calendar &amp; Events Slice (Restored)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Programs &amp; Examples:</w:t>
      </w:r>
      <w:r>
        <w:t xml:space="preserve"> </w:t>
      </w:r>
      <w:r>
        <w:t xml:space="preserve">Welcome Home Kit · Special Event: Backlog + Calendar Stub · Special Events — Memorial Ride · Special Events — Stand Down · Special Events — PIT Count · Special Events — Cheatsheets &amp; Codes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Backlog &amp; Templates:</w:t>
      </w:r>
      <w:r>
        <w:t xml:space="preserve"> </w:t>
      </w:r>
      <w:r>
        <w:t xml:space="preserve">Feature Spec template · Implementation backlogs · Parking Lot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Policy &amp; Governance (Future):</w:t>
      </w:r>
      <w:r>
        <w:t xml:space="preserve"> </w:t>
      </w:r>
      <w:r>
        <w:t xml:space="preserve">Policy store &amp; authorizations</w:t>
      </w:r>
    </w:p>
    <w:p>
      <w:pPr>
        <w:pStyle w:val="FirstParagraph"/>
      </w:pPr>
      <w:r>
        <w:t xml:space="preserve">*(Search for these document titles in the canvas panel.)**</w:t>
      </w:r>
    </w:p>
    <w:p>
      <w:r>
        <w:pict>
          <v:rect style="width:0;height:1.5pt" o:hralign="center" o:hrstd="t" o:hr="t"/>
        </w:pict>
      </w:r>
    </w:p>
    <w:bookmarkEnd w:id="20"/>
    <w:bookmarkStart w:id="22" w:name="project-decision-log-running"/>
    <w:p>
      <w:pPr>
        <w:pStyle w:val="Heading2"/>
      </w:pPr>
      <w:r>
        <w:t xml:space="preserve">Project Decision Log (Running)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2025‑09‑09</w:t>
            </w:r>
          </w:p>
        </w:tc>
        <w:tc>
          <w:tcPr/>
          <w:p>
            <w:pPr>
              <w:pStyle w:val="Compact"/>
            </w:pPr>
            <w:r>
              <w:t xml:space="preserve">Vertical slices &amp; patterns</w:t>
            </w:r>
          </w:p>
        </w:tc>
        <w:tc>
          <w:tcPr/>
          <w:p>
            <w:pPr>
              <w:pStyle w:val="Compact"/>
            </w:pPr>
            <w:r>
              <w:t xml:space="preserve">Skinny routes, fat services; forms/templates local to slice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2025‑09‑09</w:t>
            </w:r>
          </w:p>
        </w:tc>
        <w:tc>
          <w:tcPr/>
          <w:p>
            <w:pPr>
              <w:pStyle w:val="Compact"/>
            </w:pPr>
            <w:r>
              <w:t xml:space="preserve">Transactions PII stance</w:t>
            </w:r>
          </w:p>
        </w:tc>
        <w:tc>
          <w:tcPr/>
          <w:p>
            <w:pPr>
              <w:pStyle w:val="Compact"/>
            </w:pPr>
            <w:r>
              <w:t xml:space="preserve">Ledger stores</w:t>
            </w:r>
            <w:r>
              <w:t xml:space="preserve"> </w:t>
            </w:r>
            <w:r>
              <w:rPr>
                <w:b/>
                <w:bCs/>
              </w:rPr>
              <w:t xml:space="preserve">customer_id only</w:t>
            </w:r>
            <w:r>
              <w:t xml:space="preserve">; values/PII live in Customer History/notes vault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2025‑09‑09</w:t>
            </w:r>
          </w:p>
        </w:tc>
        <w:tc>
          <w:tcPr/>
          <w:p>
            <w:pPr>
              <w:pStyle w:val="Compact"/>
            </w:pPr>
            <w:r>
              <w:t xml:space="preserve">Calendar conflict policy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First‑in wins</w:t>
            </w:r>
            <w:r>
              <w:t xml:space="preserve">; Admin override emits</w:t>
            </w:r>
            <w:r>
              <w:t xml:space="preserve"> </w:t>
            </w:r>
            <w:r>
              <w:rPr>
                <w:rStyle w:val="VerbatimChar"/>
              </w:rPr>
              <w:t xml:space="preserve">event_override.approved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2025‑09‑09</w:t>
            </w:r>
          </w:p>
        </w:tc>
        <w:tc>
          <w:tcPr/>
          <w:p>
            <w:pPr>
              <w:pStyle w:val="Compact"/>
            </w:pPr>
            <w:r>
              <w:t xml:space="preserve">Sponsor restrictions</w:t>
            </w:r>
          </w:p>
        </w:tc>
        <w:tc>
          <w:tcPr/>
          <w:p>
            <w:pPr>
              <w:pStyle w:val="Compact"/>
            </w:pPr>
            <w:r>
              <w:t xml:space="preserve">Board-level:</w:t>
            </w:r>
            <w:r>
              <w:t xml:space="preserve"> </w:t>
            </w:r>
            <w:r>
              <w:rPr>
                <w:b/>
                <w:bCs/>
              </w:rPr>
              <w:t xml:space="preserve">local-only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veteran-only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unrestricted</w:t>
            </w:r>
            <w:r>
              <w:t xml:space="preserve">; overrides emit</w:t>
            </w:r>
            <w:r>
              <w:t xml:space="preserve"> </w:t>
            </w:r>
            <w:r>
              <w:rPr>
                <w:rStyle w:val="VerbatimChar"/>
              </w:rPr>
              <w:t xml:space="preserve">policy_override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2025‑09‑09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Draws 1y; Referrals 1y; Donations 5y; Inventory orders 3y; Asset issuance until return; archive to cold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2025‑09‑10</w:t>
            </w:r>
          </w:p>
        </w:tc>
        <w:tc>
          <w:tcPr/>
          <w:p>
            <w:pPr>
              <w:pStyle w:val="Compact"/>
            </w:pPr>
            <w:r>
              <w:t xml:space="preserve">Opaque IDs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b/>
                <w:bCs/>
              </w:rPr>
              <w:t xml:space="preserve">ULID</w:t>
            </w:r>
            <w:r>
              <w:t xml:space="preserve"> </w:t>
            </w:r>
            <w:r>
              <w:t xml:space="preserve">for all opaque IDs</w:t>
            </w:r>
            <w:r>
              <w:t xml:space="preserve"> </w:t>
            </w:r>
            <w:r>
              <w:rPr>
                <w:i/>
                <w:iCs/>
              </w:rPr>
              <w:t xml:space="preserve">(see TRANS-2025-09-10-R1)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2025‑09‑10</w:t>
            </w:r>
          </w:p>
        </w:tc>
        <w:tc>
          <w:tcPr/>
          <w:p>
            <w:pPr>
              <w:pStyle w:val="Compact"/>
            </w:pPr>
            <w:r>
              <w:t xml:space="preserve">Org linkage key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external_org_key</w:t>
            </w:r>
            <w:r>
              <w:t xml:space="preserve">; Sponsors model includes</w:t>
            </w:r>
            <w:r>
              <w:t xml:space="preserve"> </w:t>
            </w:r>
            <w:r>
              <w:rPr>
                <w:b/>
                <w:bCs/>
              </w:rPr>
              <w:t xml:space="preserve">EIN (nullable)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2025‑09‑10</w:t>
            </w:r>
          </w:p>
        </w:tc>
        <w:tc>
          <w:tcPr/>
          <w:p>
            <w:pPr>
              <w:pStyle w:val="Compact"/>
            </w:pPr>
            <w:r>
              <w:t xml:space="preserve">Allocation lifecycle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reserved → committed → scheduled → consumed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2025‑09‑10</w:t>
            </w:r>
          </w:p>
        </w:tc>
        <w:tc>
          <w:tcPr/>
          <w:p>
            <w:pPr>
              <w:pStyle w:val="Compact"/>
            </w:pPr>
            <w:r>
              <w:t xml:space="preserve">Allocation timing</w:t>
            </w:r>
          </w:p>
        </w:tc>
        <w:tc>
          <w:tcPr/>
          <w:p>
            <w:pPr>
              <w:pStyle w:val="Compact"/>
            </w:pPr>
            <w:r>
              <w:t xml:space="preserve">Create allocation at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committed</w:t>
            </w:r>
            <w:r>
              <w:t xml:space="preserve">; set</w:t>
            </w:r>
            <w:r>
              <w:t xml:space="preserve"> </w:t>
            </w:r>
            <w:r>
              <w:rPr>
                <w:rStyle w:val="VerbatimChar"/>
              </w:rPr>
              <w:t xml:space="preserve">authorized_amount</w:t>
            </w:r>
            <w:r>
              <w:t xml:space="preserve">; adjust at consume</w:t>
            </w:r>
            <w:r>
              <w:t xml:space="preserve"> </w:t>
            </w:r>
            <w:r>
              <w:rPr>
                <w:i/>
                <w:iCs/>
              </w:rPr>
              <w:t xml:space="preserve">(see SPONS-2025-09-10-R1)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2025‑09‑10</w:t>
            </w:r>
          </w:p>
        </w:tc>
        <w:tc>
          <w:tcPr/>
          <w:p>
            <w:pPr>
              <w:pStyle w:val="Compact"/>
            </w:pPr>
            <w:r>
              <w:t xml:space="preserve">RBAC staff cap</w:t>
            </w:r>
          </w:p>
        </w:tc>
        <w:tc>
          <w:tcPr/>
          <w:p>
            <w:pPr>
              <w:pStyle w:val="Compact"/>
            </w:pPr>
            <w:r>
              <w:t xml:space="preserve">Staff may authorize up to</w:t>
            </w:r>
            <w:r>
              <w:t xml:space="preserve"> </w:t>
            </w:r>
            <w:r>
              <w:rPr>
                <w:b/>
                <w:bCs/>
              </w:rPr>
              <w:t xml:space="preserve">$200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Admin</w:t>
            </w:r>
            <w:r>
              <w:t xml:space="preserve"> </w:t>
            </w:r>
            <w:r>
              <w:t xml:space="preserve">required above</w:t>
            </w:r>
            <w:r>
              <w:t xml:space="preserve"> </w:t>
            </w:r>
            <w:r>
              <w:rPr>
                <w:i/>
                <w:iCs/>
              </w:rPr>
              <w:t xml:space="preserve">(see STAFF-2025-09-10-R1)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2025‑09‑10</w:t>
            </w:r>
          </w:p>
        </w:tc>
        <w:tc>
          <w:tcPr/>
          <w:p>
            <w:pPr>
              <w:pStyle w:val="Compact"/>
            </w:pPr>
            <w:r>
              <w:t xml:space="preserve">Governance placement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 sub‑slice under Staff/Admin</w:t>
            </w:r>
            <w:r>
              <w:t xml:space="preserve">; officer directory with</w:t>
            </w:r>
            <w:r>
              <w:t xml:space="preserve"> </w:t>
            </w:r>
            <w:r>
              <w:rPr>
                <w:b/>
                <w:bCs/>
              </w:rPr>
              <w:t xml:space="preserve">pro tempore</w:t>
            </w:r>
            <w:r>
              <w:t xml:space="preserve"> </w:t>
            </w:r>
            <w:r>
              <w:t xml:space="preserve">slots (except Registered Agent)</w:t>
            </w:r>
            <w:r>
              <w:t xml:space="preserve"> </w:t>
            </w:r>
            <w:r>
              <w:rPr>
                <w:i/>
                <w:iCs/>
              </w:rPr>
              <w:t xml:space="preserve">(see GOV-2025-09-10-R1)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2025‑09‑10</w:t>
            </w:r>
          </w:p>
        </w:tc>
        <w:tc>
          <w:tcPr/>
          <w:p>
            <w:pPr>
              <w:pStyle w:val="Compact"/>
            </w:pPr>
            <w:r>
              <w:t xml:space="preserve">Idempotency &amp; Traceability</w:t>
            </w:r>
          </w:p>
        </w:tc>
        <w:tc>
          <w:tcPr/>
          <w:p>
            <w:pPr>
              <w:pStyle w:val="Compact"/>
            </w:pPr>
            <w:r>
              <w:t xml:space="preserve">Route generates</w:t>
            </w:r>
            <w:r>
              <w:t xml:space="preserve"> </w:t>
            </w:r>
            <w:r>
              <w:rPr>
                <w:b/>
                <w:bCs/>
              </w:rPr>
              <w:t xml:space="preserve">request_id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correlation_id</w:t>
            </w:r>
            <w:r>
              <w:t xml:space="preserve"> </w:t>
            </w:r>
            <w:r>
              <w:t xml:space="preserve">spans flows;</w:t>
            </w:r>
            <w:r>
              <w:t xml:space="preserve"> </w:t>
            </w:r>
            <w:r>
              <w:rPr>
                <w:b/>
                <w:bCs/>
              </w:rPr>
              <w:t xml:space="preserve">idempotency_key=request_id</w:t>
            </w:r>
            <w:r>
              <w:t xml:space="preserve">; ledger upsert on conflict</w:t>
            </w:r>
            <w:r>
              <w:t xml:space="preserve"> </w:t>
            </w:r>
            <w:r>
              <w:rPr>
                <w:i/>
                <w:iCs/>
              </w:rPr>
              <w:t xml:space="preserve">(see TRANS-2025-09-10-R2)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2025‑09‑10</w:t>
            </w:r>
          </w:p>
        </w:tc>
        <w:tc>
          <w:tcPr/>
          <w:p>
            <w:pPr>
              <w:pStyle w:val="Compact"/>
            </w:pPr>
            <w:r>
              <w:t xml:space="preserve">Transactions taxonomy (MVP)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  <w:r>
              <w:t xml:space="preserve"> </w:t>
            </w:r>
            <w:r>
              <w:rPr>
                <w:b/>
                <w:bCs/>
              </w:rPr>
              <w:t xml:space="preserve">TRANS-2025-09-10-R3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2025‑09‑10</w:t>
            </w:r>
          </w:p>
        </w:tc>
        <w:tc>
          <w:tcPr/>
          <w:p>
            <w:pPr>
              <w:pStyle w:val="Compact"/>
            </w:pPr>
            <w:r>
              <w:t xml:space="preserve">WHK reimbursement model (Elks)</w:t>
            </w:r>
          </w:p>
        </w:tc>
        <w:tc>
          <w:tcPr/>
          <w:p>
            <w:pPr>
              <w:pStyle w:val="Compact"/>
            </w:pPr>
            <w:r>
              <w:t xml:space="preserve">Funding mode</w:t>
            </w:r>
            <w:r>
              <w:t xml:space="preserve"> </w:t>
            </w:r>
            <w:r>
              <w:rPr>
                <w:b/>
                <w:bCs/>
              </w:rPr>
              <w:t xml:space="preserve">reimbursement</w:t>
            </w:r>
            <w:r>
              <w:t xml:space="preserve">; originals-only receipts;</w:t>
            </w:r>
            <w:r>
              <w:t xml:space="preserve"> </w:t>
            </w:r>
            <w:r>
              <w:rPr>
                <w:b/>
                <w:bCs/>
              </w:rPr>
              <w:t xml:space="preserve">45‑day expiry</w:t>
            </w:r>
            <w:r>
              <w:t xml:space="preserve">; see</w:t>
            </w:r>
            <w:r>
              <w:t xml:space="preserve"> </w:t>
            </w:r>
            <w:r>
              <w:rPr>
                <w:b/>
                <w:bCs/>
              </w:rPr>
              <w:t xml:space="preserve">SPONS-2025-09-10-R2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2025‑09‑10</w:t>
            </w:r>
          </w:p>
        </w:tc>
        <w:tc>
          <w:tcPr/>
          <w:p>
            <w:pPr>
              <w:pStyle w:val="Compact"/>
            </w:pPr>
            <w:r>
              <w:t xml:space="preserve">Reimbursement &amp; receipts events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expense.receipts.transferred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sponsor.reimbursement.submitted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sponsor.reimbursement.disbursed</w:t>
            </w:r>
            <w:r>
              <w:t xml:space="preserve">; see</w:t>
            </w:r>
            <w:r>
              <w:t xml:space="preserve"> </w:t>
            </w:r>
            <w:r>
              <w:rPr>
                <w:b/>
                <w:bCs/>
              </w:rPr>
              <w:t xml:space="preserve">TRANS-2025-09-10-R4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2025‑09‑10</w:t>
            </w:r>
          </w:p>
        </w:tc>
        <w:tc>
          <w:tcPr/>
          <w:p>
            <w:pPr>
              <w:pStyle w:val="Compact"/>
            </w:pPr>
            <w:r>
              <w:t xml:space="preserve">Public ledger export (MVP)</w:t>
            </w:r>
          </w:p>
        </w:tc>
        <w:tc>
          <w:tcPr/>
          <w:p>
            <w:pPr>
              <w:pStyle w:val="Compact"/>
            </w:pPr>
            <w:r>
              <w:t xml:space="preserve">PII-safe events; schema + hashing; monthly CSV/Parquet with manifest; see</w:t>
            </w:r>
            <w:r>
              <w:t xml:space="preserve"> </w:t>
            </w:r>
            <w:r>
              <w:rPr>
                <w:b/>
                <w:bCs/>
              </w:rPr>
              <w:t xml:space="preserve">TRANS-2025-09-10-R5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2025-09-11</w:t>
            </w:r>
          </w:p>
        </w:tc>
        <w:tc>
          <w:tcPr/>
          <w:p>
            <w:pPr>
              <w:pStyle w:val="Compact"/>
            </w:pPr>
            <w:r>
              <w:t xml:space="preserve">Calendar hours &amp; holidays</w:t>
            </w:r>
          </w:p>
        </w:tc>
        <w:tc>
          <w:tcPr/>
          <w:p>
            <w:pPr>
              <w:pStyle w:val="Compact"/>
            </w:pPr>
            <w:r>
              <w:t xml:space="preserve">Mon–Fri 10:00–14:00; closed weekends; observed U.S. bank holidays + Black Friday; business-time SLAs; see</w:t>
            </w:r>
            <w:r>
              <w:t xml:space="preserve"> </w:t>
            </w:r>
            <w:r>
              <w:rPr>
                <w:b/>
                <w:bCs/>
              </w:rPr>
              <w:t xml:space="preserve">CAL-2025-09-11-R1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2025-09-11</w:t>
            </w:r>
          </w:p>
        </w:tc>
        <w:tc>
          <w:tcPr/>
          <w:p>
            <w:pPr>
              <w:pStyle w:val="Compact"/>
            </w:pPr>
            <w:r>
              <w:t xml:space="preserve">Archiver &amp; backup cadence</w:t>
            </w:r>
          </w:p>
        </w:tc>
        <w:tc>
          <w:tcPr/>
          <w:p>
            <w:pPr>
              <w:pStyle w:val="Compact"/>
            </w:pPr>
            <w:r>
              <w:t xml:space="preserve">Daily/weekly/monthly/quarterly jobs; cold archives (Parquet+zstd+manifest); accountability bundles; encryption at rest; see</w:t>
            </w:r>
            <w:r>
              <w:t xml:space="preserve"> </w:t>
            </w:r>
            <w:r>
              <w:rPr>
                <w:b/>
                <w:bCs/>
              </w:rPr>
              <w:t xml:space="preserve">TRANS-2025-09-11-R6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2025-09-11</w:t>
            </w:r>
          </w:p>
        </w:tc>
        <w:tc>
          <w:tcPr/>
          <w:p>
            <w:pPr>
              <w:pStyle w:val="Compact"/>
            </w:pPr>
            <w:r>
              <w:t xml:space="preserve">Architecture overview</w:t>
            </w:r>
          </w:p>
        </w:tc>
        <w:tc>
          <w:tcPr/>
          <w:p>
            <w:pPr>
              <w:pStyle w:val="Compact"/>
            </w:pPr>
            <w:r>
              <w:t xml:space="preserve">Concerns-first stakeholder brief; see</w:t>
            </w:r>
            <w:r>
              <w:t xml:space="preserve"> </w:t>
            </w:r>
            <w:r>
              <w:rPr>
                <w:b/>
                <w:bCs/>
              </w:rPr>
              <w:t xml:space="preserve">ARCH-2025-09-11-R1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2025-09-12</w:t>
            </w:r>
          </w:p>
        </w:tc>
        <w:tc>
          <w:tcPr/>
          <w:p>
            <w:pPr>
              <w:pStyle w:val="Compact"/>
            </w:pPr>
            <w:r>
              <w:t xml:space="preserve">Kit building concept</w:t>
            </w:r>
          </w:p>
        </w:tc>
        <w:tc>
          <w:tcPr/>
          <w:p>
            <w:pPr>
              <w:pStyle w:val="Compact"/>
            </w:pPr>
            <w:r>
              <w:t xml:space="preserve">Treat any issuance as a kit; classes (pre_built, on_demand, event_customer, event_ops); see</w:t>
            </w:r>
            <w:r>
              <w:t xml:space="preserve"> </w:t>
            </w:r>
            <w:r>
              <w:rPr>
                <w:b/>
                <w:bCs/>
              </w:rPr>
              <w:t xml:space="preserve">INV-2025-09-12-R1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2025-09-12</w:t>
            </w:r>
          </w:p>
        </w:tc>
        <w:tc>
          <w:tcPr/>
          <w:p>
            <w:pPr>
              <w:pStyle w:val="Compact"/>
            </w:pPr>
            <w:r>
              <w:t xml:space="preserve">In-kind donations &amp; prize kits</w:t>
            </w:r>
          </w:p>
        </w:tc>
        <w:tc>
          <w:tcPr/>
          <w:p>
            <w:pPr>
              <w:pStyle w:val="Compact"/>
            </w:pPr>
            <w:r>
              <w:t xml:space="preserve">Donation lots, multi-donor composition, acknowledgments workflow; see</w:t>
            </w:r>
            <w:r>
              <w:t xml:space="preserve"> </w:t>
            </w:r>
            <w:r>
              <w:rPr>
                <w:b/>
                <w:bCs/>
              </w:rPr>
              <w:t xml:space="preserve">INV-2025-09-12-R2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SPONS-2025-09-12-R3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2025-09-12</w:t>
            </w:r>
          </w:p>
        </w:tc>
        <w:tc>
          <w:tcPr/>
          <w:p>
            <w:pPr>
              <w:pStyle w:val="Compact"/>
            </w:pPr>
            <w:r>
              <w:t xml:space="preserve">Grant funding &amp; reporting (generic)</w:t>
            </w:r>
          </w:p>
        </w:tc>
        <w:tc>
          <w:tcPr/>
          <w:p>
            <w:pPr>
              <w:pStyle w:val="Compact"/>
            </w:pPr>
            <w:r>
              <w:t xml:space="preserve">Generic model for cash grants; restrictions; reporting workflow; see</w:t>
            </w:r>
            <w:r>
              <w:t xml:space="preserve"> </w:t>
            </w:r>
            <w:r>
              <w:rPr>
                <w:b/>
                <w:bCs/>
              </w:rPr>
              <w:t xml:space="preserve">SPONS-2025-09-12-R4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2025-09-12</w:t>
            </w:r>
          </w:p>
        </w:tc>
        <w:tc>
          <w:tcPr/>
          <w:p>
            <w:pPr>
              <w:pStyle w:val="Compact"/>
            </w:pPr>
            <w:r>
              <w:t xml:space="preserve">Inventory Reconciliation (T-90)</w:t>
            </w:r>
          </w:p>
        </w:tc>
        <w:tc>
          <w:tcPr/>
          <w:p>
            <w:pPr>
              <w:pStyle w:val="Compact"/>
            </w:pPr>
            <w:r>
              <w:t xml:space="preserve">Added calendar child template (full-day shutdown, maintenance mode), roles and tasks; see</w:t>
            </w:r>
            <w:r>
              <w:t xml:space="preserve"> </w:t>
            </w:r>
            <w:r>
              <w:rPr>
                <w:b/>
                <w:bCs/>
              </w:rPr>
              <w:t xml:space="preserve">TRANS-2025-09-12-R7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2025-09-12</w:t>
            </w:r>
          </w:p>
        </w:tc>
        <w:tc>
          <w:tcPr/>
          <w:p>
            <w:pPr>
              <w:pStyle w:val="Compact"/>
            </w:pPr>
            <w:r>
              <w:t xml:space="preserve">Maintenance 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ops.maintenance.started/ended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inventory.reconcile.applied</w:t>
            </w:r>
            <w:r>
              <w:t xml:space="preserve"> </w:t>
            </w:r>
            <w:r>
              <w:t xml:space="preserve">added to ledger (names-only); see</w:t>
            </w:r>
            <w:r>
              <w:t xml:space="preserve"> </w:t>
            </w:r>
            <w:r>
              <w:rPr>
                <w:b/>
                <w:bCs/>
              </w:rPr>
              <w:t xml:space="preserve">TRANS-2025-09-12-R7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2025-09-12</w:t>
            </w:r>
          </w:p>
        </w:tc>
        <w:tc>
          <w:tcPr/>
          <w:p>
            <w:pPr>
              <w:pStyle w:val="Compact"/>
            </w:pPr>
            <w:r>
              <w:t xml:space="preserve">Memorial Ride structure</w:t>
            </w:r>
          </w:p>
        </w:tc>
        <w:tc>
          <w:tcPr/>
          <w:p>
            <w:pPr>
              <w:pStyle w:val="Compact"/>
            </w:pPr>
            <w:r>
              <w:t xml:space="preserve">Single event (no checkpoint child events); tokens treated as consumables (no token metrics)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2025-09-12</w:t>
            </w:r>
          </w:p>
        </w:tc>
        <w:tc>
          <w:tcPr/>
          <w:p>
            <w:pPr>
              <w:pStyle w:val="Compact"/>
            </w:pPr>
            <w:r>
              <w:t xml:space="preserve">Memorial Ride card draw</w:t>
            </w:r>
          </w:p>
        </w:tc>
        <w:tc>
          <w:tcPr/>
          <w:p>
            <w:pPr>
              <w:pStyle w:val="Compact"/>
            </w:pPr>
            <w:r>
              <w:t xml:space="preserve">Per-phase completed (max 5); tie-breaker: high-card redraw on-stage with MC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2025-09-12</w:t>
            </w:r>
          </w:p>
        </w:tc>
        <w:tc>
          <w:tcPr/>
          <w:p>
            <w:pPr>
              <w:pStyle w:val="Compact"/>
            </w:pPr>
            <w:r>
              <w:t xml:space="preserve">Stand Down provider sizing</w:t>
            </w:r>
          </w:p>
        </w:tc>
        <w:tc>
          <w:tcPr/>
          <w:p>
            <w:pPr>
              <w:pStyle w:val="Compact"/>
            </w:pPr>
            <w:r>
              <w:t xml:space="preserve">35–50 providers plus 10–15 overflow outdoors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2025-09-12</w:t>
            </w:r>
          </w:p>
        </w:tc>
        <w:tc>
          <w:tcPr/>
          <w:p>
            <w:pPr>
              <w:pStyle w:val="Compact"/>
            </w:pPr>
            <w:r>
              <w:t xml:space="preserve">PIT Count scheduling</w:t>
            </w:r>
          </w:p>
        </w:tc>
        <w:tc>
          <w:tcPr/>
          <w:p>
            <w:pPr>
              <w:pStyle w:val="Compact"/>
            </w:pPr>
            <w:r>
              <w:t xml:space="preserve">Annual RRULE; single shift 08:00–17:00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2025-09-12</w:t>
            </w:r>
          </w:p>
        </w:tc>
        <w:tc>
          <w:tcPr/>
          <w:p>
            <w:pPr>
              <w:pStyle w:val="Compact"/>
            </w:pPr>
            <w:r>
              <w:t xml:space="preserve">Cash Handling SOP (draft)</w:t>
            </w:r>
          </w:p>
        </w:tc>
        <w:tc>
          <w:tcPr/>
          <w:p>
            <w:pPr>
              <w:pStyle w:val="Compact"/>
            </w:pPr>
            <w:r>
              <w:t xml:space="preserve">Dual-control counts; category segregation; chain-of-custody; deposit-slip copy; see Memorial Ride doc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2025-09-14 | Memorial Ride pinned | See</w:t>
      </w:r>
      <w:r>
        <w:t xml:space="preserve"> </w:t>
      </w:r>
      <w:r>
        <w:rPr>
          <w:b/>
          <w:bCs/>
        </w:rPr>
        <w:t xml:space="preserve">EVENTS-2025-09-14-R1</w:t>
      </w:r>
      <w:r>
        <w:t xml:space="preserve"> </w:t>
      </w:r>
      <w:r>
        <w:t xml:space="preserve">— event playbook (MC order; draw rule; cash SOP; weather rule). |</w:t>
      </w:r>
      <w:r>
        <w:br/>
      </w:r>
      <w:r>
        <w:t xml:space="preserve">2025-09-14 | Stand Down pinned | See</w:t>
      </w:r>
      <w:r>
        <w:t xml:space="preserve"> </w:t>
      </w:r>
      <w:r>
        <w:rPr>
          <w:b/>
          <w:bCs/>
        </w:rPr>
        <w:t xml:space="preserve">EVENTS-2025-09-14-R2</w:t>
      </w:r>
      <w:r>
        <w:t xml:space="preserve"> </w:t>
      </w:r>
      <w:r>
        <w:t xml:space="preserve">— event playbook (provider capacity; grants &amp; in‑kind via Sponsors; weather contingencies). |</w:t>
      </w:r>
      <w:r>
        <w:br/>
      </w:r>
      <w:r>
        <w:t xml:space="preserve">2025-09-14 | PIT Count pinned | See</w:t>
      </w:r>
      <w:r>
        <w:t xml:space="preserve"> </w:t>
      </w:r>
      <w:r>
        <w:rPr>
          <w:b/>
          <w:bCs/>
        </w:rPr>
        <w:t xml:space="preserve">EVENTS-2025-09-14-R3</w:t>
      </w:r>
      <w:r>
        <w:t xml:space="preserve"> </w:t>
      </w:r>
      <w:r>
        <w:t xml:space="preserve">— event playbook (Third Thursday; single 08:00–17:00 shift; CoC coordination; PII stays in CoC systems). |</w:t>
      </w:r>
      <w:r>
        <w:br/>
      </w:r>
      <w:r>
        <w:t xml:space="preserve">2025-09-14 | Infrastructure standard locked | See</w:t>
      </w:r>
      <w:r>
        <w:t xml:space="preserve"> </w:t>
      </w:r>
      <w:r>
        <w:rPr>
          <w:b/>
          <w:bCs/>
        </w:rPr>
        <w:t xml:space="preserve">INFRA-2025-09-14-R1</w:t>
      </w:r>
      <w:r>
        <w:t xml:space="preserve"> </w:t>
      </w:r>
      <w:r>
        <w:t xml:space="preserve">— Offline Kiosk LAN + ProtonVPN Admin (two-network; private CA + HTTPS; VPN-only admin; firewall matrix; NTP). |</w:t>
      </w:r>
      <w:r>
        <w:br/>
      </w:r>
      <w:r>
        <w:t xml:space="preserve">2025-09-14 | TLS/CA checklist pinned | See</w:t>
      </w:r>
      <w:r>
        <w:t xml:space="preserve"> </w:t>
      </w:r>
      <w:r>
        <w:rPr>
          <w:b/>
          <w:bCs/>
        </w:rPr>
        <w:t xml:space="preserve">INFRA-2025-09-14-R2</w:t>
      </w:r>
      <w:r>
        <w:t xml:space="preserve"> </w:t>
      </w:r>
      <w:r>
        <w:t xml:space="preserve">— private CA; SANs; kiosk trust; renewal &amp; incident playbook. |</w:t>
      </w:r>
      <w:r>
        <w:br/>
      </w:r>
      <w:r>
        <w:t xml:space="preserve">2025-09-14 | Firewall policy matrix pinned | See</w:t>
      </w:r>
      <w:r>
        <w:t xml:space="preserve"> </w:t>
      </w:r>
      <w:r>
        <w:rPr>
          <w:b/>
          <w:bCs/>
        </w:rPr>
        <w:t xml:space="preserve">INFRA-2025-09-14-R3</w:t>
      </w:r>
      <w:r>
        <w:t xml:space="preserve"> </w:t>
      </w:r>
      <w:r>
        <w:t xml:space="preserve">— nftables rules; allowed flows; tests; persistence. |</w:t>
      </w:r>
      <w:r>
        <w:br/>
      </w:r>
      <w:r>
        <w:t xml:space="preserve">2025-09-14 | Deployment checklist pinned | See</w:t>
      </w:r>
      <w:r>
        <w:t xml:space="preserve"> </w:t>
      </w:r>
      <w:r>
        <w:rPr>
          <w:b/>
          <w:bCs/>
        </w:rPr>
        <w:t xml:space="preserve">DEPLOY-2025-09-14-R1</w:t>
      </w:r>
      <w:r>
        <w:t xml:space="preserve"> </w:t>
      </w:r>
      <w:r>
        <w:t xml:space="preserve">— bring-up; CA; Apache/mod_wsgi; SQLite; firewall; VPN; kiosks; smoke tests. |</w:t>
      </w:r>
      <w:r>
        <w:br/>
      </w:r>
      <w:r>
        <w:t xml:space="preserve">2025-09-14 | Operations runbook pinned | See</w:t>
      </w:r>
      <w:r>
        <w:t xml:space="preserve"> </w:t>
      </w:r>
      <w:r>
        <w:rPr>
          <w:b/>
          <w:bCs/>
        </w:rPr>
        <w:t xml:space="preserve">OPS-2025-09-14-R1</w:t>
      </w:r>
      <w:r>
        <w:t xml:space="preserve"> </w:t>
      </w:r>
      <w:r>
        <w:t xml:space="preserve">— daily/weekly/monthly/quarterly routines; backup/restore drills; incident playbooks. |</w:t>
      </w:r>
      <w:r>
        <w:br/>
      </w:r>
      <w:r>
        <w:t xml:space="preserve">2025-09-14 | Sponsor tiering &amp; recognition | See</w:t>
      </w:r>
      <w:r>
        <w:t xml:space="preserve"> </w:t>
      </w:r>
      <w:r>
        <w:rPr>
          <w:b/>
          <w:bCs/>
        </w:rPr>
        <w:t xml:space="preserve">SPONS-2025-09-14-R6</w:t>
      </w:r>
      <w:r>
        <w:t xml:space="preserve"> </w:t>
      </w:r>
      <w:r>
        <w:t xml:space="preserve">— annual totals drive tiers; in‑kind=internal_estimated; mid‑year seat valid through next calendar year; back‑dated recompute; no refunds (Board adjustment policy). |</w:t>
      </w:r>
      <w:r>
        <w:br/>
      </w:r>
      <w:r>
        <w:t xml:space="preserve">2025-09-14 | Comms recognition order updated |</w:t>
      </w:r>
      <w:r>
        <w:t xml:space="preserve"> </w:t>
      </w:r>
      <w:r>
        <w:rPr>
          <w:i/>
          <w:iCs/>
        </w:rPr>
        <w:t xml:space="preserve">Cheatsheets &amp; Codes</w:t>
      </w:r>
      <w:r>
        <w:t xml:space="preserve"> </w:t>
      </w:r>
      <w:r>
        <w:t xml:space="preserve">now orders sponsors Partner → Affiliate → Associate → Donor (tier‑driven; sort by YTD within tier). |</w:t>
      </w:r>
      <w:r>
        <w:br/>
      </w:r>
      <w:r>
        <w:t xml:space="preserve">2025-09-13 | Calendar &amp; Events slice —</w:t>
      </w:r>
      <w:r>
        <w:t xml:space="preserve"> </w:t>
      </w:r>
      <w:r>
        <w:rPr>
          <w:b/>
          <w:bCs/>
        </w:rPr>
        <w:t xml:space="preserve">MVP</w:t>
      </w:r>
      <w:r>
        <w:t xml:space="preserve"> </w:t>
      </w:r>
      <w:r>
        <w:t xml:space="preserve">| Scheduling-only; business hours/holidays; dependent child events (T-90 recon); maintenance toggle; see</w:t>
      </w:r>
      <w:r>
        <w:t xml:space="preserve"> </w:t>
      </w:r>
      <w:r>
        <w:rPr>
          <w:i/>
          <w:iCs/>
        </w:rPr>
        <w:t xml:space="preserve">Calendar &amp; Events Slice (Restored)</w:t>
      </w:r>
      <w:r>
        <w:t xml:space="preserve"> </w:t>
      </w:r>
      <w:r>
        <w:t xml:space="preserve">|</w:t>
      </w:r>
      <w:r>
        <w:br/>
      </w:r>
      <w:r>
        <w:t xml:space="preserve">2025-09-13 | Inventory &amp; Logistics slice —</w:t>
      </w:r>
      <w:r>
        <w:t xml:space="preserve"> </w:t>
      </w:r>
      <w:r>
        <w:rPr>
          <w:b/>
          <w:bCs/>
        </w:rPr>
        <w:t xml:space="preserve">MVP</w:t>
      </w:r>
      <w:r>
        <w:t xml:space="preserve"> </w:t>
      </w:r>
      <w:r>
        <w:t xml:space="preserve">| Kit templates; reconciliation + quarantine with maintenance hooks; see</w:t>
      </w:r>
      <w:r>
        <w:t xml:space="preserve"> </w:t>
      </w:r>
      <w:r>
        <w:rPr>
          <w:i/>
          <w:iCs/>
        </w:rPr>
        <w:t xml:space="preserve">Inventory &amp; Logistics Slice</w:t>
      </w:r>
      <w:r>
        <w:t xml:space="preserve"> </w:t>
      </w:r>
      <w:r>
        <w:t xml:space="preserve">|</w:t>
      </w:r>
      <w:r>
        <w:br/>
      </w:r>
      <w:r>
        <w:t xml:space="preserve">2025-09-13 | Sponsors slice —</w:t>
      </w:r>
      <w:r>
        <w:t xml:space="preserve"> </w:t>
      </w:r>
      <w:r>
        <w:rPr>
          <w:b/>
          <w:bCs/>
        </w:rPr>
        <w:t xml:space="preserve">MVP</w:t>
      </w:r>
      <w:r>
        <w:t xml:space="preserve"> </w:t>
      </w:r>
      <w:r>
        <w:t xml:space="preserve">| Generic grants &amp; in-kind; WHK reimbursement (generic); see</w:t>
      </w:r>
      <w:r>
        <w:t xml:space="preserve"> </w:t>
      </w:r>
      <w:r>
        <w:rPr>
          <w:i/>
          <w:iCs/>
        </w:rPr>
        <w:t xml:space="preserve">Sponsors Slice</w:t>
      </w:r>
      <w:r>
        <w:t xml:space="preserve"> </w:t>
      </w:r>
      <w:r>
        <w:t xml:space="preserve">|</w:t>
      </w:r>
      <w:r>
        <w:br/>
      </w:r>
      <w:r>
        <w:t xml:space="preserve">2025-09-13 | Memorial Ride doc —</w:t>
      </w:r>
      <w:r>
        <w:t xml:space="preserve"> </w:t>
      </w:r>
      <w:r>
        <w:rPr>
          <w:b/>
          <w:bCs/>
        </w:rPr>
        <w:t xml:space="preserve">MVP</w:t>
      </w:r>
      <w:r>
        <w:t xml:space="preserve"> </w:t>
      </w:r>
      <w:r>
        <w:t xml:space="preserve">| Roles by phase; card-draw per-phase (max 5); MC tie-breaker; Cash Handling SOP |</w:t>
      </w:r>
      <w:r>
        <w:br/>
      </w:r>
      <w:r>
        <w:t xml:space="preserve">2025-09-13 | Stand Down doc —</w:t>
      </w:r>
      <w:r>
        <w:t xml:space="preserve"> </w:t>
      </w:r>
      <w:r>
        <w:rPr>
          <w:b/>
          <w:bCs/>
        </w:rPr>
        <w:t xml:space="preserve">MVP</w:t>
      </w:r>
      <w:r>
        <w:t xml:space="preserve"> </w:t>
      </w:r>
      <w:r>
        <w:t xml:space="preserve">| Generic grant/in-kind; provider sizing (35–50 + 10–15 overflow); minimal metrics |</w:t>
      </w:r>
      <w:r>
        <w:br/>
      </w:r>
      <w:r>
        <w:t xml:space="preserve">2025-09-13 | PIT Count doc —</w:t>
      </w:r>
      <w:r>
        <w:t xml:space="preserve"> </w:t>
      </w:r>
      <w:r>
        <w:rPr>
          <w:b/>
          <w:bCs/>
        </w:rPr>
        <w:t xml:space="preserve">MVP</w:t>
      </w:r>
      <w:r>
        <w:t xml:space="preserve"> </w:t>
      </w:r>
      <w:r>
        <w:t xml:space="preserve">| Annual RRULE; single shift 08:00–17:00; minimal metrics |</w:t>
      </w:r>
      <w:r>
        <w:br/>
      </w:r>
      <w:r>
        <w:t xml:space="preserve">2025-09-13 | Calendar templates pinned | See</w:t>
      </w:r>
      <w:r>
        <w:t xml:space="preserve"> </w:t>
      </w:r>
      <w:r>
        <w:rPr>
          <w:b/>
          <w:bCs/>
        </w:rPr>
        <w:t xml:space="preserve">CAL-2025-09-13-R2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CAL-2025-09-13-R3</w:t>
      </w:r>
      <w:r>
        <w:t xml:space="preserve"> </w:t>
      </w:r>
      <w:r>
        <w:t xml:space="preserve">|</w:t>
      </w:r>
      <w:r>
        <w:br/>
      </w:r>
      <w:r>
        <w:t xml:space="preserve">2025-09-13 | Sponsor profile &amp; contacts | Added</w:t>
      </w:r>
      <w:r>
        <w:t xml:space="preserve"> </w:t>
      </w:r>
      <w:r>
        <w:rPr>
          <w:b/>
          <w:bCs/>
        </w:rPr>
        <w:t xml:space="preserve">Sponsor Profile</w:t>
      </w:r>
      <w:r>
        <w:t xml:space="preserve"> </w:t>
      </w:r>
      <w:r>
        <w:t xml:space="preserve">(external_org_key dedupe anchor; EIN nullable; defaults &amp; comms prefs) and</w:t>
      </w:r>
      <w:r>
        <w:t xml:space="preserve"> </w:t>
      </w:r>
      <w:r>
        <w:rPr>
          <w:b/>
          <w:bCs/>
        </w:rPr>
        <w:t xml:space="preserve">Sponsor Contacts</w:t>
      </w:r>
      <w:r>
        <w:t xml:space="preserve"> </w:t>
      </w:r>
      <w:r>
        <w:t xml:space="preserve">with roles enum and constraints (exactly one active primary; optional secondary). |</w:t>
      </w:r>
      <w:r>
        <w:br/>
      </w:r>
      <w:r>
        <w:t xml:space="preserve">2025-09-13 | Resource profile &amp; contacts | Added</w:t>
      </w:r>
      <w:r>
        <w:t xml:space="preserve"> </w:t>
      </w:r>
      <w:r>
        <w:rPr>
          <w:b/>
          <w:bCs/>
        </w:rPr>
        <w:t xml:space="preserve">Resource Profile</w:t>
      </w:r>
      <w:r>
        <w:t xml:space="preserve"> </w:t>
      </w:r>
      <w:r>
        <w:t xml:space="preserve">mirroring Sponsors; shared</w:t>
      </w:r>
      <w:r>
        <w:t xml:space="preserve"> </w:t>
      </w:r>
      <w:r>
        <w:rPr>
          <w:rStyle w:val="VerbatimChar"/>
        </w:rPr>
        <w:t xml:space="preserve">external_org_key</w:t>
      </w:r>
      <w:r>
        <w:t xml:space="preserve">; contact schema &amp; constraints aligned; readiness lifecycle</w:t>
      </w:r>
      <w:r>
        <w:t xml:space="preserve"> </w:t>
      </w:r>
      <w:r>
        <w:rPr>
          <w:rStyle w:val="VerbatimChar"/>
        </w:rPr>
        <w:t xml:space="preserve">draft→review→active(→suspended)</w:t>
      </w:r>
      <w:r>
        <w:t xml:space="preserve">. |</w:t>
      </w:r>
      <w:r>
        <w:br/>
      </w:r>
      <w:r>
        <w:t xml:space="preserve">2025-09-13 | Org contact roles cheatsheet | Standardized contact roles (</w:t>
      </w:r>
      <w:r>
        <w:rPr>
          <w:rStyle w:val="VerbatimChar"/>
        </w:rPr>
        <w:t xml:space="preserve">primary|secondary|billing|media|legal|program|other</w:t>
      </w:r>
      <w:r>
        <w:t xml:space="preserve">) in</w:t>
      </w:r>
      <w:r>
        <w:t xml:space="preserve"> </w:t>
      </w:r>
      <w:r>
        <w:rPr>
          <w:b/>
          <w:bCs/>
        </w:rPr>
        <w:t xml:space="preserve">Cheatsheets &amp; Codes</w:t>
      </w:r>
      <w:r>
        <w:t xml:space="preserve"> </w:t>
      </w:r>
      <w:r>
        <w:t xml:space="preserve">with pointers to</w:t>
      </w:r>
      <w:r>
        <w:t xml:space="preserve"> </w:t>
      </w:r>
      <w:r>
        <w:rPr>
          <w:b/>
          <w:bCs/>
        </w:rPr>
        <w:t xml:space="preserve">Sponsors/Resources</w:t>
      </w:r>
      <w:r>
        <w:t xml:space="preserve"> </w:t>
      </w:r>
      <w:r>
        <w:t xml:space="preserve">slices. |</w:t>
      </w:r>
    </w:p>
    <w:bookmarkStart w:id="21" w:name="latest-revisions"/>
    <w:p>
      <w:pPr>
        <w:pStyle w:val="Heading3"/>
      </w:pPr>
      <w:r>
        <w:t xml:space="preserve">Latest Revisions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SPONS-2025-09-14-R6</w:t>
      </w:r>
      <w:r>
        <w:t xml:space="preserve"> </w:t>
      </w:r>
      <w:r>
        <w:t xml:space="preserve">— Sponsor Tiering &amp; Recognition (annual totals; tiers; seat window; back‑dated recompute; no refunds; in‑kind=internal_estimated)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OPS-2025-09-14-R1</w:t>
      </w:r>
      <w:r>
        <w:t xml:space="preserve"> </w:t>
      </w:r>
      <w:r>
        <w:t xml:space="preserve">— Operations Runbook (daily/weekly/monthly/quarterly routines; backup/restore; incident playbooks)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DEPLOY-2025-09-14-R1</w:t>
      </w:r>
      <w:r>
        <w:t xml:space="preserve"> </w:t>
      </w:r>
      <w:r>
        <w:t xml:space="preserve">— Deployment Checklist (bring-up; CA; Apache/mod_wsgi; SQLite; firewall; VPN; kiosks; smoke tests)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INFRA-2025-09-14-R3</w:t>
      </w:r>
      <w:r>
        <w:t xml:space="preserve"> </w:t>
      </w:r>
      <w:r>
        <w:t xml:space="preserve">— Firewall Policy Matrix (nftables; HTTPS+NTP from LAN; VPN-only admin; no forwarding)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INFRA-2025-09-14-R2</w:t>
      </w:r>
      <w:r>
        <w:t xml:space="preserve"> </w:t>
      </w:r>
      <w:r>
        <w:t xml:space="preserve">— TLS/CA Checklist (private CA; SANs; kiosk trust; renewal/incident)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INFRA-2025-09-14-R1</w:t>
      </w:r>
      <w:r>
        <w:t xml:space="preserve"> </w:t>
      </w:r>
      <w:r>
        <w:t xml:space="preserve">— Offline Kiosk LAN + ProtonVPN Admin (two-network; private CA; VPN-only admin; firewall matrix; NTP)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EVENTS-2025-09-14-R3</w:t>
      </w:r>
      <w:r>
        <w:t xml:space="preserve"> </w:t>
      </w:r>
      <w:r>
        <w:t xml:space="preserve">— PIT Count (playbook; Third Thursday; 08:00–17:00; CoC coordination)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EVENTS-2025-09-14-R2</w:t>
      </w:r>
      <w:r>
        <w:t xml:space="preserve"> </w:t>
      </w:r>
      <w:r>
        <w:t xml:space="preserve">— Stand Down (playbook; provider capacity; grants &amp; in‑kind; weather contingencies)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EVENTS-2025-09-14-R1</w:t>
      </w:r>
      <w:r>
        <w:t xml:space="preserve"> </w:t>
      </w:r>
      <w:r>
        <w:t xml:space="preserve">— Rick Rice Memorial Ride (event playbook; MC order; draw rule; cash SOP; weather rule)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SPONS-2025-09-13-R5</w:t>
      </w:r>
      <w:r>
        <w:t xml:space="preserve"> </w:t>
      </w:r>
      <w:r>
        <w:t xml:space="preserve">— Sponsor Profile &amp; Contacts (org+people; EIN nullable; primary/secondary constraints)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RES-2025-09-13-R4</w:t>
      </w:r>
      <w:r>
        <w:t xml:space="preserve"> </w:t>
      </w:r>
      <w:r>
        <w:t xml:space="preserve">— Resource Profile &amp; Contacts (org+people; shared external_org_key; primary/secondary)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CAL-2025-09-13-R3</w:t>
      </w:r>
      <w:r>
        <w:t xml:space="preserve"> </w:t>
      </w:r>
      <w:r>
        <w:t xml:space="preserve">— Special Event Scheduling Template (scheduling-only; time/place/roles/dependencies)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CAL-2025-09-13-R2</w:t>
      </w:r>
      <w:r>
        <w:t xml:space="preserve"> </w:t>
      </w:r>
      <w:r>
        <w:t xml:space="preserve">— Dependent Child Event: Inventory Reconciliation (T‑90, full-day shutdown; maintenance mode)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TRANS-2025-09-12-R7</w:t>
      </w:r>
      <w:r>
        <w:t xml:space="preserve"> </w:t>
      </w:r>
      <w:r>
        <w:t xml:space="preserve">— Maintenance &amp; Inventory Reconciliation Events (ops.maintenance started/ended; inventory.reconcile.applied)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SPONS-2025-09-12-R4</w:t>
      </w:r>
      <w:r>
        <w:t xml:space="preserve"> </w:t>
      </w:r>
      <w:r>
        <w:t xml:space="preserve">— Grant Funding &amp; Reporting (Generic)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SPONS-2025-09-12-R3</w:t>
      </w:r>
      <w:r>
        <w:t xml:space="preserve"> </w:t>
      </w:r>
      <w:r>
        <w:t xml:space="preserve">— In-Kind Donations &amp; Acknowledgments (Door-Prize Kits)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INV-2025-09-12-R2</w:t>
      </w:r>
      <w:r>
        <w:t xml:space="preserve"> </w:t>
      </w:r>
      <w:r>
        <w:t xml:space="preserve">— Donation Intake &amp; Prize Kit Assembly (Concept)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INV-2025-09-12-R1</w:t>
      </w:r>
      <w:r>
        <w:t xml:space="preserve"> </w:t>
      </w:r>
      <w:r>
        <w:t xml:space="preserve">— Kit Building &amp; Issuance (Concept)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ARCH-2025-09-11-R1</w:t>
      </w:r>
      <w:r>
        <w:t xml:space="preserve"> </w:t>
      </w:r>
      <w:r>
        <w:t xml:space="preserve">— Concerns-First Architecture (Stakeholder Overview)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TRANS-2025-09-11-R6</w:t>
      </w:r>
      <w:r>
        <w:t xml:space="preserve"> </w:t>
      </w:r>
      <w:r>
        <w:t xml:space="preserve">— Archiver &amp; Backup Cadence (daily/weekly/monthly/quarterly; cold archives; accountability bundles; encryption)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TRANS-2025-09-10-R5</w:t>
      </w:r>
      <w:r>
        <w:t xml:space="preserve"> </w:t>
      </w:r>
      <w:r>
        <w:t xml:space="preserve">— Public Ledger Export (MVP): PII-safe schema, hashing policy, CSV/Parquet + manifest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TRANS-2025-09-10-R4</w:t>
      </w:r>
      <w:r>
        <w:t xml:space="preserve"> </w:t>
      </w:r>
      <w:r>
        <w:t xml:space="preserve">— Reimbursement &amp; Receipts Events (custody handoff; submit; disburse)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SPONS-2025-09-10-R2</w:t>
      </w:r>
      <w:r>
        <w:t xml:space="preserve"> </w:t>
      </w:r>
      <w:r>
        <w:t xml:space="preserve">— WHK Reimbursement Model (Elks; 45-day expiry)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TRANS-2025-09-10-R3</w:t>
      </w:r>
      <w:r>
        <w:t xml:space="preserve"> </w:t>
      </w:r>
      <w:r>
        <w:t xml:space="preserve">— Transactions Taxonomy (MVP): families, required fields, invariants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TRANS-2025-09-10-R2</w:t>
      </w:r>
      <w:r>
        <w:t xml:space="preserve"> </w:t>
      </w:r>
      <w:r>
        <w:t xml:space="preserve">— Idempotency &amp; Traceability (request_id at route; idempotency_key=request_id; upsert on conflict)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TRANS-2025-09-10-R1</w:t>
      </w:r>
      <w:r>
        <w:t xml:space="preserve"> </w:t>
      </w:r>
      <w:r>
        <w:t xml:space="preserve">— Opaque IDs = ULID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STAFF-2025-09-10-R1</w:t>
      </w:r>
      <w:r>
        <w:t xml:space="preserve"> </w:t>
      </w:r>
      <w:r>
        <w:t xml:space="preserve">— RBAC Staff $200 cap (Admin above)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GOV-2025-09-10-R1</w:t>
      </w:r>
      <w:r>
        <w:t xml:space="preserve"> </w:t>
      </w:r>
      <w:r>
        <w:t xml:space="preserve">— Governance sub-slice &amp; Officer Directory (pro tempore included)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SPONS-2025-09-10-R1</w:t>
      </w:r>
      <w:r>
        <w:t xml:space="preserve"> </w:t>
      </w:r>
      <w:r>
        <w:t xml:space="preserve">— Allocation at COMMITTED (authorized amount; adjust at consume)</w:t>
      </w:r>
    </w:p>
    <w:bookmarkEnd w:id="21"/>
    <w:bookmarkEnd w:id="22"/>
    <w:bookmarkStart w:id="23" w:name="next-decisions-short-checklist"/>
    <w:p>
      <w:pPr>
        <w:pStyle w:val="Heading2"/>
      </w:pPr>
      <w:r>
        <w:t xml:space="preserve">Next Decisions — Short Checklist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Allocation adjustments/expiry/release</w:t>
      </w:r>
      <w:r>
        <w:t xml:space="preserve"> </w:t>
      </w:r>
      <w:r>
        <w:t xml:space="preserve">— default expiry window;</w:t>
      </w:r>
      <w:r>
        <w:t xml:space="preserve"> </w:t>
      </w:r>
      <w:r>
        <w:rPr>
          <w:rStyle w:val="VerbatimChar"/>
        </w:rPr>
        <w:t xml:space="preserve">variance_reason</w:t>
      </w:r>
      <w:r>
        <w:t xml:space="preserve"> </w:t>
      </w:r>
      <w:r>
        <w:t xml:space="preserve">codes; envelopes for</w:t>
      </w:r>
      <w:r>
        <w:t xml:space="preserve"> </w:t>
      </w:r>
      <w:r>
        <w:rPr>
          <w:rStyle w:val="VerbatimChar"/>
        </w:rPr>
        <w:t xml:space="preserve">allocation.adjusted/released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MVP sweep &amp; pinning — Calendar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CAL-2025-09-13-R2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R3</w:t>
      </w:r>
      <w:r>
        <w:t xml:space="preserve"> </w:t>
      </w:r>
      <w:r>
        <w:t xml:space="preserve">added.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MVP sweep &amp; pinning — Special Event docs</w:t>
      </w:r>
      <w:r>
        <w:t xml:space="preserve"> </w:t>
      </w:r>
      <w:r>
        <w:t xml:space="preserve">— Memorial Ride, Stand Down, PIT pinned (</w:t>
      </w:r>
      <w:r>
        <w:rPr>
          <w:b/>
          <w:bCs/>
        </w:rPr>
        <w:t xml:space="preserve">EVENTS-2025-09-14-R1..R3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Verbal‑consent note tag</w:t>
      </w:r>
      <w:r>
        <w:t xml:space="preserve"> </w:t>
      </w:r>
      <w:r>
        <w:t xml:space="preserve">— standard tag/code for audit searchability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Reporting spec</w:t>
      </w:r>
      <w:r>
        <w:t xml:space="preserve"> </w:t>
      </w:r>
      <w:r>
        <w:t xml:space="preserve">— cooperative impact dashboards; SLA computation (weekend/holiday exclusions)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Retention alignment</w:t>
      </w:r>
      <w:r>
        <w:t xml:space="preserve"> </w:t>
      </w:r>
      <w:r>
        <w:t xml:space="preserve">— donations/allocations under Sponsors’</w:t>
      </w:r>
      <w:r>
        <w:t xml:space="preserve"> </w:t>
      </w:r>
      <w:r>
        <w:rPr>
          <w:b/>
          <w:bCs/>
        </w:rPr>
        <w:t xml:space="preserve">5‑year</w:t>
      </w:r>
      <w:r>
        <w:t xml:space="preserve"> </w:t>
      </w:r>
      <w:r>
        <w:t xml:space="preserve">window; archiver rules</w:t>
      </w:r>
    </w:p>
    <w:p>
      <w:r>
        <w:pict>
          <v:rect style="width:0;height:1.5pt" o:hralign="center" o:hrstd="t" o:hr="t"/>
        </w:pict>
      </w:r>
    </w:p>
    <w:bookmarkEnd w:id="23"/>
    <w:bookmarkStart w:id="24" w:name="guiding-principles-1paragraph"/>
    <w:p>
      <w:pPr>
        <w:pStyle w:val="Heading2"/>
      </w:pPr>
      <w:r>
        <w:t xml:space="preserve">Guiding Principles (1‑paragraph)</w:t>
      </w:r>
    </w:p>
    <w:p>
      <w:pPr>
        <w:pStyle w:val="FirstParagraph"/>
      </w:pPr>
      <w:r>
        <w:t xml:space="preserve">Keep the ledger</w:t>
      </w:r>
      <w:r>
        <w:t xml:space="preserve"> </w:t>
      </w:r>
      <w:r>
        <w:rPr>
          <w:b/>
          <w:bCs/>
        </w:rPr>
        <w:t xml:space="preserve">public/audit‑safe</w:t>
      </w:r>
      <w:r>
        <w:t xml:space="preserve"> </w:t>
      </w:r>
      <w:r>
        <w:t xml:space="preserve">(IDs, names‑only), push PII into</w:t>
      </w:r>
      <w:r>
        <w:t xml:space="preserve"> </w:t>
      </w:r>
      <w:r>
        <w:rPr>
          <w:b/>
          <w:bCs/>
        </w:rPr>
        <w:t xml:space="preserve">slice histories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notes vault</w:t>
      </w:r>
      <w:r>
        <w:t xml:space="preserve">, and enforce policy at</w:t>
      </w:r>
      <w:r>
        <w:t xml:space="preserve"> </w:t>
      </w:r>
      <w:r>
        <w:rPr>
          <w:b/>
          <w:bCs/>
        </w:rPr>
        <w:t xml:space="preserve">services</w:t>
      </w:r>
      <w:r>
        <w:t xml:space="preserve"> </w:t>
      </w:r>
      <w:r>
        <w:t xml:space="preserve">with minimal, named events. Favor</w:t>
      </w:r>
      <w:r>
        <w:t xml:space="preserve"> </w:t>
      </w:r>
      <w:r>
        <w:rPr>
          <w:b/>
          <w:bCs/>
        </w:rPr>
        <w:t xml:space="preserve">simple, observable flows</w:t>
      </w:r>
      <w:r>
        <w:t xml:space="preserve"> </w:t>
      </w:r>
      <w:r>
        <w:t xml:space="preserve">over heavy workflow engines; reserve seams (policy checker, authorizations, notifications→Calendar) so future modules can plug in without refactors.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3"/>
  </w:num>
  <w:num w:numId="1005">
    <w:abstractNumId w:val="993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2025-09-14T22:54:05Z</dcterms:created>
  <dcterms:modified xsi:type="dcterms:W3CDTF">2025-09-14T22:54:05Z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