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vcdb-v2-resources-slice"/>
    <w:p>
      <w:pPr>
        <w:pStyle w:val="Heading1"/>
      </w:pPr>
      <w:r>
        <w:t xml:space="preserve">VCDB v2 — Resources Slice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Owns provider organizations, capabilities, optional capacity/availability, and program‑specific SLAs/MOUs. Names‑only ledger; values live in Resource History and attachments.</w:t>
      </w:r>
    </w:p>
    <w:p>
      <w:r>
        <w:pict>
          <v:rect style="width:0;height:1.5pt" o:hralign="center" o:hrstd="t" o:hr="t"/>
        </w:pict>
      </w:r>
    </w:p>
    <w:bookmarkEnd w:id="20"/>
    <w:bookmarkStart w:id="21" w:name="X28493085b99787bd5a3c3d3c631030851bd435e"/>
    <w:p>
      <w:pPr>
        <w:pStyle w:val="Heading2"/>
      </w:pPr>
      <w:r>
        <w:t xml:space="preserve">Service Classifications (Controlled Vocabulary)</w:t>
      </w:r>
    </w:p>
    <w:p>
      <w:pPr>
        <w:pStyle w:val="FirstParagraph"/>
      </w:pPr>
      <w:r>
        <w:rPr>
          <w:b/>
          <w:bCs/>
        </w:rPr>
        <w:t xml:space="preserve">Admin rule:</w:t>
      </w:r>
      <w:r>
        <w:t xml:space="preserve"> </w:t>
      </w:r>
      <w:r>
        <w:rPr>
          <w:rStyle w:val="VerbatimChar"/>
        </w:rPr>
        <w:t xml:space="preserve">unclassified</w:t>
      </w:r>
      <w:r>
        <w:t xml:space="preserve"> </w:t>
      </w:r>
      <w:r>
        <w:t xml:space="preserve">allowed temporarily; sets</w:t>
      </w:r>
      <w:r>
        <w:t xml:space="preserve"> </w:t>
      </w:r>
      <w:r>
        <w:rPr>
          <w:rStyle w:val="VerbatimChar"/>
        </w:rPr>
        <w:t xml:space="preserve">admin_review_required=true</w:t>
      </w:r>
      <w:r>
        <w:t xml:space="preserve"> </w:t>
      </w:r>
      <w:r>
        <w:t xml:space="preserve">until triaged.</w:t>
      </w:r>
    </w:p>
    <w:p>
      <w:pPr>
        <w:pStyle w:val="BodyText"/>
      </w:pPr>
      <w:r>
        <w:rPr>
          <w:b/>
          <w:bCs/>
        </w:rPr>
        <w:t xml:space="preserve">Domains → keys: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veterans_affairs:</w:t>
      </w:r>
      <w:r>
        <w:t xml:space="preserve"> </w:t>
      </w:r>
      <w:r>
        <w:rPr>
          <w:rStyle w:val="VerbatimChar"/>
        </w:rPr>
        <w:t xml:space="preserve">federal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quartermaster:</w:t>
      </w:r>
      <w:r>
        <w:t xml:space="preserve"> </w:t>
      </w:r>
      <w:r>
        <w:rPr>
          <w:rStyle w:val="VerbatimChar"/>
        </w:rPr>
        <w:t xml:space="preserve">dmro</w:t>
      </w:r>
      <w:r>
        <w:t xml:space="preserve"> </w:t>
      </w:r>
      <w:r>
        <w:rPr>
          <w:i/>
          <w:iCs/>
        </w:rPr>
        <w:t xml:space="preserve">(Defense Materiel Re‑utilization Office)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regional_depot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regional_stand_down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local_civil_donations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local_commercial_discounts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events:</w:t>
      </w:r>
      <w:r>
        <w:t xml:space="preserve"> </w:t>
      </w:r>
      <w:r>
        <w:rPr>
          <w:rStyle w:val="VerbatimChar"/>
        </w:rPr>
        <w:t xml:space="preserve">event_coordination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promotions_print_radio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promotions_social_media</w:t>
      </w:r>
      <w:r>
        <w:t xml:space="preserve">,</w:t>
      </w:r>
      <w:r>
        <w:t xml:space="preserve"> </w:t>
      </w:r>
      <w:r>
        <w:rPr>
          <w:rStyle w:val="VerbatimChar"/>
        </w:rPr>
        <w:t xml:space="preserve">artwork_signage_fliers</w:t>
      </w:r>
      <w:r>
        <w:t xml:space="preserve">,</w:t>
      </w:r>
      <w:r>
        <w:t xml:space="preserve"> </w:t>
      </w:r>
      <w:r>
        <w:rPr>
          <w:rStyle w:val="VerbatimChar"/>
        </w:rPr>
        <w:t xml:space="preserve">facility_rental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equipment_rental</w:t>
      </w:r>
      <w:r>
        <w:t xml:space="preserve">,</w:t>
      </w:r>
      <w:r>
        <w:t xml:space="preserve"> </w:t>
      </w:r>
      <w:r>
        <w:rPr>
          <w:rStyle w:val="VerbatimChar"/>
        </w:rPr>
        <w:t xml:space="preserve">food_service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security_service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staffing_coordination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branded_swag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basic_needs:</w:t>
      </w:r>
      <w:r>
        <w:t xml:space="preserve"> </w:t>
      </w:r>
      <w:r>
        <w:rPr>
          <w:rStyle w:val="VerbatimChar"/>
        </w:rPr>
        <w:t xml:space="preserve">food_pantry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mobile_shower</w:t>
      </w:r>
      <w:r>
        <w:t xml:space="preserve">,</w:t>
      </w:r>
      <w:r>
        <w:t xml:space="preserve"> </w:t>
      </w:r>
      <w:r>
        <w:rPr>
          <w:rStyle w:val="VerbatimChar"/>
        </w:rPr>
        <w:t xml:space="preserve">shelter_temp_men</w:t>
      </w:r>
      <w:r>
        <w:t xml:space="preserve">,</w:t>
      </w:r>
      <w:r>
        <w:t xml:space="preserve"> </w:t>
      </w:r>
      <w:r>
        <w:rPr>
          <w:rStyle w:val="VerbatimChar"/>
        </w:rPr>
        <w:t xml:space="preserve">shelter_temp_women_children</w:t>
      </w:r>
      <w:r>
        <w:t xml:space="preserve">,</w:t>
      </w:r>
      <w:r>
        <w:t xml:space="preserve"> </w:t>
      </w:r>
      <w:r>
        <w:rPr>
          <w:rStyle w:val="VerbatimChar"/>
        </w:rPr>
        <w:t xml:space="preserve">clothing</w:t>
      </w:r>
      <w:r>
        <w:t xml:space="preserve">,</w:t>
      </w:r>
      <w:r>
        <w:t xml:space="preserve"> </w:t>
      </w:r>
      <w:r>
        <w:rPr>
          <w:rStyle w:val="VerbatimChar"/>
        </w:rPr>
        <w:t xml:space="preserve">barber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health_wellness:</w:t>
      </w:r>
      <w:r>
        <w:t xml:space="preserve"> </w:t>
      </w:r>
      <w:r>
        <w:rPr>
          <w:rStyle w:val="VerbatimChar"/>
        </w:rPr>
        <w:t xml:space="preserve">urgent_care</w:t>
      </w:r>
      <w:r>
        <w:t xml:space="preserve">,</w:t>
      </w:r>
      <w:r>
        <w:t xml:space="preserve"> </w:t>
      </w:r>
      <w:r>
        <w:rPr>
          <w:rStyle w:val="VerbatimChar"/>
        </w:rPr>
        <w:t xml:space="preserve">hospital</w:t>
      </w:r>
      <w:r>
        <w:t xml:space="preserve">,</w:t>
      </w:r>
      <w:r>
        <w:t xml:space="preserve"> </w:t>
      </w:r>
      <w:r>
        <w:rPr>
          <w:rStyle w:val="VerbatimChar"/>
        </w:rPr>
        <w:t xml:space="preserve">dental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audiology</w:t>
      </w:r>
      <w:r>
        <w:t xml:space="preserve">,</w:t>
      </w:r>
      <w:r>
        <w:t xml:space="preserve"> </w:t>
      </w:r>
      <w:r>
        <w:rPr>
          <w:rStyle w:val="VerbatimChar"/>
        </w:rPr>
        <w:t xml:space="preserve">mobility_aids</w:t>
      </w:r>
      <w:r>
        <w:t xml:space="preserve">,</w:t>
      </w:r>
      <w:r>
        <w:t xml:space="preserve"> </w:t>
      </w:r>
      <w:r>
        <w:rPr>
          <w:rStyle w:val="VerbatimChar"/>
        </w:rPr>
        <w:t xml:space="preserve">in_home_health_care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service_animals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counseling_services:</w:t>
      </w:r>
      <w:r>
        <w:t xml:space="preserve"> </w:t>
      </w:r>
      <w:r>
        <w:rPr>
          <w:rStyle w:val="VerbatimChar"/>
        </w:rPr>
        <w:t xml:space="preserve">employment_counseling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education_counseling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behavioral_psychological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substance_abuse</w:t>
      </w:r>
      <w:r>
        <w:t xml:space="preserve">,</w:t>
      </w:r>
      <w:r>
        <w:t xml:space="preserve"> </w:t>
      </w:r>
      <w:r>
        <w:rPr>
          <w:rStyle w:val="VerbatimChar"/>
        </w:rPr>
        <w:t xml:space="preserve">domestic_violence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peer_group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financial_counseling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legal_criminal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legal_civil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housing:</w:t>
      </w:r>
      <w:r>
        <w:t xml:space="preserve"> </w:t>
      </w:r>
      <w:r>
        <w:rPr>
          <w:rStyle w:val="VerbatimChar"/>
        </w:rPr>
        <w:t xml:space="preserve">public_housing_coordination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rent_assistance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utilities_assistance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household_goods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internet_phone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childcare_assistance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handyman_general</w:t>
      </w:r>
      <w:r>
        <w:t xml:space="preserve">,</w:t>
      </w:r>
      <w:r>
        <w:t xml:space="preserve"> </w:t>
      </w:r>
      <w:r>
        <w:rPr>
          <w:rStyle w:val="VerbatimChar"/>
        </w:rPr>
        <w:t xml:space="preserve">yard_maintenance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weed_abatement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junk_trash_removal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transportation:</w:t>
      </w:r>
      <w:r>
        <w:t xml:space="preserve"> </w:t>
      </w:r>
      <w:r>
        <w:rPr>
          <w:rStyle w:val="VerbatimChar"/>
        </w:rPr>
        <w:t xml:space="preserve">public_transit</w:t>
      </w:r>
      <w:r>
        <w:t xml:space="preserve">,</w:t>
      </w:r>
      <w:r>
        <w:t xml:space="preserve"> </w:t>
      </w:r>
      <w:r>
        <w:rPr>
          <w:rStyle w:val="VerbatimChar"/>
        </w:rPr>
        <w:t xml:space="preserve">ride_share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medical_transport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auto_repair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meta:</w:t>
      </w:r>
      <w:r>
        <w:t xml:space="preserve"> </w:t>
      </w:r>
      <w:r>
        <w:rPr>
          <w:rStyle w:val="VerbatimChar"/>
        </w:rPr>
        <w:t xml:space="preserve">unclassified</w:t>
      </w:r>
    </w:p>
    <w:p>
      <w:pPr>
        <w:pStyle w:val="BodyText"/>
      </w:pPr>
      <w:r>
        <w:rPr>
          <w:b/>
          <w:bCs/>
        </w:rPr>
        <w:t xml:space="preserve">Data shape:</w:t>
      </w:r>
      <w:r>
        <w:t xml:space="preserve"> </w:t>
      </w:r>
      <w:r>
        <w:t xml:space="preserve">capability matrix (boolean + terse notes) per resource.</w:t>
      </w:r>
    </w:p>
    <w:p>
      <w:pPr>
        <w:pStyle w:val="BodyText"/>
      </w:pPr>
      <w:r>
        <w:rPr>
          <w:b/>
          <w:bCs/>
        </w:rPr>
        <w:t xml:space="preserve">Ledger events:</w:t>
      </w:r>
      <w:r>
        <w:t xml:space="preserve"> </w:t>
      </w:r>
      <w:r>
        <w:rPr>
          <w:rStyle w:val="VerbatimChar"/>
        </w:rPr>
        <w:t xml:space="preserve">resource.classification.added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.removed</w:t>
      </w:r>
      <w:r>
        <w:t xml:space="preserve"> </w:t>
      </w:r>
      <w:r>
        <w:t xml:space="preserve">(IDs only).</w:t>
      </w:r>
    </w:p>
    <w:p>
      <w:r>
        <w:pict>
          <v:rect style="width:0;height:1.5pt" o:hralign="center" o:hrstd="t" o:hr="t"/>
        </w:pict>
      </w:r>
    </w:p>
    <w:bookmarkEnd w:id="21"/>
    <w:bookmarkStart w:id="22" w:name="resource-profile"/>
    <w:p>
      <w:pPr>
        <w:pStyle w:val="Heading2"/>
      </w:pPr>
      <w:r>
        <w:t xml:space="preserve">Resource Profile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resource_id</w:t>
      </w:r>
      <w:r>
        <w:t xml:space="preserve"> </w:t>
      </w:r>
      <w:r>
        <w:t xml:space="preserve">(ULID)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external_org_key</w:t>
      </w:r>
      <w:r>
        <w:t xml:space="preserve"> </w:t>
      </w:r>
      <w:r>
        <w:t xml:space="preserve">(string; required;</w:t>
      </w:r>
      <w:r>
        <w:t xml:space="preserve"> </w:t>
      </w:r>
      <w:r>
        <w:rPr>
          <w:b/>
          <w:bCs/>
        </w:rPr>
        <w:t xml:space="preserve">shared dedupe anchor</w:t>
      </w:r>
      <w:r>
        <w:t xml:space="preserve"> </w:t>
      </w:r>
      <w:r>
        <w:t xml:space="preserve">with Sponsors if the org appears in both slices)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legal_name</w:t>
      </w:r>
      <w:r>
        <w:t xml:space="preserve"> 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dba?</w:t>
      </w:r>
      <w:r>
        <w:t xml:space="preserve"> 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org_type</w:t>
      </w:r>
      <w:r>
        <w:t xml:space="preserve"> </w:t>
      </w:r>
      <w:r>
        <w:t xml:space="preserve">(enum:</w:t>
      </w:r>
      <w:r>
        <w:t xml:space="preserve"> </w:t>
      </w:r>
      <w:r>
        <w:rPr>
          <w:rStyle w:val="VerbatimChar"/>
        </w:rPr>
        <w:t xml:space="preserve">nonprofit|business|agency|individual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service_area</w:t>
      </w:r>
      <w:r>
        <w:t xml:space="preserve"> </w:t>
      </w:r>
      <w:r>
        <w:t xml:space="preserve">(text);</w:t>
      </w:r>
      <w:r>
        <w:t xml:space="preserve"> </w:t>
      </w:r>
      <w:r>
        <w:rPr>
          <w:rStyle w:val="VerbatimChar"/>
        </w:rPr>
        <w:t xml:space="preserve">physical_address</w:t>
      </w:r>
      <w:r>
        <w:t xml:space="preserve"> </w:t>
      </w:r>
      <w:r>
        <w:t xml:space="preserve">(text);</w:t>
      </w:r>
      <w:r>
        <w:t xml:space="preserve"> </w:t>
      </w:r>
      <w:r>
        <w:rPr>
          <w:rStyle w:val="VerbatimChar"/>
        </w:rPr>
        <w:t xml:space="preserve">mailing_address?</w:t>
      </w:r>
      <w:r>
        <w:t xml:space="preserve"> </w:t>
      </w:r>
      <w:r>
        <w:t xml:space="preserve">(text)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website_url?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eligibility_brief?</w:t>
      </w:r>
      <w:r>
        <w:t xml:space="preserve"> </w:t>
      </w:r>
      <w:r>
        <w:t xml:space="preserve">(text)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notes_ref?</w:t>
      </w:r>
      <w:r>
        <w:t xml:space="preserve"> </w:t>
      </w:r>
      <w:r>
        <w:t xml:space="preserve">(doc)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(enum:</w:t>
      </w:r>
      <w:r>
        <w:t xml:space="preserve"> </w:t>
      </w:r>
      <w:r>
        <w:rPr>
          <w:rStyle w:val="VerbatimChar"/>
        </w:rPr>
        <w:t xml:space="preserve">draft|review|active|suspended|archived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Timestamps: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rPr>
          <w:b/>
          <w:bCs/>
        </w:rPr>
        <w:t xml:space="preserve">Invariants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external_org_key</w:t>
      </w:r>
      <w:r>
        <w:t xml:space="preserve"> </w:t>
      </w:r>
      <w:r>
        <w:t xml:space="preserve">is the cross-slice</w:t>
      </w:r>
      <w:r>
        <w:t xml:space="preserve"> </w:t>
      </w:r>
      <w:r>
        <w:rPr>
          <w:b/>
          <w:bCs/>
        </w:rPr>
        <w:t xml:space="preserve">dedupe anchor</w:t>
      </w:r>
      <w:r>
        <w:t xml:space="preserve"> </w:t>
      </w:r>
      <w:r>
        <w:t xml:space="preserve">(Resources↔Sponsors).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status=archived</w:t>
      </w:r>
      <w:r>
        <w:t xml:space="preserve">, new referrals/allocations</w:t>
      </w:r>
      <w:r>
        <w:t xml:space="preserve"> </w:t>
      </w:r>
      <w:r>
        <w:rPr>
          <w:b/>
          <w:bCs/>
        </w:rPr>
        <w:t xml:space="preserve">disabled</w:t>
      </w:r>
      <w:r>
        <w:t xml:space="preserve">; history preserved.</w:t>
      </w:r>
    </w:p>
    <w:bookmarkEnd w:id="22"/>
    <w:bookmarkStart w:id="23" w:name="resource-contacts"/>
    <w:p>
      <w:pPr>
        <w:pStyle w:val="Heading2"/>
      </w:pPr>
      <w:r>
        <w:t xml:space="preserve">Resource Contacts</w:t>
      </w:r>
    </w:p>
    <w:p>
      <w:pPr>
        <w:pStyle w:val="BlockText"/>
      </w:pPr>
      <w:r>
        <w:t xml:space="preserve">Contacts are</w:t>
      </w:r>
      <w:r>
        <w:t xml:space="preserve"> </w:t>
      </w:r>
      <w:r>
        <w:rPr>
          <w:b/>
          <w:bCs/>
        </w:rPr>
        <w:t xml:space="preserve">people</w:t>
      </w:r>
      <w:r>
        <w:t xml:space="preserve"> </w:t>
      </w:r>
      <w:r>
        <w:t xml:space="preserve">linked to a Resource. Enforce one</w:t>
      </w:r>
      <w:r>
        <w:t xml:space="preserve"> </w:t>
      </w:r>
      <w:r>
        <w:rPr>
          <w:b/>
          <w:bCs/>
        </w:rPr>
        <w:t xml:space="preserve">primary</w:t>
      </w:r>
      <w:r>
        <w:t xml:space="preserve"> </w:t>
      </w:r>
      <w:r>
        <w:t xml:space="preserve">and optional</w:t>
      </w:r>
      <w:r>
        <w:t xml:space="preserve"> </w:t>
      </w:r>
      <w:r>
        <w:rPr>
          <w:b/>
          <w:bCs/>
        </w:rPr>
        <w:t xml:space="preserve">secondary</w:t>
      </w:r>
      <w:r>
        <w:t xml:space="preserve"> </w:t>
      </w:r>
      <w:r>
        <w:t xml:space="preserve">for clarity and escalation.</w:t>
      </w:r>
    </w:p>
    <w:p>
      <w:pPr>
        <w:pStyle w:val="FirstParagraph"/>
      </w:pPr>
      <w:r>
        <w:rPr>
          <w:b/>
          <w:bCs/>
        </w:rPr>
        <w:t xml:space="preserve">Contact record (per person)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contact_id</w:t>
      </w:r>
      <w:r>
        <w:t xml:space="preserve"> </w:t>
      </w:r>
      <w:r>
        <w:t xml:space="preserve">(ULID),</w:t>
      </w:r>
      <w:r>
        <w:t xml:space="preserve"> </w:t>
      </w:r>
      <w:r>
        <w:rPr>
          <w:rStyle w:val="VerbatimChar"/>
        </w:rPr>
        <w:t xml:space="preserve">resource_id</w:t>
      </w:r>
      <w:r>
        <w:t xml:space="preserve"> </w:t>
      </w:r>
      <w:r>
        <w:t xml:space="preserve">(ULID)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first_name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title?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email?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phone?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role_at_org</w:t>
      </w:r>
      <w:r>
        <w:t xml:space="preserve"> </w:t>
      </w:r>
      <w:r>
        <w:t xml:space="preserve">(enum:</w:t>
      </w:r>
      <w:r>
        <w:t xml:space="preserve"> </w:t>
      </w:r>
      <w:r>
        <w:rPr>
          <w:rStyle w:val="VerbatimChar"/>
        </w:rPr>
        <w:t xml:space="preserve">primary|secondary|billing|media|legal|program|other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comms_preferred</w:t>
      </w:r>
      <w:r>
        <w:t xml:space="preserve"> </w:t>
      </w:r>
      <w:r>
        <w:t xml:space="preserve">(enum:</w:t>
      </w:r>
      <w:r>
        <w:t xml:space="preserve"> </w:t>
      </w:r>
      <w:r>
        <w:rPr>
          <w:rStyle w:val="VerbatimChar"/>
        </w:rPr>
        <w:t xml:space="preserve">email|phone|mail|none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availability_notes?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is_primary</w:t>
      </w:r>
      <w:r>
        <w:t xml:space="preserve"> </w:t>
      </w:r>
      <w:r>
        <w:t xml:space="preserve">(bool),</w:t>
      </w:r>
      <w:r>
        <w:t xml:space="preserve"> </w:t>
      </w:r>
      <w:r>
        <w:rPr>
          <w:rStyle w:val="VerbatimChar"/>
        </w:rPr>
        <w:t xml:space="preserve">is_secondary</w:t>
      </w:r>
      <w:r>
        <w:t xml:space="preserve"> </w:t>
      </w:r>
      <w:r>
        <w:t xml:space="preserve">(bool)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(bool)</w:t>
      </w:r>
    </w:p>
    <w:p>
      <w:pPr>
        <w:pStyle w:val="BodyText"/>
      </w:pPr>
      <w:r>
        <w:rPr>
          <w:b/>
          <w:bCs/>
        </w:rPr>
        <w:t xml:space="preserve">Constraints</w:t>
      </w:r>
      <w:r>
        <w:t xml:space="preserve"> </w:t>
      </w:r>
      <w:r>
        <w:t xml:space="preserve">- Exactly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active</w:t>
      </w:r>
      <w:r>
        <w:t xml:space="preserve"> </w:t>
      </w:r>
      <w:r>
        <w:rPr>
          <w:rStyle w:val="VerbatimChar"/>
        </w:rPr>
        <w:t xml:space="preserve">primary</w:t>
      </w:r>
      <w:r>
        <w:t xml:space="preserve">;</w:t>
      </w:r>
      <w:r>
        <w:t xml:space="preserve"> </w:t>
      </w:r>
      <w:r>
        <w:rPr>
          <w:b/>
          <w:bCs/>
        </w:rPr>
        <w:t xml:space="preserve">zero or one</w:t>
      </w:r>
      <w:r>
        <w:t xml:space="preserve"> </w:t>
      </w:r>
      <w:r>
        <w:t xml:space="preserve">active</w:t>
      </w:r>
      <w:r>
        <w:t xml:space="preserve"> </w:t>
      </w:r>
      <w:r>
        <w:rPr>
          <w:rStyle w:val="VerbatimChar"/>
        </w:rPr>
        <w:t xml:space="preserve">secondary</w:t>
      </w:r>
      <w:r>
        <w:t xml:space="preserve">.</w:t>
      </w:r>
      <w:r>
        <w:t xml:space="preserve"> </w:t>
      </w:r>
      <w:r>
        <w:t xml:space="preserve">- Promoting a new primary must</w:t>
      </w:r>
      <w:r>
        <w:t xml:space="preserve"> </w:t>
      </w:r>
      <w:r>
        <w:rPr>
          <w:b/>
          <w:bCs/>
        </w:rPr>
        <w:t xml:space="preserve">demote</w:t>
      </w:r>
      <w:r>
        <w:t xml:space="preserve"> </w:t>
      </w:r>
      <w:r>
        <w:t xml:space="preserve">the old one (system-enforced).</w:t>
      </w:r>
    </w:p>
    <w:p>
      <w:pPr>
        <w:pStyle w:val="BodyText"/>
      </w:pPr>
      <w:r>
        <w:rPr>
          <w:b/>
          <w:bCs/>
        </w:rPr>
        <w:t xml:space="preserve">Ledger (names‑only; optional)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resource.contact.added { resource_id, contact_id, role_at_org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resource.contact.role_changed { resource_id, contact_id, from, to }</w:t>
      </w:r>
    </w:p>
    <w:p>
      <w:pPr>
        <w:pStyle w:val="BlockText"/>
      </w:pPr>
      <w:r>
        <w:t xml:space="preserve">Alignment: mirrors</w:t>
      </w:r>
      <w:r>
        <w:t xml:space="preserve"> </w:t>
      </w:r>
      <w:r>
        <w:rPr>
          <w:b/>
          <w:bCs/>
        </w:rPr>
        <w:t xml:space="preserve">Sponsors Slice → Sponsor Profile &amp; Contacts</w:t>
      </w:r>
      <w:r>
        <w:t xml:space="preserve"> </w:t>
      </w:r>
      <w:r>
        <w:t xml:space="preserve">(shared enums and constraints).</w:t>
      </w:r>
    </w:p>
    <w:bookmarkEnd w:id="23"/>
    <w:bookmarkStart w:id="24" w:name="intake-slamou-draft"/>
    <w:p>
      <w:pPr>
        <w:pStyle w:val="Heading2"/>
      </w:pPr>
      <w:r>
        <w:t xml:space="preserve">Intake &amp; SLA/MOU (Draft)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Org profile:</w:t>
      </w:r>
      <w:r>
        <w:t xml:space="preserve"> </w:t>
      </w:r>
      <w:r>
        <w:t xml:space="preserve">see</w:t>
      </w:r>
      <w:r>
        <w:t xml:space="preserve"> </w:t>
      </w:r>
      <w:r>
        <w:rPr>
          <w:b/>
          <w:bCs/>
        </w:rPr>
        <w:t xml:space="preserve">Resource Profile &amp; Contacts</w:t>
      </w:r>
      <w:r>
        <w:t xml:space="preserve"> </w:t>
      </w:r>
      <w:r>
        <w:t xml:space="preserve">above; readiness lifecycle</w:t>
      </w:r>
      <w:r>
        <w:t xml:space="preserve"> </w:t>
      </w:r>
      <w:r>
        <w:rPr>
          <w:rStyle w:val="VerbatimChar"/>
        </w:rPr>
        <w:t xml:space="preserve">draft→review→active(→suspended)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Capabilities:</w:t>
      </w:r>
      <w:r>
        <w:t xml:space="preserve"> </w:t>
      </w:r>
      <w:r>
        <w:t xml:space="preserve">use classification matrix;</w:t>
      </w:r>
      <w:r>
        <w:t xml:space="preserve"> </w:t>
      </w:r>
      <w:r>
        <w:rPr>
          <w:rStyle w:val="VerbatimChar"/>
        </w:rPr>
        <w:t xml:space="preserve">unclassified</w:t>
      </w:r>
      <w:r>
        <w:t xml:space="preserve"> </w:t>
      </w:r>
      <w:r>
        <w:t xml:space="preserve">triggers Admin Review until replaced.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Capacity/availability (optional):</w:t>
      </w:r>
      <w:r>
        <w:t xml:space="preserve"> </w:t>
      </w:r>
      <w:r>
        <w:t xml:space="preserve">org‑level</w:t>
      </w:r>
      <w:r>
        <w:t xml:space="preserve"> </w:t>
      </w:r>
      <w:r>
        <w:rPr>
          <w:rStyle w:val="VerbatimChar"/>
        </w:rPr>
        <w:t xml:space="preserve">max_daily_referrals</w:t>
      </w:r>
      <w:r>
        <w:t xml:space="preserve">,</w:t>
      </w:r>
      <w:r>
        <w:t xml:space="preserve"> </w:t>
      </w:r>
      <w:r>
        <w:rPr>
          <w:rStyle w:val="VerbatimChar"/>
        </w:rPr>
        <w:t xml:space="preserve">avg_response_days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hours_of_operation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blackout_dates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accepting_new_clients</w:t>
      </w:r>
      <w:r>
        <w:t xml:space="preserve">; per‑classification overrides only if needed.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SLA/MOU (document‑first):</w:t>
      </w:r>
      <w:r>
        <w:t xml:space="preserve"> </w:t>
      </w:r>
      <w:r>
        <w:t xml:space="preserve">attachment ref + lifecycle (</w:t>
      </w:r>
      <w:r>
        <w:rPr>
          <w:rStyle w:val="VerbatimChar"/>
        </w:rPr>
        <w:t xml:space="preserve">none|pending|active|expired|terminated</w:t>
      </w:r>
      <w:r>
        <w:t xml:space="preserve">); small advisory summary fields (</w:t>
      </w:r>
      <w:r>
        <w:rPr>
          <w:rStyle w:val="VerbatimChar"/>
        </w:rPr>
        <w:t xml:space="preserve">target_response_days</w:t>
      </w:r>
      <w:r>
        <w:t xml:space="preserve">, etc.).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Transactions:</w:t>
      </w:r>
      <w:r>
        <w:t xml:space="preserve"> </w:t>
      </w:r>
      <w:r>
        <w:rPr>
          <w:rStyle w:val="VerbatimChar"/>
        </w:rPr>
        <w:t xml:space="preserve">resource.created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resource.profile.updated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resource.capacity.updated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resource.mou.*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capacity-availability-program-example"/>
    <w:p>
      <w:pPr>
        <w:pStyle w:val="Heading2"/>
      </w:pPr>
      <w:r>
        <w:t xml:space="preserve">Capacity &amp; Availability — Program Example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b/>
          <w:bCs/>
        </w:rPr>
        <w:t xml:space="preserve">Backlog &amp; Templates → Feature Spec — Welcome Home Kit (Pre‑filled)</w:t>
      </w:r>
      <w:r>
        <w:t xml:space="preserve"> </w:t>
      </w:r>
      <w:r>
        <w:t xml:space="preserve">for the program profile, caps ($400/$50), SLA targets (24h/3d excl. weekends/holidays), inventory coupling, workflow, events, and reporting.</w:t>
      </w:r>
    </w:p>
    <w:p>
      <w:r>
        <w:pict>
          <v:rect style="width:0;height:1.5pt" o:hralign="center" o:hrstd="t" o:hr="t"/>
        </w:pict>
      </w:r>
    </w:p>
    <w:bookmarkEnd w:id="25"/>
    <w:bookmarkStart w:id="26" w:name="open-decisions"/>
    <w:p>
      <w:pPr>
        <w:pStyle w:val="Heading2"/>
      </w:pPr>
      <w:r>
        <w:t xml:space="preserve">Open Decisions</w:t>
      </w:r>
    </w:p>
    <w:p>
      <w:pPr>
        <w:pStyle w:val="Compact"/>
        <w:numPr>
          <w:ilvl w:val="0"/>
          <w:numId w:val="1003"/>
        </w:numPr>
      </w:pPr>
      <w:r>
        <w:t xml:space="preserve">Capacity metrics to expose by default; per‑classification overrides policy.</w:t>
      </w:r>
    </w:p>
    <w:p>
      <w:pPr>
        <w:pStyle w:val="Compact"/>
        <w:numPr>
          <w:ilvl w:val="0"/>
          <w:numId w:val="1003"/>
        </w:numPr>
      </w:pPr>
      <w:r>
        <w:t xml:space="preserve">Holiday calendar ownership and blackout synchronization with Calendar slice.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2025-09-14T22:41:30Z</dcterms:created>
  <dcterms:modified xsi:type="dcterms:W3CDTF">2025-09-14T22:41:30Z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