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vcdb-v2-sponsors-slice"/>
    <w:p>
      <w:pPr>
        <w:pStyle w:val="Heading1"/>
      </w:pPr>
      <w:r>
        <w:t xml:space="preserve">VCDB v2 — Sponsors Slice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 MVP Ready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Sponsors provide funding (cash or in‑kind). Supports</w:t>
      </w:r>
      <w:r>
        <w:t xml:space="preserve"> </w:t>
      </w:r>
      <w:r>
        <w:rPr>
          <w:b/>
          <w:bCs/>
        </w:rPr>
        <w:t xml:space="preserve">pass‑through</w:t>
      </w:r>
      <w:r>
        <w:t xml:space="preserve"> </w:t>
      </w:r>
      <w:r>
        <w:t xml:space="preserve">donations/allocations that fund Resource programs for Customers. Names‑only ledger; amounts/attachments live in Sponsor History.</w:t>
      </w:r>
    </w:p>
    <w:p>
      <w:r>
        <w:pict>
          <v:rect style="width:0;height:1.5pt" o:hralign="center" o:hrstd="t" o:hr="t"/>
        </w:pict>
      </w:r>
    </w:p>
    <w:bookmarkEnd w:id="20"/>
    <w:bookmarkStart w:id="21" w:name="pinned-references"/>
    <w:p>
      <w:pPr>
        <w:pStyle w:val="Heading2"/>
      </w:pPr>
      <w:r>
        <w:t xml:space="preserve">Pinned References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SPONS-2025-09-12-R4</w:t>
      </w:r>
      <w:r>
        <w:t xml:space="preserve"> </w:t>
      </w:r>
      <w:r>
        <w:t xml:space="preserve">— Grant Funding &amp; Reporting (Generic)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SPONS-2025-09-12-R3</w:t>
      </w:r>
      <w:r>
        <w:t xml:space="preserve"> </w:t>
      </w:r>
      <w:r>
        <w:t xml:space="preserve">— In‑Kind Donations &amp; Acknowledgments (Door‑Prize Kits)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INV-2025-09-12-R2</w:t>
      </w:r>
      <w:r>
        <w:t xml:space="preserve"> </w:t>
      </w:r>
      <w:r>
        <w:t xml:space="preserve">— Donation Intake &amp; Prize Kit Assembly (Concept)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INV-2025-09-12-R1</w:t>
      </w:r>
      <w:r>
        <w:t xml:space="preserve"> </w:t>
      </w:r>
      <w:r>
        <w:t xml:space="preserve">— Kit Building &amp; Issuance (Concept)</w:t>
      </w:r>
    </w:p>
    <w:bookmarkEnd w:id="21"/>
    <w:bookmarkStart w:id="22" w:name="pinned-revisions-chronological"/>
    <w:p>
      <w:pPr>
        <w:pStyle w:val="Heading2"/>
      </w:pPr>
      <w:r>
        <w:t xml:space="preserve">Pinned Revisions (chronological)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SPONS-2025-09-10-R1 — Allocation at COMMITTED</w:t>
      </w:r>
      <w:r>
        <w:br/>
      </w:r>
      <w:r>
        <w:t xml:space="preserve">Authorization happens at</w:t>
      </w:r>
      <w:r>
        <w:t xml:space="preserve"> </w:t>
      </w:r>
      <w:r>
        <w:rPr>
          <w:b/>
          <w:bCs/>
        </w:rPr>
        <w:t xml:space="preserve">committed</w:t>
      </w:r>
      <w:r>
        <w:t xml:space="preserve">; lifecycle =</w:t>
      </w:r>
      <w:r>
        <w:t xml:space="preserve"> </w:t>
      </w:r>
      <w:r>
        <w:rPr>
          <w:b/>
          <w:bCs/>
        </w:rPr>
        <w:t xml:space="preserve">reserved → committed → scheduled → consumed</w:t>
      </w:r>
      <w:r>
        <w:t xml:space="preserve">. Staff commit ≤</w:t>
      </w:r>
      <w:r>
        <w:t xml:space="preserve"> </w:t>
      </w:r>
      <w:r>
        <w:rPr>
          <w:b/>
          <w:bCs/>
        </w:rPr>
        <w:t xml:space="preserve">$200</w:t>
      </w:r>
      <w:r>
        <w:t xml:space="preserve">; Admin required above (Board policy). Idempotent events; restrictions enforced.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SPONS-2025-09-10-R2 — Welcome Home Kit Reimbursement (Generic)</w:t>
      </w:r>
      <w:r>
        <w:br/>
      </w:r>
      <w:r>
        <w:t xml:space="preserve">Vet Connect fronts cost;</w:t>
      </w:r>
      <w:r>
        <w:t xml:space="preserve"> </w:t>
      </w:r>
      <w:r>
        <w:rPr>
          <w:b/>
          <w:bCs/>
        </w:rPr>
        <w:t xml:space="preserve">Grantee</w:t>
      </w:r>
      <w:r>
        <w:t xml:space="preserve"> </w:t>
      </w:r>
      <w:r>
        <w:t xml:space="preserve">reimburses</w:t>
      </w:r>
      <w:r>
        <w:t xml:space="preserve"> </w:t>
      </w:r>
      <w:r>
        <w:rPr>
          <w:b/>
          <w:bCs/>
        </w:rPr>
        <w:t xml:space="preserve">actuals</w:t>
      </w:r>
      <w:r>
        <w:t xml:space="preserve"> </w:t>
      </w:r>
      <w:r>
        <w:t xml:space="preserve">up to</w:t>
      </w:r>
      <w:r>
        <w:t xml:space="preserve"> </w:t>
      </w:r>
      <w:r>
        <w:rPr>
          <w:b/>
          <w:bCs/>
        </w:rPr>
        <w:t xml:space="preserve">$400</w:t>
      </w:r>
      <w:r>
        <w:t xml:space="preserve"> </w:t>
      </w:r>
      <w:r>
        <w:t xml:space="preserve">total,</w:t>
      </w:r>
      <w:r>
        <w:t xml:space="preserve"> </w:t>
      </w:r>
      <w:r>
        <w:rPr>
          <w:b/>
          <w:bCs/>
        </w:rPr>
        <w:t xml:space="preserve">$50</w:t>
      </w:r>
      <w:r>
        <w:t xml:space="preserve"> </w:t>
      </w:r>
      <w:r>
        <w:t xml:space="preserve">food cap;</w:t>
      </w:r>
      <w:r>
        <w:t xml:space="preserve"> </w:t>
      </w:r>
      <w:r>
        <w:rPr>
          <w:b/>
          <w:bCs/>
        </w:rPr>
        <w:t xml:space="preserve">hard expiry 45 days</w:t>
      </w:r>
      <w:r>
        <w:t xml:space="preserve"> </w:t>
      </w:r>
      <w:r>
        <w:t xml:space="preserve">from commit. Receipt custody = originals to authority; we keep metadata + handoff form. Calendar follow‑ups created.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SPONS-2025-09-12-R3 — In‑Kind Donations &amp; Acknowledgments (Door‑Prize Kits)</w:t>
      </w:r>
      <w:r>
        <w:br/>
      </w:r>
      <w:r>
        <w:t xml:space="preserve">Intake of donated goods/services; acknowledgement letters; flows into kit assembly (Inventory slice).</w:t>
      </w:r>
      <w:r>
        <w:t xml:space="preserve"> </w:t>
      </w:r>
      <w:r>
        <w:rPr>
          <w:i/>
          <w:iCs/>
        </w:rPr>
        <w:t xml:space="preserve">Valuation for tiering superseded by R6.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SPONS-2025-09-12-R4 — Grant Funding &amp; Reporting (Generic)</w:t>
      </w:r>
      <w:r>
        <w:br/>
      </w:r>
      <w:r>
        <w:t xml:space="preserve">Generic</w:t>
      </w:r>
      <w:r>
        <w:t xml:space="preserve"> </w:t>
      </w:r>
      <w:r>
        <w:t xml:space="preserve">“Grantee”</w:t>
      </w:r>
      <w:r>
        <w:t xml:space="preserve"> </w:t>
      </w:r>
      <w:r>
        <w:t xml:space="preserve">concept with restrictions &amp; reporting obligations (non‑Elks specific). Pass‑through compatible.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SPONS-2025-09-13-R5 — Sponsor Profile &amp; Contacts</w:t>
      </w:r>
      <w:r>
        <w:br/>
      </w:r>
      <w:r>
        <w:t xml:space="preserve">One active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contact; optional</w:t>
      </w:r>
      <w:r>
        <w:t xml:space="preserve"> </w:t>
      </w:r>
      <w:r>
        <w:rPr>
          <w:b/>
          <w:bCs/>
        </w:rPr>
        <w:t xml:space="preserve">secondary</w:t>
      </w:r>
      <w:r>
        <w:t xml:space="preserve">; dedupe on</w:t>
      </w:r>
      <w:r>
        <w:t xml:space="preserve"> </w:t>
      </w:r>
      <w:r>
        <w:rPr>
          <w:rStyle w:val="VerbatimChar"/>
        </w:rPr>
        <w:t xml:space="preserve">external_org_key</w:t>
      </w:r>
      <w:r>
        <w:t xml:space="preserve">; EIN</w:t>
      </w:r>
      <w:r>
        <w:t xml:space="preserve"> </w:t>
      </w:r>
      <w:r>
        <w:rPr>
          <w:b/>
          <w:bCs/>
        </w:rPr>
        <w:t xml:space="preserve">nullable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SPONS-2025-09-14-R6 — Sponsor Tiering &amp; Recognition</w:t>
      </w:r>
      <w:r>
        <w:br/>
      </w:r>
      <w:r>
        <w:t xml:space="preserve">Tables:</w:t>
      </w:r>
      <w:r>
        <w:t xml:space="preserve"> </w:t>
      </w:r>
      <w:r>
        <w:rPr>
          <w:rStyle w:val="VerbatimChar"/>
        </w:rPr>
        <w:t xml:space="preserve">sponsor_contributions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sponsor_yearly_totals</w:t>
      </w:r>
      <w:r>
        <w:t xml:space="preserve"> </w:t>
      </w:r>
      <w:r>
        <w:t xml:space="preserve">(view/materialized),</w:t>
      </w:r>
      <w:r>
        <w:t xml:space="preserve"> </w:t>
      </w:r>
      <w:r>
        <w:rPr>
          <w:rStyle w:val="VerbatimChar"/>
        </w:rPr>
        <w:t xml:space="preserve">sponsor_tier_thresholds</w:t>
      </w:r>
      <w:r>
        <w:t xml:space="preserve">,</w:t>
      </w:r>
      <w:r>
        <w:t xml:space="preserve"> </w:t>
      </w:r>
      <w:r>
        <w:rPr>
          <w:rStyle w:val="VerbatimChar"/>
        </w:rPr>
        <w:t xml:space="preserve">sponsor_tier_assignments</w:t>
      </w:r>
      <w:r>
        <w:t xml:space="preserve">.</w:t>
      </w:r>
      <w:r>
        <w:br/>
      </w:r>
      <w:r>
        <w:rPr>
          <w:b/>
          <w:bCs/>
        </w:rPr>
        <w:t xml:space="preserve">Valuation:</w:t>
      </w:r>
      <w:r>
        <w:t xml:space="preserve"> </w:t>
      </w:r>
      <w:r>
        <w:t xml:space="preserve">cash/reimbursement =</w:t>
      </w:r>
      <w:r>
        <w:t xml:space="preserve"> </w:t>
      </w:r>
      <w:r>
        <w:rPr>
          <w:b/>
          <w:bCs/>
        </w:rPr>
        <w:t xml:space="preserve">actual_received</w:t>
      </w:r>
      <w:r>
        <w:t xml:space="preserve">;</w:t>
      </w:r>
      <w:r>
        <w:t xml:space="preserve"> </w:t>
      </w:r>
      <w:r>
        <w:rPr>
          <w:b/>
          <w:bCs/>
        </w:rPr>
        <w:t xml:space="preserve">in‑kind = internal_estimated</w:t>
      </w:r>
      <w:r>
        <w:t xml:space="preserve"> </w:t>
      </w:r>
      <w:r>
        <w:t xml:space="preserve">(donor‑declared for acknowledgments only).</w:t>
      </w:r>
      <w:r>
        <w:br/>
      </w:r>
      <w:r>
        <w:rPr>
          <w:b/>
          <w:bCs/>
        </w:rPr>
        <w:t xml:space="preserve">Edge rules:</w:t>
      </w:r>
      <w:r>
        <w:t xml:space="preserve"> </w:t>
      </w:r>
      <w:r>
        <w:t xml:space="preserve">mid‑year upgrades grant seat eligibility for</w:t>
      </w:r>
      <w:r>
        <w:t xml:space="preserve"> </w:t>
      </w:r>
      <w:r>
        <w:rPr>
          <w:b/>
          <w:bCs/>
        </w:rPr>
        <w:t xml:space="preserve">rest of year + next calendar year</w:t>
      </w:r>
      <w:r>
        <w:t xml:space="preserve">; back‑dated contributions</w:t>
      </w:r>
      <w:r>
        <w:t xml:space="preserve"> </w:t>
      </w:r>
      <w:r>
        <w:rPr>
          <w:b/>
          <w:bCs/>
        </w:rPr>
        <w:t xml:space="preserve">recompute</w:t>
      </w:r>
      <w:r>
        <w:t xml:space="preserve">; no refunds (Board adjustment).</w:t>
      </w:r>
      <w:r>
        <w:br/>
      </w:r>
      <w:r>
        <w:rPr>
          <w:b/>
          <w:bCs/>
        </w:rPr>
        <w:t xml:space="preserve">Ops:</w:t>
      </w:r>
      <w:r>
        <w:t xml:space="preserve"> </w:t>
      </w:r>
      <w:r>
        <w:t xml:space="preserve">nightly</w:t>
      </w:r>
      <w:r>
        <w:t xml:space="preserve"> </w:t>
      </w:r>
      <w:r>
        <w:rPr>
          <w:b/>
          <w:bCs/>
        </w:rPr>
        <w:t xml:space="preserve">02:05</w:t>
      </w:r>
      <w:r>
        <w:t xml:space="preserve"> </w:t>
      </w:r>
      <w:r>
        <w:t xml:space="preserve">tier roll‑up; comms order</w:t>
      </w:r>
      <w:r>
        <w:t xml:space="preserve"> </w:t>
      </w:r>
      <w:r>
        <w:rPr>
          <w:b/>
          <w:bCs/>
        </w:rPr>
        <w:t xml:space="preserve">Partner → Affiliate → Associate → Donor</w:t>
      </w:r>
      <w:r>
        <w:t xml:space="preserve">.</w:t>
      </w:r>
    </w:p>
    <w:p>
      <w:pPr>
        <w:pStyle w:val="BlockText"/>
      </w:pPr>
      <w:r>
        <w:t xml:space="preserve">Full field/constraint details live in</w:t>
      </w:r>
      <w:r>
        <w:t xml:space="preserve"> </w:t>
      </w:r>
      <w:r>
        <w:rPr>
          <w:b/>
          <w:bCs/>
        </w:rPr>
        <w:t xml:space="preserve">VCDB v2 — ERD &amp; Table Constraints (MVP)</w:t>
      </w:r>
      <w:r>
        <w:t xml:space="preserve">. Historical revision stubs remain indexed in</w:t>
      </w:r>
      <w:r>
        <w:t xml:space="preserve"> </w:t>
      </w:r>
      <w:r>
        <w:rPr>
          <w:b/>
          <w:bCs/>
        </w:rPr>
        <w:t xml:space="preserve">Revisions — Sponsors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sponsor-profile"/>
    <w:p>
      <w:pPr>
        <w:pStyle w:val="Heading2"/>
      </w:pPr>
      <w:r>
        <w:t xml:space="preserve">Sponsor Profile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sponsor_id</w:t>
      </w:r>
      <w:r>
        <w:t xml:space="preserve"> </w:t>
      </w:r>
      <w:r>
        <w:t xml:space="preserve">(ULID)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external_org_key</w:t>
      </w:r>
      <w:r>
        <w:t xml:space="preserve"> </w:t>
      </w:r>
      <w:r>
        <w:t xml:space="preserve">(string; required;</w:t>
      </w:r>
      <w:r>
        <w:t xml:space="preserve"> </w:t>
      </w:r>
      <w:r>
        <w:rPr>
          <w:b/>
          <w:bCs/>
        </w:rPr>
        <w:t xml:space="preserve">shared key</w:t>
      </w:r>
      <w:r>
        <w:t xml:space="preserve"> </w:t>
      </w:r>
      <w:r>
        <w:t xml:space="preserve">across slices if the org is also a Resource)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org_name</w:t>
      </w:r>
      <w:r>
        <w:t xml:space="preserve"> </w:t>
      </w:r>
      <w:r>
        <w:t xml:space="preserve">(text)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org_type</w:t>
      </w:r>
      <w:r>
        <w:t xml:space="preserve"> </w:t>
      </w:r>
      <w:r>
        <w:t xml:space="preserve">(enum:</w:t>
      </w:r>
      <w:r>
        <w:t xml:space="preserve"> </w:t>
      </w:r>
      <w:r>
        <w:rPr>
          <w:rStyle w:val="VerbatimChar"/>
        </w:rPr>
        <w:t xml:space="preserve">nonprofit|business|agency|individual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ein</w:t>
      </w:r>
      <w:r>
        <w:t xml:space="preserve"> </w:t>
      </w:r>
      <w:r>
        <w:t xml:space="preserve">(string;</w:t>
      </w:r>
      <w:r>
        <w:t xml:space="preserve"> </w:t>
      </w:r>
      <w:r>
        <w:rPr>
          <w:b/>
          <w:bCs/>
        </w:rPr>
        <w:t xml:space="preserve">nullable</w:t>
      </w:r>
      <w:r>
        <w:t xml:space="preserve">) — store raw digits; formatting handled in UI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mailing_address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billing_address?</w:t>
      </w:r>
      <w:r>
        <w:t xml:space="preserve"> </w:t>
      </w:r>
      <w:r>
        <w:t xml:space="preserve">(text)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website_url?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restrictions_default[]?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veteran_only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local_only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ack_required</w:t>
      </w:r>
      <w:r>
        <w:t xml:space="preserve"> </w:t>
      </w:r>
      <w:r>
        <w:t xml:space="preserve">(bool),</w:t>
      </w:r>
      <w:r>
        <w:t xml:space="preserve"> </w:t>
      </w:r>
      <w:r>
        <w:rPr>
          <w:rStyle w:val="VerbatimChar"/>
        </w:rPr>
        <w:t xml:space="preserve">ack_name_preference</w:t>
      </w:r>
      <w:r>
        <w:t xml:space="preserve"> </w:t>
      </w:r>
      <w:r>
        <w:t xml:space="preserve">(enum:</w:t>
      </w:r>
      <w:r>
        <w:t xml:space="preserve"> </w:t>
      </w:r>
      <w:r>
        <w:rPr>
          <w:rStyle w:val="VerbatimChar"/>
        </w:rPr>
        <w:t xml:space="preserve">full_legal|trade_name|anonymous</w:t>
      </w:r>
      <w:r>
        <w:t xml:space="preserve">),</w:t>
      </w:r>
      <w:r>
        <w:t xml:space="preserve"> </w:t>
      </w:r>
      <w:r>
        <w:rPr>
          <w:rStyle w:val="VerbatimChar"/>
        </w:rPr>
        <w:t xml:space="preserve">public_thanks_ok</w:t>
      </w:r>
      <w:r>
        <w:t xml:space="preserve"> </w:t>
      </w:r>
      <w:r>
        <w:t xml:space="preserve">(bool)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comms_preferred</w:t>
      </w:r>
      <w:r>
        <w:t xml:space="preserve"> </w:t>
      </w:r>
      <w:r>
        <w:t xml:space="preserve">(enum:</w:t>
      </w:r>
      <w:r>
        <w:t xml:space="preserve"> </w:t>
      </w:r>
      <w:r>
        <w:rPr>
          <w:rStyle w:val="VerbatimChar"/>
        </w:rPr>
        <w:t xml:space="preserve">email|phone|mail|none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notes_ref?</w:t>
      </w:r>
      <w:r>
        <w:t xml:space="preserve"> </w:t>
      </w:r>
      <w:r>
        <w:t xml:space="preserve">(doc)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(enum:</w:t>
      </w:r>
      <w:r>
        <w:t xml:space="preserve"> </w:t>
      </w:r>
      <w:r>
        <w:rPr>
          <w:rStyle w:val="VerbatimChar"/>
        </w:rPr>
        <w:t xml:space="preserve">active|suspended|archived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Timestamps: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rPr>
          <w:b/>
          <w:bCs/>
        </w:rPr>
        <w:t xml:space="preserve">Invariants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external_org_key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dedupe anchor</w:t>
      </w:r>
      <w:r>
        <w:t xml:space="preserve"> </w:t>
      </w:r>
      <w:r>
        <w:t xml:space="preserve">across Sponsors/Resources.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status=archived</w:t>
      </w:r>
      <w:r>
        <w:t xml:space="preserve">, new allocations/donations</w:t>
      </w:r>
      <w:r>
        <w:t xml:space="preserve"> </w:t>
      </w:r>
      <w:r>
        <w:rPr>
          <w:b/>
          <w:bCs/>
        </w:rPr>
        <w:t xml:space="preserve">disabled</w:t>
      </w:r>
      <w:r>
        <w:t xml:space="preserve">; history remains.</w:t>
      </w:r>
    </w:p>
    <w:bookmarkEnd w:id="23"/>
    <w:bookmarkStart w:id="24" w:name="sponsor-contacts"/>
    <w:p>
      <w:pPr>
        <w:pStyle w:val="Heading2"/>
      </w:pPr>
      <w:r>
        <w:t xml:space="preserve">Sponsor Contacts</w:t>
      </w:r>
    </w:p>
    <w:p>
      <w:pPr>
        <w:pStyle w:val="BlockText"/>
      </w:pPr>
      <w:r>
        <w:t xml:space="preserve">Contacts are</w:t>
      </w:r>
      <w:r>
        <w:t xml:space="preserve"> </w:t>
      </w:r>
      <w:r>
        <w:rPr>
          <w:b/>
          <w:bCs/>
        </w:rPr>
        <w:t xml:space="preserve">people</w:t>
      </w:r>
      <w:r>
        <w:t xml:space="preserve"> </w:t>
      </w:r>
      <w:r>
        <w:t xml:space="preserve">linked to a Sponsor. One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is required; one optional</w:t>
      </w:r>
      <w:r>
        <w:t xml:space="preserve"> </w:t>
      </w:r>
      <w:r>
        <w:rPr>
          <w:b/>
          <w:bCs/>
        </w:rPr>
        <w:t xml:space="preserve">secondary</w:t>
      </w:r>
      <w:r>
        <w:t xml:space="preserve">; any number of additional contacts with roles.</w:t>
      </w:r>
    </w:p>
    <w:p>
      <w:pPr>
        <w:pStyle w:val="FirstParagraph"/>
      </w:pPr>
      <w:r>
        <w:rPr>
          <w:b/>
          <w:bCs/>
        </w:rPr>
        <w:t xml:space="preserve">Contact record (per person)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contact_id</w:t>
      </w:r>
      <w:r>
        <w:t xml:space="preserve"> </w:t>
      </w:r>
      <w:r>
        <w:t xml:space="preserve">(ULID)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sponsor_id</w:t>
      </w:r>
      <w:r>
        <w:t xml:space="preserve"> </w:t>
      </w:r>
      <w:r>
        <w:t xml:space="preserve">(ULID)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first_name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email?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role_at_org</w:t>
      </w:r>
      <w:r>
        <w:t xml:space="preserve"> </w:t>
      </w:r>
      <w:r>
        <w:t xml:space="preserve">(enum:</w:t>
      </w:r>
      <w:r>
        <w:t xml:space="preserve"> </w:t>
      </w:r>
      <w:r>
        <w:rPr>
          <w:rStyle w:val="VerbatimChar"/>
        </w:rPr>
        <w:t xml:space="preserve">primary|secondary|billing|media|legal|program|other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comms_preferred</w:t>
      </w:r>
      <w:r>
        <w:t xml:space="preserve"> </w:t>
      </w:r>
      <w:r>
        <w:t xml:space="preserve">(enum:</w:t>
      </w:r>
      <w:r>
        <w:t xml:space="preserve"> </w:t>
      </w:r>
      <w:r>
        <w:rPr>
          <w:rStyle w:val="VerbatimChar"/>
        </w:rPr>
        <w:t xml:space="preserve">email|phone|mail|none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availability_notes?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is_primary</w:t>
      </w:r>
      <w:r>
        <w:t xml:space="preserve"> </w:t>
      </w:r>
      <w:r>
        <w:t xml:space="preserve">(bool),</w:t>
      </w:r>
      <w:r>
        <w:t xml:space="preserve"> </w:t>
      </w:r>
      <w:r>
        <w:rPr>
          <w:rStyle w:val="VerbatimChar"/>
        </w:rPr>
        <w:t xml:space="preserve">is_secondary</w:t>
      </w:r>
      <w:r>
        <w:t xml:space="preserve"> </w:t>
      </w:r>
      <w:r>
        <w:t xml:space="preserve">(bool) — convenience flags; enforce rules below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(bool)</w:t>
      </w:r>
    </w:p>
    <w:p>
      <w:pPr>
        <w:pStyle w:val="BodyText"/>
      </w:pPr>
      <w:r>
        <w:rPr>
          <w:b/>
          <w:bCs/>
        </w:rPr>
        <w:t xml:space="preserve">Constraints</w:t>
      </w:r>
      <w:r>
        <w:t xml:space="preserve"> </w:t>
      </w:r>
      <w:r>
        <w:t xml:space="preserve">-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active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 </w:t>
      </w:r>
      <w:r>
        <w:t xml:space="preserve">per Sponsor;</w:t>
      </w:r>
      <w:r>
        <w:t xml:space="preserve"> </w:t>
      </w:r>
      <w:r>
        <w:rPr>
          <w:b/>
          <w:bCs/>
        </w:rPr>
        <w:t xml:space="preserve">zero or one</w:t>
      </w:r>
      <w:r>
        <w:t xml:space="preserve"> </w:t>
      </w:r>
      <w:r>
        <w:t xml:space="preserve">active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.</w:t>
      </w:r>
      <w:r>
        <w:t xml:space="preserve"> </w:t>
      </w:r>
      <w:r>
        <w:t xml:space="preserve">- Promoting a new primary must</w:t>
      </w:r>
      <w:r>
        <w:t xml:space="preserve"> </w:t>
      </w:r>
      <w:r>
        <w:rPr>
          <w:b/>
          <w:bCs/>
        </w:rPr>
        <w:t xml:space="preserve">demote</w:t>
      </w:r>
      <w:r>
        <w:t xml:space="preserve"> </w:t>
      </w:r>
      <w:r>
        <w:t xml:space="preserve">the old one (system-enforced).</w:t>
      </w:r>
      <w:r>
        <w:t xml:space="preserve"> </w:t>
      </w:r>
      <w:r>
        <w:t xml:space="preserve">- Contacts can be</w:t>
      </w:r>
      <w:r>
        <w:t xml:space="preserve"> </w:t>
      </w:r>
      <w:r>
        <w:rPr>
          <w:b/>
          <w:bCs/>
        </w:rPr>
        <w:t xml:space="preserve">shared</w:t>
      </w:r>
      <w:r>
        <w:t xml:space="preserve"> </w:t>
      </w:r>
      <w:r>
        <w:t xml:space="preserve">across slices by</w:t>
      </w:r>
      <w:r>
        <w:t xml:space="preserve"> </w:t>
      </w:r>
      <w:r>
        <w:rPr>
          <w:rStyle w:val="VerbatimChar"/>
        </w:rPr>
        <w:t xml:space="preserve">contact_id</w:t>
      </w:r>
      <w:r>
        <w:t xml:space="preserve"> </w:t>
      </w:r>
      <w:r>
        <w:t xml:space="preserve">if the same person appears under Resource/Sponsor (optional later; keep local for MVP).</w:t>
      </w:r>
    </w:p>
    <w:p>
      <w:pPr>
        <w:pStyle w:val="BodyText"/>
      </w:pPr>
      <w:r>
        <w:rPr>
          <w:b/>
          <w:bCs/>
        </w:rPr>
        <w:t xml:space="preserve">Ledger (names‑only; optional)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sponsor.profile.created { sponsor_id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sponsor.contact.added { sponsor_id, contact_id, role_at_org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sponsor.contact.role_changed { sponsor_id, contact_id, from, to }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(Idempotent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request_id</w:t>
      </w:r>
      <w:r>
        <w:rPr>
          <w:i/>
          <w:iCs/>
        </w:rPr>
        <w:t xml:space="preserve">; amounts/PII live outside the public export.)</w:t>
      </w:r>
    </w:p>
    <w:bookmarkEnd w:id="24"/>
    <w:bookmarkStart w:id="25" w:name="donation-model"/>
    <w:p>
      <w:pPr>
        <w:pStyle w:val="Heading2"/>
      </w:pPr>
      <w:r>
        <w:t xml:space="preserve">Donation Model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sponsor_id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cash|in_kind|services_in_kind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valuation_method</w:t>
      </w:r>
      <w:r>
        <w:t xml:space="preserve"> </w:t>
      </w:r>
      <w:r>
        <w:t xml:space="preserve">(</w:t>
      </w:r>
      <w:r>
        <w:rPr>
          <w:rStyle w:val="VerbatimChar"/>
        </w:rPr>
        <w:t xml:space="preserve">donor_declared|cost|fmv_estimate</w:t>
      </w:r>
      <w:r>
        <w:t xml:space="preserve">),</w:t>
      </w:r>
      <w:r>
        <w:t xml:space="preserve"> </w:t>
      </w:r>
      <w:r>
        <w:rPr>
          <w:rStyle w:val="VerbatimChar"/>
        </w:rPr>
        <w:t xml:space="preserve">value_amount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restrictions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veteran_only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restricted_to=&lt;program/classification&gt;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pass_through</w:t>
      </w:r>
      <w:r>
        <w:t xml:space="preserve"> </w:t>
      </w:r>
      <w:r>
        <w:t xml:space="preserve">(bool) — indicates delivery via Vet Connect to a Customer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cooperating_org_id</w:t>
      </w:r>
      <w:r>
        <w:t xml:space="preserve"> </w:t>
      </w:r>
      <w:r>
        <w:t xml:space="preserve">— Resource provider if pass‑through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ein</w:t>
      </w:r>
      <w:r>
        <w:t xml:space="preserve"> </w:t>
      </w:r>
      <w:r>
        <w:t xml:space="preserve">(nullable)</w:t>
      </w:r>
    </w:p>
    <w:p>
      <w:pPr>
        <w:pStyle w:val="FirstParagraph"/>
      </w:pPr>
      <w:r>
        <w:rPr>
          <w:b/>
          <w:bCs/>
        </w:rPr>
        <w:t xml:space="preserve">Ledger:</w:t>
      </w:r>
      <w:r>
        <w:t xml:space="preserve"> </w:t>
      </w:r>
      <w:r>
        <w:rPr>
          <w:rStyle w:val="VerbatimChar"/>
        </w:rPr>
        <w:t xml:space="preserve">sponsor.donation_recorded</w:t>
      </w:r>
      <w:r>
        <w:t xml:space="preserve"> </w:t>
      </w:r>
      <w:r>
        <w:t xml:space="preserve">(IDs/status only).</w:t>
      </w:r>
    </w:p>
    <w:p>
      <w:r>
        <w:pict>
          <v:rect style="width:0;height:1.5pt" o:hralign="center" o:hrstd="t" o:hr="t"/>
        </w:pict>
      </w:r>
    </w:p>
    <w:bookmarkEnd w:id="25"/>
    <w:bookmarkStart w:id="27" w:name="allocation-entity"/>
    <w:p>
      <w:pPr>
        <w:pStyle w:val="Heading2"/>
      </w:pPr>
      <w:r>
        <w:t xml:space="preserve">Allocation Entity</w:t>
      </w:r>
    </w:p>
    <w:p>
      <w:pPr>
        <w:pStyle w:val="FirstParagraph"/>
      </w:pPr>
      <w:r>
        <w:rPr>
          <w:b/>
          <w:bCs/>
        </w:rPr>
        <w:t xml:space="preserve">Lifecycle:</w:t>
      </w:r>
      <w:r>
        <w:t xml:space="preserve"> </w:t>
      </w:r>
      <w:r>
        <w:rPr>
          <w:b/>
          <w:bCs/>
        </w:rPr>
        <w:t xml:space="preserve">reserved → committed → scheduled → consumed</w:t>
      </w:r>
      <w:r>
        <w:br/>
      </w:r>
      <w:r>
        <w:rPr>
          <w:b/>
          <w:bCs/>
        </w:rPr>
        <w:t xml:space="preserve">Timing:</w:t>
      </w:r>
      <w:r>
        <w:t xml:space="preserve"> </w:t>
      </w:r>
      <w:r>
        <w:rPr>
          <w:b/>
          <w:bCs/>
        </w:rPr>
        <w:t xml:space="preserve">Create allocation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committed</w:t>
      </w:r>
      <w:r>
        <w:t xml:space="preserve"> </w:t>
      </w:r>
      <w:r>
        <w:t xml:space="preserve">(authorization point).</w:t>
      </w:r>
    </w:p>
    <w:p>
      <w:pPr>
        <w:pStyle w:val="BodyText"/>
      </w:pPr>
      <w:r>
        <w:rPr>
          <w:b/>
          <w:bCs/>
        </w:rPr>
        <w:t xml:space="preserve">Fields:</w:t>
      </w:r>
      <w:r>
        <w:t xml:space="preserve"> </w:t>
      </w:r>
      <w:r>
        <w:rPr>
          <w:rStyle w:val="VerbatimChar"/>
        </w:rPr>
        <w:t xml:space="preserve">funding_mode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reimbursement|pass_through</w:t>
      </w:r>
      <w:r>
        <w:t xml:space="preserve">),</w:t>
      </w:r>
      <w:r>
        <w:t xml:space="preserve"> </w:t>
      </w:r>
      <w:r>
        <w:rPr>
          <w:rStyle w:val="VerbatimChar"/>
        </w:rPr>
        <w:t xml:space="preserve">authorized_amount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authorized_currency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estimate_method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estimate_ref</w:t>
      </w:r>
      <w:r>
        <w:t xml:space="preserve">,</w:t>
      </w:r>
      <w:r>
        <w:t xml:space="preserve"> </w:t>
      </w:r>
      <w:r>
        <w:rPr>
          <w:rStyle w:val="VerbatimChar"/>
        </w:rPr>
        <w:t xml:space="preserve">estimated_amount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variance_amount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variance_reason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released_reason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Events: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sponsor.allocation_made</w:t>
      </w:r>
      <w:r>
        <w:t xml:space="preserve"> </w:t>
      </w:r>
      <w:r>
        <w:rPr>
          <w:i/>
          <w:iCs/>
        </w:rPr>
        <w:t xml:space="preserve">(optional early marker)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sponsor.allocation.committed</w:t>
      </w:r>
      <w:r>
        <w:t xml:space="preserve"> </w:t>
      </w:r>
      <w:r>
        <w:rPr>
          <w:i/>
          <w:iCs/>
        </w:rPr>
        <w:t xml:space="preserve">(authorized; enforce RBAC &amp; restrictions)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sponsor.allocation.adjusted</w:t>
      </w:r>
      <w:r>
        <w:t xml:space="preserve"> </w:t>
      </w:r>
      <w:r>
        <w:rPr>
          <w:i/>
          <w:iCs/>
        </w:rPr>
        <w:t xml:space="preserve">(delta on consume or release)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sponsor.allocation.released</w:t>
      </w:r>
      <w:r>
        <w:t xml:space="preserve"> </w:t>
      </w:r>
      <w:r>
        <w:rPr>
          <w:i/>
          <w:iCs/>
        </w:rPr>
        <w:t xml:space="preserve">(canceled/expired)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sponsor.allocation.reassigned</w:t>
      </w:r>
      <w:r>
        <w:t xml:space="preserve"> </w:t>
      </w:r>
      <w:r>
        <w:rPr>
          <w:i/>
          <w:iCs/>
        </w:rPr>
        <w:t xml:space="preserve">(switch funding source)</w:t>
      </w:r>
    </w:p>
    <w:bookmarkStart w:id="26" w:name="Xf4342c8e4864585c6b1f93dcbc1ef1fb5b71923"/>
    <w:p>
      <w:pPr>
        <w:pStyle w:val="Heading3"/>
      </w:pPr>
      <w:r>
        <w:t xml:space="preserve">Welcome Home Kit — Reimbursement Model (Generic) —</w:t>
      </w:r>
      <w:r>
        <w:t xml:space="preserve"> </w:t>
      </w:r>
      <w:r>
        <w:rPr>
          <w:b/>
          <w:bCs/>
        </w:rPr>
        <w:t xml:space="preserve">Pinned</w:t>
      </w:r>
    </w:p>
    <w:p>
      <w:pPr>
        <w:pStyle w:val="FirstParagraph"/>
      </w:pPr>
      <w:r>
        <w:rPr>
          <w:b/>
          <w:bCs/>
        </w:rPr>
        <w:t xml:space="preserve">Funding mode:</w:t>
      </w:r>
      <w:r>
        <w:t xml:space="preserve"> </w:t>
      </w:r>
      <w:r>
        <w:rPr>
          <w:rStyle w:val="VerbatimChar"/>
        </w:rPr>
        <w:t xml:space="preserve">reimbursement</w:t>
      </w:r>
      <w:r>
        <w:t xml:space="preserve"> </w:t>
      </w:r>
      <w:r>
        <w:t xml:space="preserve">(Vet Connect fronts cost;</w:t>
      </w:r>
      <w:r>
        <w:t xml:space="preserve"> </w:t>
      </w:r>
      <w:r>
        <w:rPr>
          <w:b/>
          <w:bCs/>
        </w:rPr>
        <w:t xml:space="preserve">Grantee</w:t>
      </w:r>
      <w:r>
        <w:t xml:space="preserve"> </w:t>
      </w:r>
      <w:r>
        <w:t xml:space="preserve">reimburses</w:t>
      </w:r>
      <w:r>
        <w:t xml:space="preserve"> </w:t>
      </w:r>
      <w:r>
        <w:rPr>
          <w:b/>
          <w:bCs/>
        </w:rPr>
        <w:t xml:space="preserve">actuals</w:t>
      </w:r>
      <w:r>
        <w:t xml:space="preserve"> </w:t>
      </w:r>
      <w:r>
        <w:t xml:space="preserve">up to</w:t>
      </w:r>
      <w:r>
        <w:t xml:space="preserve"> </w:t>
      </w:r>
      <w:r>
        <w:rPr>
          <w:b/>
          <w:bCs/>
        </w:rPr>
        <w:t xml:space="preserve">$400 total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$50 food cap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Authorization &amp; estimate</w:t>
      </w:r>
      <w:r>
        <w:t xml:space="preserve"> </w:t>
      </w:r>
      <w:r>
        <w:t xml:space="preserve">- Keep</w:t>
      </w:r>
      <w:r>
        <w:t xml:space="preserve"> </w:t>
      </w:r>
      <w:r>
        <w:rPr>
          <w:b/>
          <w:bCs/>
        </w:rPr>
        <w:t xml:space="preserve">allocation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committed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funding_mode="reimbursement"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estimated_amount</w:t>
      </w:r>
      <w:r>
        <w:t xml:space="preserve"> </w:t>
      </w:r>
      <w:r>
        <w:t xml:space="preserve">from kit template.</w:t>
      </w:r>
      <w:r>
        <w:t xml:space="preserve"> </w:t>
      </w:r>
      <w:r>
        <w:t xml:space="preserve">- RBAC unchanged: Staff may commit ≤</w:t>
      </w:r>
      <w:r>
        <w:t xml:space="preserve"> </w:t>
      </w:r>
      <w:r>
        <w:rPr>
          <w:b/>
          <w:bCs/>
        </w:rPr>
        <w:t xml:space="preserve">$200</w:t>
      </w:r>
      <w:r>
        <w:t xml:space="preserve">; above requires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approved_by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Consume &amp; settlement math</w:t>
      </w:r>
      <w:r>
        <w:t xml:space="preserve"> </w:t>
      </w:r>
      <w:r>
        <w:rPr>
          <w:i/>
          <w:iCs/>
        </w:rPr>
        <w:t xml:space="preserve">(at delivery/issue + receipts gathered)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expense.logged</w:t>
      </w:r>
      <w:r>
        <w:t xml:space="preserve"> </w:t>
      </w:r>
      <w:r>
        <w:t xml:space="preserve">captures</w:t>
      </w:r>
      <w:r>
        <w:t xml:space="preserve"> </w:t>
      </w:r>
      <w:r>
        <w:rPr>
          <w:rStyle w:val="VerbatimChar"/>
          <w:b/>
          <w:bCs/>
        </w:rPr>
        <w:t xml:space="preserve">amount_total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amount_food</w:t>
      </w:r>
      <w:r>
        <w:t xml:space="preserve"> </w:t>
      </w:r>
      <w:r>
        <w:t xml:space="preserve">(numbers only).</w:t>
      </w:r>
      <w:r>
        <w:t xml:space="preserve"> </w:t>
      </w:r>
      <w:r>
        <w:t xml:space="preserve">- Compute:</w:t>
      </w:r>
      <w:r>
        <w:t xml:space="preserve"> </w:t>
      </w:r>
      <w:r>
        <w:rPr>
          <w:rStyle w:val="VerbatimChar"/>
        </w:rPr>
        <w:t xml:space="preserve">food_over_cap = max(0, amount_food - 50)</w:t>
      </w:r>
      <w:r>
        <w:t xml:space="preserve">;</w:t>
      </w:r>
      <w:r>
        <w:t xml:space="preserve"> </w:t>
      </w:r>
      <w:r>
        <w:rPr>
          <w:rStyle w:val="VerbatimChar"/>
        </w:rPr>
        <w:t xml:space="preserve">reimbursable_amount = max(0, min(amount_total, 400) - food_over_cap)</w:t>
      </w:r>
      <w:r>
        <w:t xml:space="preserve">;</w:t>
      </w:r>
      <w:r>
        <w:t xml:space="preserve"> </w:t>
      </w:r>
      <w:r>
        <w:rPr>
          <w:rStyle w:val="VerbatimChar"/>
        </w:rPr>
        <w:t xml:space="preserve">non_reimbursable_amount = amount_total - reimbursable_amount</w:t>
      </w:r>
      <w:r>
        <w:t xml:space="preserve">.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non_reimbursable_amount &gt; 0</w:t>
      </w:r>
      <w:r>
        <w:t xml:space="preserve">, Vet Connect covers via internal funds or a</w:t>
      </w:r>
      <w:r>
        <w:t xml:space="preserve"> </w:t>
      </w:r>
      <w:r>
        <w:rPr>
          <w:b/>
          <w:bCs/>
        </w:rPr>
        <w:t xml:space="preserve">top‑up allocation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Receipts custody</w:t>
      </w:r>
      <w:r>
        <w:t xml:space="preserve"> </w:t>
      </w:r>
      <w:r>
        <w:t xml:space="preserve">- Originals only (no copies retained). Store</w:t>
      </w:r>
      <w:r>
        <w:t xml:space="preserve"> </w:t>
      </w:r>
      <w:r>
        <w:rPr>
          <w:b/>
          <w:bCs/>
        </w:rPr>
        <w:t xml:space="preserve">metadata</w:t>
      </w:r>
      <w:r>
        <w:t xml:space="preserve"> </w:t>
      </w:r>
      <w:r>
        <w:t xml:space="preserve">+ our</w:t>
      </w:r>
      <w:r>
        <w:t xml:space="preserve"> </w:t>
      </w:r>
      <w:r>
        <w:rPr>
          <w:b/>
          <w:bCs/>
        </w:rPr>
        <w:t xml:space="preserve">handoff form</w:t>
      </w:r>
      <w:r>
        <w:t xml:space="preserve">; emit</w:t>
      </w:r>
      <w:r>
        <w:t xml:space="preserve"> </w:t>
      </w:r>
      <w:r>
        <w:rPr>
          <w:rStyle w:val="VerbatimChar"/>
        </w:rPr>
        <w:t xml:space="preserve">expense.receipts.transferred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receipt_packet_id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recipient_office="reimbursement_authority"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originals=true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items_count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Reimbursement events 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sponsor.reimbursement.submitted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reimbursable_amount, receipt_packet_id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sponsor.reimbursement.disbursed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amount_paid, disburser="reimbursement_authority_office", instrument, instrument_ref? }</w:t>
      </w:r>
    </w:p>
    <w:p>
      <w:pPr>
        <w:pStyle w:val="BodyText"/>
      </w:pPr>
      <w:r>
        <w:rPr>
          <w:b/>
          <w:bCs/>
        </w:rPr>
        <w:t xml:space="preserve">Expiry &amp; guardrails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Soft guard:</w:t>
      </w:r>
      <w:r>
        <w:t xml:space="preserve"> </w:t>
      </w:r>
      <w:r>
        <w:t xml:space="preserve">not</w:t>
      </w:r>
      <w:r>
        <w:t xml:space="preserve"> </w:t>
      </w:r>
      <w:r>
        <w:rPr>
          <w:b/>
          <w:bCs/>
        </w:rPr>
        <w:t xml:space="preserve">scheduled within 7 days</w:t>
      </w:r>
      <w:r>
        <w:t xml:space="preserve"> </w:t>
      </w:r>
      <w:r>
        <w:t xml:space="preserve">of commit → flag for follow‑up.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 expiry:</w:t>
      </w:r>
      <w:r>
        <w:t xml:space="preserve"> </w:t>
      </w:r>
      <w:r>
        <w:t xml:space="preserve">allocation</w:t>
      </w:r>
      <w:r>
        <w:t xml:space="preserve"> </w:t>
      </w:r>
      <w:r>
        <w:rPr>
          <w:b/>
          <w:bCs/>
        </w:rPr>
        <w:t xml:space="preserve">expires at 45 days</w:t>
      </w:r>
      <w:r>
        <w:t xml:space="preserve"> </w:t>
      </w:r>
      <w:r>
        <w:t xml:space="preserve">from commit → emit</w:t>
      </w:r>
      <w:r>
        <w:t xml:space="preserve"> </w:t>
      </w:r>
      <w:r>
        <w:rPr>
          <w:rStyle w:val="VerbatimChar"/>
        </w:rPr>
        <w:t xml:space="preserve">sponsor.allocation.released</w:t>
      </w:r>
      <w:r>
        <w:t xml:space="preserve"> </w:t>
      </w:r>
      <w:r>
        <w:t xml:space="preserve">(scheduling/issuing does not extend expiry).</w:t>
      </w:r>
    </w:p>
    <w:p>
      <w:pPr>
        <w:pStyle w:val="BodyText"/>
      </w:pPr>
      <w:r>
        <w:rPr>
          <w:b/>
          <w:bCs/>
        </w:rPr>
        <w:t xml:space="preserve">Calendar hooks</w:t>
      </w:r>
      <w:r>
        <w:t xml:space="preserve"> </w:t>
      </w:r>
      <w:r>
        <w:t xml:space="preserve">- On commit, create</w:t>
      </w:r>
      <w:r>
        <w:t xml:space="preserve"> </w:t>
      </w:r>
      <w:r>
        <w:rPr>
          <w:b/>
          <w:bCs/>
        </w:rPr>
        <w:t xml:space="preserve">kit‑delivery</w:t>
      </w:r>
      <w:r>
        <w:t xml:space="preserve"> </w:t>
      </w:r>
      <w:r>
        <w:t xml:space="preserve">event (template in Calendar slice).</w:t>
      </w:r>
      <w:r>
        <w:t xml:space="preserve"> </w:t>
      </w:r>
      <w:r>
        <w:t xml:space="preserve">- After issue, auto‑create tasks:</w:t>
      </w:r>
      <w:r>
        <w:t xml:space="preserve"> </w:t>
      </w:r>
      <w:r>
        <w:rPr>
          <w:b/>
          <w:bCs/>
        </w:rPr>
        <w:t xml:space="preserve">assemble_receipts_packet (24h)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deliver_receipts_to_reimbursement_authority (48–72h)</w:t>
      </w:r>
      <w:r>
        <w:t xml:space="preserve">.</w:t>
      </w:r>
      <w:r>
        <w:t xml:space="preserve"> </w:t>
      </w:r>
      <w:r>
        <w:t xml:space="preserve">- After submission, create</w:t>
      </w:r>
      <w:r>
        <w:t xml:space="preserve"> </w:t>
      </w:r>
      <w:r>
        <w:rPr>
          <w:b/>
          <w:bCs/>
        </w:rPr>
        <w:t xml:space="preserve">reimbursement_follow_up (30d)</w:t>
      </w:r>
      <w:r>
        <w:t xml:space="preserve">; escalate if unpaid.</w:t>
      </w:r>
    </w:p>
    <w:p>
      <w:pPr>
        <w:pStyle w:val="BodyText"/>
      </w:pPr>
      <w:r>
        <w:rPr>
          <w:b/>
          <w:bCs/>
        </w:rPr>
        <w:t xml:space="preserve">Variance reasons (initial)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under_substitution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under_discount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under_misc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over_price_change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over_substitution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over_tax_shipping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over_rush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over_misc</w:t>
      </w:r>
      <w:r>
        <w:t xml:space="preserve">,</w:t>
      </w:r>
      <w:r>
        <w:t xml:space="preserve"> </w:t>
      </w:r>
      <w:r>
        <w:rPr>
          <w:rStyle w:val="VerbatimChar"/>
        </w:rPr>
        <w:t xml:space="preserve">cap_food_deduction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RBAC rule:</w:t>
      </w:r>
      <w:r>
        <w:t xml:space="preserve"> </w:t>
      </w:r>
      <w:r>
        <w:t xml:space="preserve">Staff may commit up to</w:t>
      </w:r>
      <w:r>
        <w:t xml:space="preserve"> </w:t>
      </w:r>
      <w:r>
        <w:rPr>
          <w:b/>
          <w:bCs/>
        </w:rPr>
        <w:t xml:space="preserve">$200</w:t>
      </w:r>
      <w:r>
        <w:t xml:space="preserve">;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required above (per Board).</w:t>
      </w:r>
      <w:r>
        <w:br/>
      </w:r>
      <w:r>
        <w:t xml:space="preserve">Violations/overrides emit</w:t>
      </w:r>
      <w:r>
        <w:t xml:space="preserve"> </w:t>
      </w:r>
      <w:r>
        <w:rPr>
          <w:rStyle w:val="VerbatimChar"/>
        </w:rPr>
        <w:t xml:space="preserve">policy_override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tention"/>
    <w:p>
      <w:pPr>
        <w:pStyle w:val="Heading2"/>
      </w:pPr>
      <w:r>
        <w:t xml:space="preserve">Retention</w:t>
      </w:r>
    </w:p>
    <w:p>
      <w:pPr>
        <w:pStyle w:val="Compact"/>
        <w:numPr>
          <w:ilvl w:val="0"/>
          <w:numId w:val="1005"/>
        </w:numPr>
      </w:pPr>
      <w:r>
        <w:t xml:space="preserve">Donations &amp; allocations retained</w:t>
      </w:r>
      <w:r>
        <w:t xml:space="preserve"> </w:t>
      </w:r>
      <w:r>
        <w:rPr>
          <w:b/>
          <w:bCs/>
        </w:rPr>
        <w:t xml:space="preserve">5 years</w:t>
      </w:r>
      <w:r>
        <w:t xml:space="preserve"> </w:t>
      </w:r>
      <w:r>
        <w:t xml:space="preserve">(Sponsor policy); archived to cold storage in exports.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Receipts custody:</w:t>
      </w:r>
      <w:r>
        <w:t xml:space="preserve"> </w:t>
      </w:r>
      <w:r>
        <w:t xml:space="preserve">Originals transferred to the reimbursement authority; we store</w:t>
      </w:r>
      <w:r>
        <w:t xml:space="preserve"> </w:t>
      </w:r>
      <w:r>
        <w:rPr>
          <w:b/>
          <w:bCs/>
        </w:rPr>
        <w:t xml:space="preserve">metadata only</w:t>
      </w:r>
      <w:r>
        <w:t xml:space="preserve"> </w:t>
      </w:r>
      <w:r>
        <w:t xml:space="preserve">(no scans). Handoff form kept as attachment.</w:t>
      </w:r>
    </w:p>
    <w:bookmarkEnd w:id="28"/>
    <w:bookmarkStart w:id="29" w:name="open-decisions"/>
    <w:p>
      <w:pPr>
        <w:pStyle w:val="Heading2"/>
      </w:pPr>
      <w:r>
        <w:t xml:space="preserve">Open Decisions</w:t>
      </w:r>
    </w:p>
    <w:p>
      <w:pPr>
        <w:pStyle w:val="Compact"/>
        <w:numPr>
          <w:ilvl w:val="0"/>
          <w:numId w:val="1006"/>
        </w:numPr>
      </w:pPr>
      <w:r>
        <w:t xml:space="preserve">Public ledger export: allowed fields +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 </w:t>
      </w:r>
      <w:r>
        <w:t xml:space="preserve">hashing policy.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2025-09-14T22:42:20Z</dcterms:created>
  <dcterms:modified xsi:type="dcterms:W3CDTF">2025-09-14T22:42:20Z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