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cdb-v2-operations-runbook"/>
    <w:p>
      <w:pPr>
        <w:pStyle w:val="Heading1"/>
      </w:pPr>
      <w:r>
        <w:t xml:space="preserve">VCDB v2 — Operations Runbook</w:t>
      </w:r>
    </w:p>
    <w:p>
      <w:pPr>
        <w:pStyle w:val="BlockText"/>
      </w:pPr>
      <w:r>
        <w:t xml:space="preserve">Day‑to‑day, week‑to‑week operations for the offline kiosk LAN + ProtonVPN admin model.</w:t>
      </w:r>
      <w:r>
        <w:t xml:space="preserve"> </w:t>
      </w:r>
      <w:r>
        <w:t xml:space="preserve">Anchors:</w:t>
      </w:r>
      <w:r>
        <w:t xml:space="preserve"> </w:t>
      </w:r>
      <w:r>
        <w:rPr>
          <w:b/>
          <w:bCs/>
        </w:rPr>
        <w:t xml:space="preserve">INFRA‑2025‑09‑14‑R1..R3</w:t>
      </w:r>
      <w:r>
        <w:t xml:space="preserve">,</w:t>
      </w:r>
      <w:r>
        <w:t xml:space="preserve"> </w:t>
      </w:r>
      <w:r>
        <w:rPr>
          <w:b/>
          <w:bCs/>
        </w:rPr>
        <w:t xml:space="preserve">TRANS‑2025‑09‑11‑R6</w:t>
      </w:r>
      <w:r>
        <w:t xml:space="preserve">,</w:t>
      </w:r>
      <w:r>
        <w:t xml:space="preserve"> </w:t>
      </w:r>
      <w:r>
        <w:rPr>
          <w:b/>
          <w:bCs/>
        </w:rPr>
        <w:t xml:space="preserve">SPONS‑2025‑09‑14‑R6</w:t>
      </w:r>
      <w:r>
        <w:t xml:space="preserve">. Status:</w:t>
      </w:r>
      <w:r>
        <w:t xml:space="preserve"> </w:t>
      </w:r>
      <w:r>
        <w:rPr>
          <w:b/>
          <w:bCs/>
        </w:rPr>
        <w:t xml:space="preserve">pinned (OPS‑2025‑09‑14‑R1)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ps-2025-09-14-r1-operations-runbook"/>
    <w:p>
      <w:pPr>
        <w:pStyle w:val="Heading3"/>
      </w:pPr>
      <w:r>
        <w:t xml:space="preserve">OPS-2025-09-14-R1 — Operations Runbook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Daily/weekly/monthly/quarterly routines; backup/restore drills; incident playbooks; event lifecycle aids; change &amp; security hygiene.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Supersedes: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Anchors:</w:t>
      </w:r>
      <w:r>
        <w:t xml:space="preserve"> </w:t>
      </w:r>
      <w:r>
        <w:t xml:space="preserve">INFRA‑2025‑09‑14‑R1..R3, TRANS‑2025‑09‑11‑R6, SPONS‑2025‑09‑14‑R6</w:t>
      </w:r>
    </w:p>
    <w:bookmarkEnd w:id="20"/>
    <w:bookmarkStart w:id="21" w:name="daily"/>
    <w:p>
      <w:pPr>
        <w:pStyle w:val="Heading2"/>
      </w:pPr>
      <w:r>
        <w:t xml:space="preserve">1) Daily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Open checks (08:45):</w:t>
      </w:r>
      <w:r>
        <w:t xml:space="preserve"> </w:t>
      </w:r>
      <w:r>
        <w:t xml:space="preserve">kiosk page loads with lock icon; server disk ≥ 20% free; VPN status OK.</w:t>
      </w:r>
    </w:p>
    <w:p>
      <w:pPr>
        <w:pStyle w:val="Compact"/>
        <w:numPr>
          <w:ilvl w:val="0"/>
          <w:numId w:val="1002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NTP sanity:</w:t>
      </w:r>
      <w:r>
        <w:t xml:space="preserve"> </w:t>
      </w:r>
      <w:r>
        <w:t xml:space="preserve">kiosks show correct time (±2 min); if drift → restart chrony on kiosk.</w:t>
      </w:r>
    </w:p>
    <w:p>
      <w:pPr>
        <w:pStyle w:val="Compact"/>
        <w:numPr>
          <w:ilvl w:val="0"/>
          <w:numId w:val="1002"/>
        </w:numPr>
      </w:pPr>
      <w:r>
        <w:t xml:space="preserve">🗄️</w:t>
      </w:r>
      <w:r>
        <w:t xml:space="preserve"> </w:t>
      </w:r>
      <w:r>
        <w:rPr>
          <w:b/>
          <w:bCs/>
        </w:rPr>
        <w:t xml:space="preserve">Backups (02:15 job):</w:t>
      </w:r>
      <w:r>
        <w:t xml:space="preserve"> </w:t>
      </w:r>
      <w:r>
        <w:t xml:space="preserve">confirm success flag or email‑less local log; yesterday’s pack exists on</w:t>
      </w:r>
      <w:r>
        <w:t xml:space="preserve"> </w:t>
      </w:r>
      <w:r>
        <w:rPr>
          <w:b/>
          <w:bCs/>
        </w:rPr>
        <w:t xml:space="preserve">ARCHIVE‑A/B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🌙</w:t>
      </w:r>
      <w:r>
        <w:t xml:space="preserve"> </w:t>
      </w:r>
      <w:r>
        <w:rPr>
          <w:b/>
          <w:bCs/>
        </w:rPr>
        <w:t xml:space="preserve">Tier roll‑up (02:05 job):</w:t>
      </w:r>
      <w:r>
        <w:t xml:space="preserve"> </w:t>
      </w:r>
      <w:r>
        <w:t xml:space="preserve">verify last run timestamp and</w:t>
      </w:r>
      <w:r>
        <w:t xml:space="preserve"> </w:t>
      </w:r>
      <w:r>
        <w:rPr>
          <w:rStyle w:val="VerbatimChar"/>
        </w:rPr>
        <w:t xml:space="preserve">tiering.ok</w:t>
      </w:r>
      <w:r>
        <w:t xml:space="preserve"> </w:t>
      </w:r>
      <w:r>
        <w:t xml:space="preserve">flag in app log; spot‑check</w:t>
      </w:r>
      <w:r>
        <w:t xml:space="preserve"> </w:t>
      </w:r>
      <w:r>
        <w:rPr>
          <w:b/>
          <w:bCs/>
        </w:rPr>
        <w:t xml:space="preserve">Sponsors by Tier (YTD)</w:t>
      </w:r>
      <w:r>
        <w:t xml:space="preserve"> </w:t>
      </w:r>
      <w:r>
        <w:t xml:space="preserve">report reflects any changes (see SPONS‑2025‑09‑14‑R6).</w:t>
      </w:r>
    </w:p>
    <w:p>
      <w:pPr>
        <w:pStyle w:val="Compact"/>
        <w:numPr>
          <w:ilvl w:val="0"/>
          <w:numId w:val="1002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Event day:</w:t>
      </w:r>
      <w:r>
        <w:t xml:space="preserve"> </w:t>
      </w:r>
      <w:r>
        <w:t xml:space="preserve">print run‑sheet; confirm roles filled; safety brief; incident log owner named.</w:t>
      </w:r>
    </w:p>
    <w:p>
      <w:pPr>
        <w:pStyle w:val="Compact"/>
        <w:numPr>
          <w:ilvl w:val="0"/>
          <w:numId w:val="1002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Incidents:</w:t>
      </w:r>
      <w:r>
        <w:t xml:space="preserve"> </w:t>
      </w:r>
      <w:r>
        <w:t xml:space="preserve">log in incident register (names‑only); attach notes/refs—not PII.</w:t>
      </w:r>
    </w:p>
    <w:bookmarkEnd w:id="21"/>
    <w:bookmarkStart w:id="22" w:name="weekly-sunday"/>
    <w:p>
      <w:pPr>
        <w:pStyle w:val="Heading2"/>
      </w:pPr>
      <w:r>
        <w:t xml:space="preserve">2) Weekly (Sunday)</w:t>
      </w:r>
    </w:p>
    <w:p>
      <w:pPr>
        <w:pStyle w:val="Compact"/>
        <w:numPr>
          <w:ilvl w:val="0"/>
          <w:numId w:val="1003"/>
        </w:numPr>
      </w:pPr>
      <w:r>
        <w:t xml:space="preserve">🧰</w:t>
      </w:r>
      <w:r>
        <w:t xml:space="preserve"> </w:t>
      </w:r>
      <w:r>
        <w:rPr>
          <w:b/>
          <w:bCs/>
        </w:rPr>
        <w:t xml:space="preserve">Weekly full snapshot (02:45):</w:t>
      </w:r>
      <w:r>
        <w:t xml:space="preserve"> </w:t>
      </w:r>
      <w:r>
        <w:t xml:space="preserve">verify pack sizes &amp; checksums; spot‑restore SQLite to scratch path; run a simple query.</w:t>
      </w:r>
    </w:p>
    <w:p>
      <w:pPr>
        <w:pStyle w:val="Compact"/>
        <w:numPr>
          <w:ilvl w:val="0"/>
          <w:numId w:val="1003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Accounts:</w:t>
      </w:r>
      <w:r>
        <w:t xml:space="preserve"> </w:t>
      </w:r>
      <w:r>
        <w:t xml:space="preserve">review users (disable stale; rotate admin SSH keys quarterly or after staff change).</w:t>
      </w:r>
    </w:p>
    <w:p>
      <w:pPr>
        <w:pStyle w:val="Compact"/>
        <w:numPr>
          <w:ilvl w:val="0"/>
          <w:numId w:val="1003"/>
        </w:numPr>
      </w:pPr>
      <w:r>
        <w:t xml:space="preserve">🔥</w:t>
      </w:r>
      <w:r>
        <w:t xml:space="preserve"> </w:t>
      </w:r>
      <w:r>
        <w:rPr>
          <w:b/>
          <w:bCs/>
        </w:rPr>
        <w:t xml:space="preserve">Firewall check:</w:t>
      </w:r>
      <w:r>
        <w:t xml:space="preserve"> </w:t>
      </w:r>
      <w:r>
        <w:t xml:space="preserve">confirm nftables service enabled and ruleset matches baseline.</w:t>
      </w:r>
    </w:p>
    <w:p>
      <w:pPr>
        <w:pStyle w:val="Compact"/>
        <w:numPr>
          <w:ilvl w:val="0"/>
          <w:numId w:val="1003"/>
        </w:numPr>
      </w:pPr>
      <w:r>
        <w:t xml:space="preserve">🧮</w:t>
      </w:r>
      <w:r>
        <w:t xml:space="preserve"> </w:t>
      </w:r>
      <w:r>
        <w:rPr>
          <w:b/>
          <w:bCs/>
        </w:rPr>
        <w:t xml:space="preserve">Tier audit:</w:t>
      </w:r>
      <w:r>
        <w:t xml:space="preserve"> </w:t>
      </w:r>
      <w:r>
        <w:t xml:space="preserve">review the weekly diff of</w:t>
      </w:r>
      <w:r>
        <w:t xml:space="preserve"> </w:t>
      </w:r>
      <w:r>
        <w:rPr>
          <w:rStyle w:val="VerbatimChar"/>
        </w:rPr>
        <w:t xml:space="preserve">sponsor_tier_assignments</w:t>
      </w:r>
      <w:r>
        <w:t xml:space="preserve">; confirm any manual overrides are documented with reasons.</w:t>
      </w:r>
    </w:p>
    <w:bookmarkEnd w:id="22"/>
    <w:bookmarkStart w:id="23" w:name="monthly-1st"/>
    <w:p>
      <w:pPr>
        <w:pStyle w:val="Heading2"/>
      </w:pPr>
      <w:r>
        <w:t xml:space="preserve">3) Monthly (1st)</w:t>
      </w:r>
    </w:p>
    <w:p>
      <w:pPr>
        <w:pStyle w:val="Compact"/>
        <w:numPr>
          <w:ilvl w:val="0"/>
          <w:numId w:val="1004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Public Export (03:30):</w:t>
      </w:r>
      <w:r>
        <w:t xml:space="preserve"> </w:t>
      </w:r>
      <w:r>
        <w:t xml:space="preserve">CSV + Parquet + manifest created; open the CSV in LibreOffice to spot‑check.</w:t>
      </w:r>
    </w:p>
    <w:p>
      <w:pPr>
        <w:pStyle w:val="Compact"/>
        <w:numPr>
          <w:ilvl w:val="0"/>
          <w:numId w:val="1004"/>
        </w:numPr>
      </w:pPr>
      <w:r>
        <w:t xml:space="preserve">💾</w:t>
      </w:r>
      <w:r>
        <w:t xml:space="preserve"> </w:t>
      </w:r>
      <w:r>
        <w:rPr>
          <w:b/>
          <w:bCs/>
        </w:rPr>
        <w:t xml:space="preserve">A/B rotation:</w:t>
      </w:r>
      <w:r>
        <w:t xml:space="preserve"> </w:t>
      </w:r>
      <w:r>
        <w:t xml:space="preserve">swap archive drive (store off‑site); update log.</w:t>
      </w:r>
    </w:p>
    <w:p>
      <w:pPr>
        <w:pStyle w:val="Compact"/>
        <w:numPr>
          <w:ilvl w:val="0"/>
          <w:numId w:val="1004"/>
        </w:numPr>
      </w:pPr>
      <w:r>
        <w:t xml:space="preserve">🧾</w:t>
      </w:r>
      <w:r>
        <w:t xml:space="preserve"> </w:t>
      </w:r>
      <w:r>
        <w:rPr>
          <w:b/>
          <w:bCs/>
        </w:rPr>
        <w:t xml:space="preserve">Policy/authorizations review:</w:t>
      </w:r>
      <w:r>
        <w:t xml:space="preserve"> </w:t>
      </w:r>
      <w:r>
        <w:t xml:space="preserve">sample 3 recent allocations ≥ $200 for proper admin approval.</w:t>
      </w:r>
    </w:p>
    <w:p>
      <w:pPr>
        <w:pStyle w:val="Compact"/>
        <w:numPr>
          <w:ilvl w:val="0"/>
          <w:numId w:val="1004"/>
        </w:numPr>
      </w:pPr>
      <w:r>
        <w:t xml:space="preserve">🕒</w:t>
      </w:r>
      <w:r>
        <w:t xml:space="preserve"> </w:t>
      </w:r>
      <w:r>
        <w:rPr>
          <w:b/>
          <w:bCs/>
        </w:rPr>
        <w:t xml:space="preserve">Cert diary:</w:t>
      </w:r>
      <w:r>
        <w:t xml:space="preserve"> </w:t>
      </w:r>
      <w:r>
        <w:t xml:space="preserve">if server cert expires within 30 days, renew via TLS checklist.</w:t>
      </w:r>
    </w:p>
    <w:p>
      <w:pPr>
        <w:pStyle w:val="Compact"/>
        <w:numPr>
          <w:ilvl w:val="0"/>
          <w:numId w:val="1004"/>
        </w:numPr>
      </w:pPr>
      <w:r>
        <w:t xml:space="preserve">🏷️</w:t>
      </w:r>
      <w:r>
        <w:t xml:space="preserve"> </w:t>
      </w:r>
      <w:r>
        <w:rPr>
          <w:b/>
          <w:bCs/>
        </w:rPr>
        <w:t xml:space="preserve">Sponsor tiers: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sponsor_tier_assignments</w:t>
      </w:r>
      <w:r>
        <w:t xml:space="preserve"> </w:t>
      </w:r>
      <w:r>
        <w:t xml:space="preserve">for current year; review</w:t>
      </w:r>
      <w:r>
        <w:t xml:space="preserve"> </w:t>
      </w:r>
      <w:r>
        <w:rPr>
          <w:b/>
          <w:bCs/>
        </w:rPr>
        <w:t xml:space="preserve">Seat Eligibility Roster</w:t>
      </w:r>
      <w:r>
        <w:t xml:space="preserve"> </w:t>
      </w:r>
      <w:r>
        <w:t xml:space="preserve">and confirm mid‑year seat windows that extend into next calendar year (SPONS‑2025‑09‑14‑R6).</w:t>
      </w:r>
    </w:p>
    <w:bookmarkEnd w:id="23"/>
    <w:bookmarkStart w:id="24" w:name="quarterly-1st-sunday-1st-sunday"/>
    <w:p>
      <w:pPr>
        <w:pStyle w:val="Heading2"/>
      </w:pPr>
      <w:r>
        <w:t xml:space="preserve">4) Quarterly (1st Sunday) (1st Sunday)</w:t>
      </w:r>
    </w:p>
    <w:p>
      <w:pPr>
        <w:pStyle w:val="Compact"/>
        <w:numPr>
          <w:ilvl w:val="0"/>
          <w:numId w:val="1005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Restore Drill:</w:t>
      </w:r>
      <w:r>
        <w:t xml:space="preserve"> </w:t>
      </w:r>
      <w:r>
        <w:t xml:space="preserve">rehydrate last monthly snapshot into a</w:t>
      </w:r>
      <w:r>
        <w:t xml:space="preserve"> </w:t>
      </w:r>
      <w:r>
        <w:rPr>
          <w:b/>
          <w:bCs/>
        </w:rPr>
        <w:t xml:space="preserve">scratch DB</w:t>
      </w:r>
      <w:r>
        <w:t xml:space="preserve">; reconcile event counts; verify manifest checksums.</w:t>
      </w:r>
    </w:p>
    <w:p>
      <w:pPr>
        <w:pStyle w:val="Compact"/>
        <w:numPr>
          <w:ilvl w:val="0"/>
          <w:numId w:val="1005"/>
        </w:numPr>
      </w:pPr>
      <w:r>
        <w:t xml:space="preserve">📚</w:t>
      </w:r>
      <w:r>
        <w:t xml:space="preserve"> </w:t>
      </w:r>
      <w:r>
        <w:rPr>
          <w:b/>
          <w:bCs/>
        </w:rPr>
        <w:t xml:space="preserve">Runbook review:</w:t>
      </w:r>
      <w:r>
        <w:t xml:space="preserve"> </w:t>
      </w:r>
      <w:r>
        <w:t xml:space="preserve">incorporate lessons learned; update checklists; propose revisions.</w:t>
      </w:r>
    </w:p>
    <w:bookmarkEnd w:id="24"/>
    <w:bookmarkStart w:id="25" w:name="event-lifecycle-aids"/>
    <w:p>
      <w:pPr>
        <w:pStyle w:val="Heading2"/>
      </w:pPr>
      <w:r>
        <w:t xml:space="preserve">5) Event Lifecycle Aids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Pre‑event (T‑90 Recon child):</w:t>
      </w:r>
      <w:r>
        <w:t xml:space="preserve"> </w:t>
      </w:r>
      <w:r>
        <w:t xml:space="preserve">maintenance freeze; reconcile inventory; quarantine overages; print variance report.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 Events:</w:t>
      </w:r>
      <w:r>
        <w:t xml:space="preserve"> </w:t>
      </w:r>
      <w:r>
        <w:t xml:space="preserve">follow the pinned playbooks (Memorial Ride, Stand Down, PIT). Use Calendar for schedule; docs for roles &amp; SOPs.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Post‑event (+3d):</w:t>
      </w:r>
      <w:r>
        <w:t xml:space="preserve"> </w:t>
      </w:r>
      <w:r>
        <w:t xml:space="preserve">close bundles (case_key); run donor acknowledgments; start grant reporting thread if applicable.</w:t>
      </w:r>
    </w:p>
    <w:bookmarkEnd w:id="25"/>
    <w:bookmarkStart w:id="26" w:name="change-management"/>
    <w:p>
      <w:pPr>
        <w:pStyle w:val="Heading2"/>
      </w:pPr>
      <w:r>
        <w:t xml:space="preserve">6) Change Management</w:t>
      </w:r>
    </w:p>
    <w:p>
      <w:pPr>
        <w:pStyle w:val="Compact"/>
        <w:numPr>
          <w:ilvl w:val="0"/>
          <w:numId w:val="1007"/>
        </w:numPr>
      </w:pPr>
      <w:r>
        <w:t xml:space="preserve">Record changes in an</w:t>
      </w:r>
      <w:r>
        <w:t xml:space="preserve"> </w:t>
      </w:r>
      <w:r>
        <w:rPr>
          <w:b/>
          <w:bCs/>
        </w:rPr>
        <w:t xml:space="preserve">Ops Change Log</w:t>
      </w:r>
      <w:r>
        <w:t xml:space="preserve"> </w:t>
      </w:r>
      <w:r>
        <w:t xml:space="preserve">(date, who, what, why). Examples:</w:t>
      </w:r>
    </w:p>
    <w:p>
      <w:pPr>
        <w:pStyle w:val="Compact"/>
        <w:numPr>
          <w:ilvl w:val="1"/>
          <w:numId w:val="1008"/>
        </w:numPr>
      </w:pPr>
      <w:r>
        <w:t xml:space="preserve">Firewall/routing changes, VPN profile changes</w:t>
      </w:r>
    </w:p>
    <w:p>
      <w:pPr>
        <w:pStyle w:val="Compact"/>
        <w:numPr>
          <w:ilvl w:val="1"/>
          <w:numId w:val="1008"/>
        </w:numPr>
      </w:pPr>
      <w:r>
        <w:t xml:space="preserve">DB migration applied; schema revision</w:t>
      </w:r>
    </w:p>
    <w:p>
      <w:pPr>
        <w:pStyle w:val="Compact"/>
        <w:numPr>
          <w:ilvl w:val="1"/>
          <w:numId w:val="1008"/>
        </w:numPr>
      </w:pPr>
      <w:r>
        <w:t xml:space="preserve">Policy/RBAC updates; officer directory edits</w:t>
      </w:r>
    </w:p>
    <w:p>
      <w:pPr>
        <w:pStyle w:val="Compact"/>
        <w:numPr>
          <w:ilvl w:val="0"/>
          <w:numId w:val="1007"/>
        </w:numPr>
      </w:pPr>
      <w:r>
        <w:t xml:space="preserve">For medium/large changes, create a</w:t>
      </w:r>
      <w:r>
        <w:t xml:space="preserve"> </w:t>
      </w:r>
      <w:r>
        <w:rPr>
          <w:b/>
          <w:bCs/>
        </w:rPr>
        <w:t xml:space="preserve">sandbox snapshot</w:t>
      </w:r>
      <w:r>
        <w:t xml:space="preserve">, test, then apply during a maintenance window.</w:t>
      </w:r>
    </w:p>
    <w:bookmarkEnd w:id="26"/>
    <w:bookmarkStart w:id="27" w:name="security-hygiene"/>
    <w:p>
      <w:pPr>
        <w:pStyle w:val="Heading2"/>
      </w:pPr>
      <w:r>
        <w:t xml:space="preserve">7) Security Hygiene</w:t>
      </w:r>
    </w:p>
    <w:p>
      <w:pPr>
        <w:pStyle w:val="Compact"/>
        <w:numPr>
          <w:ilvl w:val="0"/>
          <w:numId w:val="1009"/>
        </w:numPr>
      </w:pPr>
      <w:r>
        <w:t xml:space="preserve">🔑</w:t>
      </w:r>
      <w:r>
        <w:t xml:space="preserve"> </w:t>
      </w:r>
      <w:r>
        <w:rPr>
          <w:b/>
          <w:bCs/>
        </w:rPr>
        <w:t xml:space="preserve">SSH:</w:t>
      </w:r>
      <w:r>
        <w:t xml:space="preserve"> </w:t>
      </w:r>
      <w:r>
        <w:t xml:space="preserve">keys‑only; disable password auth; limit admin group; fail2ban optional.</w:t>
      </w:r>
    </w:p>
    <w:p>
      <w:pPr>
        <w:pStyle w:val="Compact"/>
        <w:numPr>
          <w:ilvl w:val="0"/>
          <w:numId w:val="1009"/>
        </w:numPr>
      </w:pPr>
      <w:r>
        <w:t xml:space="preserve">🧱</w:t>
      </w:r>
      <w:r>
        <w:t xml:space="preserve"> </w:t>
      </w:r>
      <w:r>
        <w:rPr>
          <w:b/>
          <w:bCs/>
        </w:rPr>
        <w:t xml:space="preserve">Firewall:</w:t>
      </w:r>
      <w:r>
        <w:t xml:space="preserve"> </w:t>
      </w:r>
      <w:r>
        <w:t xml:space="preserve">deny by default; only 443 from Kiosk LAN, 22/443 from VPN; no forwarding.</w:t>
      </w:r>
    </w:p>
    <w:p>
      <w:pPr>
        <w:pStyle w:val="Compact"/>
        <w:numPr>
          <w:ilvl w:val="0"/>
          <w:numId w:val="1009"/>
        </w:numPr>
      </w:pPr>
      <w:r>
        <w:t xml:space="preserve">🔏</w:t>
      </w:r>
      <w:r>
        <w:t xml:space="preserve"> </w:t>
      </w:r>
      <w:r>
        <w:rPr>
          <w:b/>
          <w:bCs/>
        </w:rPr>
        <w:t xml:space="preserve">CA materials:</w:t>
      </w:r>
      <w:r>
        <w:t xml:space="preserve"> </w:t>
      </w:r>
      <w:r>
        <w:t xml:space="preserve">Root CA key stays offline; renew server certs before expiry.</w:t>
      </w:r>
    </w:p>
    <w:p>
      <w:pPr>
        <w:pStyle w:val="Compact"/>
        <w:numPr>
          <w:ilvl w:val="0"/>
          <w:numId w:val="1009"/>
        </w:numPr>
      </w:pPr>
      <w:r>
        <w:t xml:space="preserve">🧯</w:t>
      </w:r>
      <w:r>
        <w:t xml:space="preserve"> </w:t>
      </w:r>
      <w:r>
        <w:rPr>
          <w:b/>
          <w:bCs/>
        </w:rPr>
        <w:t xml:space="preserve">Break‑glass:</w:t>
      </w:r>
      <w:r>
        <w:t xml:space="preserve"> </w:t>
      </w:r>
      <w:r>
        <w:t xml:space="preserve">sealed envelope with admin recovery steps &amp; contacts (off‑site).</w:t>
      </w:r>
    </w:p>
    <w:p>
      <w:pPr>
        <w:pStyle w:val="Compact"/>
        <w:numPr>
          <w:ilvl w:val="0"/>
          <w:numId w:val="1009"/>
        </w:numPr>
      </w:pPr>
      <w:r>
        <w:t xml:space="preserve">🧹</w:t>
      </w:r>
      <w:r>
        <w:t xml:space="preserve"> </w:t>
      </w:r>
      <w:r>
        <w:rPr>
          <w:b/>
          <w:bCs/>
        </w:rPr>
        <w:t xml:space="preserve">Kiosks:</w:t>
      </w:r>
      <w:r>
        <w:t xml:space="preserve"> </w:t>
      </w:r>
      <w:r>
        <w:t xml:space="preserve">low‑priv user; kiosk browser mode; updates paused during event windows.</w:t>
      </w:r>
    </w:p>
    <w:bookmarkEnd w:id="27"/>
    <w:bookmarkStart w:id="28" w:name="backup-archive-details-transr6-tiein"/>
    <w:p>
      <w:pPr>
        <w:pStyle w:val="Heading2"/>
      </w:pPr>
      <w:r>
        <w:t xml:space="preserve">8) Backup &amp; Archive Details (TRANS‑R6 tie‑in)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Daily/Weekly/Monthly</w:t>
      </w:r>
      <w:r>
        <w:t xml:space="preserve"> </w:t>
      </w:r>
      <w:r>
        <w:t xml:space="preserve">cadence; verify watermarks (</w:t>
      </w:r>
      <w:r>
        <w:rPr>
          <w:rStyle w:val="VerbatimChar"/>
        </w:rPr>
        <w:t xml:space="preserve">last_happened_at</w:t>
      </w:r>
      <w:r>
        <w:t xml:space="preserve">), check counts.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Bundles:</w:t>
      </w:r>
      <w:r>
        <w:t xml:space="preserve"> </w:t>
      </w:r>
      <w:r>
        <w:t xml:space="preserve">keep open bundles intact; close by case_key; include manifest, ledger.parquet, calendar.json, sponsors.json, attachments/.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Media:</w:t>
      </w:r>
      <w:r>
        <w:t xml:space="preserve"> </w:t>
      </w:r>
      <w:r>
        <w:t xml:space="preserve">LUKS SSDs rotated monthly; keep one off‑site.</w:t>
      </w:r>
    </w:p>
    <w:bookmarkEnd w:id="28"/>
    <w:bookmarkStart w:id="29" w:name="health-checklist-quick"/>
    <w:p>
      <w:pPr>
        <w:pStyle w:val="Heading2"/>
      </w:pPr>
      <w:r>
        <w:t xml:space="preserve">9) Health Checklist (quick)</w:t>
      </w:r>
    </w:p>
    <w:p>
      <w:pPr>
        <w:pStyle w:val="Compact"/>
        <w:numPr>
          <w:ilvl w:val="0"/>
          <w:numId w:val="1011"/>
        </w:numPr>
      </w:pPr>
      <w:r>
        <w:t xml:space="preserve">Server CPU &lt; 70% sustained; RAM swap &lt; 5%; disk OK; logs not flooding.</w:t>
      </w:r>
    </w:p>
    <w:p>
      <w:pPr>
        <w:pStyle w:val="Compact"/>
        <w:numPr>
          <w:ilvl w:val="0"/>
          <w:numId w:val="1011"/>
        </w:numPr>
      </w:pPr>
      <w:r>
        <w:t xml:space="preserve">Apache error log quiet; app log shows idempotent</w:t>
      </w:r>
      <w:r>
        <w:t xml:space="preserve"> </w:t>
      </w:r>
      <w:r>
        <w:rPr>
          <w:rStyle w:val="VerbatimChar"/>
        </w:rPr>
        <w:t xml:space="preserve">log_event</w:t>
      </w:r>
      <w:r>
        <w:t xml:space="preserve"> </w:t>
      </w:r>
      <w:r>
        <w:t xml:space="preserve">upserts on retry.</w:t>
      </w:r>
    </w:p>
    <w:p>
      <w:pPr>
        <w:pStyle w:val="Compact"/>
        <w:numPr>
          <w:ilvl w:val="0"/>
          <w:numId w:val="1011"/>
        </w:numPr>
      </w:pPr>
      <w:r>
        <w:t xml:space="preserve">ProtonVPN up; time in sync; kiosks reachable; backups green.</w:t>
      </w:r>
    </w:p>
    <w:bookmarkEnd w:id="29"/>
    <w:bookmarkStart w:id="30" w:name="incident-playbooks-mini"/>
    <w:p>
      <w:pPr>
        <w:pStyle w:val="Heading2"/>
      </w:pPr>
      <w:r>
        <w:t xml:space="preserve">10) Incident Playbooks (mini)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Backup failure:</w:t>
      </w:r>
      <w:r>
        <w:t xml:space="preserve"> </w:t>
      </w:r>
      <w:r>
        <w:t xml:space="preserve">rerun job; check free space; inspect logs; swap to spare archive drive if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 warning on kiosks:</w:t>
      </w:r>
      <w:r>
        <w:t xml:space="preserve"> </w:t>
      </w:r>
      <w:r>
        <w:t xml:space="preserve">check time; check SANs; replace server cert; verify CA trust on kiosk.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VPN down:</w:t>
      </w:r>
      <w:r>
        <w:t xml:space="preserve"> </w:t>
      </w:r>
      <w:r>
        <w:t xml:space="preserve">use out‑of‑band path (phone call to on‑site); no public exposure.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Firewall misconfig:</w:t>
      </w:r>
      <w:r>
        <w:t xml:space="preserve"> </w:t>
      </w:r>
      <w:r>
        <w:t xml:space="preserve">fall back to console; load known‑good rules from</w:t>
      </w:r>
      <w:r>
        <w:t xml:space="preserve"> </w:t>
      </w:r>
      <w:r>
        <w:rPr>
          <w:rStyle w:val="VerbatimChar"/>
        </w:rPr>
        <w:t xml:space="preserve">/etc/nftables.conf.bak</w:t>
      </w:r>
      <w:r>
        <w:t xml:space="preserve">.</w:t>
      </w:r>
    </w:p>
    <w:bookmarkEnd w:id="30"/>
    <w:bookmarkStart w:id="31" w:name="onoffboarding"/>
    <w:p>
      <w:pPr>
        <w:pStyle w:val="Heading2"/>
      </w:pPr>
      <w:r>
        <w:t xml:space="preserve">11) On/Off‑boarding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Onboard:</w:t>
      </w:r>
      <w:r>
        <w:t xml:space="preserve"> </w:t>
      </w:r>
      <w:r>
        <w:t xml:space="preserve">create user; assign role; brief on SOPs; test login.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Offboard:</w:t>
      </w:r>
      <w:r>
        <w:t xml:space="preserve"> </w:t>
      </w:r>
      <w:r>
        <w:t xml:space="preserve">disable user; rotate shared secrets (if any); collect devices/keys.</w:t>
      </w:r>
    </w:p>
    <w:bookmarkEnd w:id="31"/>
    <w:bookmarkStart w:id="32" w:name="nightly-rollup-jobs-tiering-governance"/>
    <w:p>
      <w:pPr>
        <w:pStyle w:val="Heading2"/>
      </w:pPr>
      <w:r>
        <w:t xml:space="preserve">12) Nightly Roll‑up Jobs (tiering &amp; governance)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02:05 — Sponsor tier recompute:</w:t>
      </w:r>
    </w:p>
    <w:p>
      <w:pPr>
        <w:pStyle w:val="Compact"/>
        <w:numPr>
          <w:ilvl w:val="1"/>
          <w:numId w:val="1015"/>
        </w:numPr>
      </w:pPr>
      <w:r>
        <w:t xml:space="preserve">Recompute</w:t>
      </w:r>
      <w:r>
        <w:t xml:space="preserve"> </w:t>
      </w:r>
      <w:r>
        <w:rPr>
          <w:rStyle w:val="VerbatimChar"/>
        </w:rPr>
        <w:t xml:space="preserve">sponsor_yearly_totals</w:t>
      </w:r>
      <w:r>
        <w:t xml:space="preserve"> </w:t>
      </w:r>
      <w:r>
        <w:t xml:space="preserve">(valuation: cash/reimbursement = actual_received; in_kind = internal_estimated).</w:t>
      </w:r>
    </w:p>
    <w:p>
      <w:pPr>
        <w:pStyle w:val="Compact"/>
        <w:numPr>
          <w:ilvl w:val="1"/>
          <w:numId w:val="1015"/>
        </w:numPr>
      </w:pPr>
      <w:r>
        <w:t xml:space="preserve">Upsert</w:t>
      </w:r>
      <w:r>
        <w:t xml:space="preserve"> </w:t>
      </w:r>
      <w:r>
        <w:rPr>
          <w:rStyle w:val="VerbatimChar"/>
        </w:rPr>
        <w:t xml:space="preserve">sponsor_tier_assignments</w:t>
      </w:r>
      <w:r>
        <w:t xml:space="preserve"> </w:t>
      </w:r>
      <w:r>
        <w:t xml:space="preserve">(one per sponsor/year); emit idempotent events</w:t>
      </w:r>
      <w:r>
        <w:t xml:space="preserve"> </w:t>
      </w:r>
      <w:r>
        <w:rPr>
          <w:rStyle w:val="VerbatimChar"/>
        </w:rPr>
        <w:t xml:space="preserve">sponsor.tier.assigned|reassigned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Governance hook: update</w:t>
      </w:r>
      <w:r>
        <w:t xml:space="preserve"> </w:t>
      </w:r>
      <w:r>
        <w:rPr>
          <w:b/>
          <w:bCs/>
        </w:rPr>
        <w:t xml:space="preserve">Eligible Non‑Voting Seat</w:t>
      </w:r>
      <w:r>
        <w:t xml:space="preserve"> </w:t>
      </w:r>
      <w:r>
        <w:t xml:space="preserve">notes for newly minted</w:t>
      </w:r>
      <w:r>
        <w:t xml:space="preserve"> </w:t>
      </w:r>
      <w:r>
        <w:rPr>
          <w:b/>
          <w:bCs/>
        </w:rPr>
        <w:t xml:space="preserve">Partner</w:t>
      </w:r>
      <w:r>
        <w:t xml:space="preserve"> </w:t>
      </w:r>
      <w:r>
        <w:t xml:space="preserve">tiers; seat validity = rest of current year + next calendar year.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Verification:</w:t>
      </w:r>
    </w:p>
    <w:p>
      <w:pPr>
        <w:pStyle w:val="Compact"/>
        <w:numPr>
          <w:ilvl w:val="1"/>
          <w:numId w:val="1016"/>
        </w:numPr>
      </w:pPr>
      <w:r>
        <w:t xml:space="preserve">App log shows</w:t>
      </w:r>
      <w:r>
        <w:t xml:space="preserve"> </w:t>
      </w:r>
      <w:r>
        <w:rPr>
          <w:rStyle w:val="VerbatimChar"/>
        </w:rPr>
        <w:t xml:space="preserve">tiering.ok</w:t>
      </w:r>
      <w:r>
        <w:t xml:space="preserve"> </w:t>
      </w:r>
      <w:r>
        <w:t xml:space="preserve">with counts updated;</w:t>
      </w:r>
      <w:r>
        <w:t xml:space="preserve"> </w:t>
      </w:r>
      <w:r>
        <w:t xml:space="preserve">“Sponsors by Tier (YTD)”</w:t>
      </w:r>
      <w:r>
        <w:t xml:space="preserve"> </w:t>
      </w:r>
      <w:r>
        <w:t xml:space="preserve">matches expected numbers.</w:t>
      </w:r>
    </w:p>
    <w:p>
      <w:pPr>
        <w:pStyle w:val="Compact"/>
        <w:numPr>
          <w:ilvl w:val="1"/>
          <w:numId w:val="1016"/>
        </w:numPr>
      </w:pPr>
      <w:r>
        <w:t xml:space="preserve">If failures, rerun job manually; document in</w:t>
      </w:r>
      <w:r>
        <w:t xml:space="preserve"> </w:t>
      </w:r>
      <w:r>
        <w:rPr>
          <w:b/>
          <w:bCs/>
        </w:rPr>
        <w:t xml:space="preserve">Ops Change Log</w:t>
      </w:r>
      <w:r>
        <w:t xml:space="preserve">.</w:t>
      </w:r>
    </w:p>
    <w:bookmarkEnd w:id="32"/>
    <w:bookmarkStart w:id="33" w:name="pinning-note"/>
    <w:p>
      <w:pPr>
        <w:pStyle w:val="Heading2"/>
      </w:pPr>
      <w:r>
        <w:t xml:space="preserve">13) Pinning Note</w:t>
      </w:r>
    </w:p>
    <w:p>
      <w:pPr>
        <w:pStyle w:val="FirstParagraph"/>
      </w:pPr>
      <w:r>
        <w:t xml:space="preserve">When stable, pin this as</w:t>
      </w:r>
      <w:r>
        <w:t xml:space="preserve"> </w:t>
      </w:r>
      <w:r>
        <w:rPr>
          <w:b/>
          <w:bCs/>
        </w:rPr>
        <w:t xml:space="preserve">OPS‑R1</w:t>
      </w:r>
      <w:r>
        <w:t xml:space="preserve"> </w:t>
      </w:r>
      <w:r>
        <w:t xml:space="preserve">and link from</w:t>
      </w:r>
      <w:r>
        <w:t xml:space="preserve"> </w:t>
      </w:r>
      <w:r>
        <w:rPr>
          <w:b/>
          <w:bCs/>
        </w:rPr>
        <w:t xml:space="preserve">MASTER</w:t>
      </w:r>
      <w:r>
        <w:t xml:space="preserve">. Keep it short; move depth into the Infrastructure Checklists if needed.</w:t>
      </w:r>
      <w:r>
        <w:t xml:space="preserve"> </w:t>
      </w:r>
      <w:r>
        <w:t xml:space="preserve">When stable, pin this as</w:t>
      </w:r>
      <w:r>
        <w:t xml:space="preserve"> </w:t>
      </w:r>
      <w:r>
        <w:rPr>
          <w:b/>
          <w:bCs/>
        </w:rPr>
        <w:t xml:space="preserve">OPS‑R1</w:t>
      </w:r>
      <w:r>
        <w:t xml:space="preserve"> </w:t>
      </w:r>
      <w:r>
        <w:t xml:space="preserve">and link from</w:t>
      </w:r>
      <w:r>
        <w:t xml:space="preserve"> </w:t>
      </w:r>
      <w:r>
        <w:rPr>
          <w:b/>
          <w:bCs/>
        </w:rPr>
        <w:t xml:space="preserve">MASTER</w:t>
      </w:r>
      <w:r>
        <w:t xml:space="preserve">. Keep it short; move depth into the Infrastructure Checklists if needed.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2025-09-14T22:53:05Z</dcterms:created>
  <dcterms:modified xsi:type="dcterms:W3CDTF">2025-09-14T22:53:05Z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