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cdb-v2-staffadmin-governance-slice"/>
    <w:p>
      <w:pPr>
        <w:pStyle w:val="Heading1"/>
      </w:pPr>
      <w:r>
        <w:t xml:space="preserve">VCDB v2 — Staff/Admin &amp; Governance Slice</w:t>
      </w:r>
    </w:p>
    <w:bookmarkStart w:id="20" w:name="rbac-system-privileges"/>
    <w:p>
      <w:pPr>
        <w:pStyle w:val="Heading2"/>
      </w:pPr>
      <w:r>
        <w:t xml:space="preserve">RBAC (system privileges)</w:t>
      </w:r>
    </w:p>
    <w:p>
      <w:pPr>
        <w:pStyle w:val="Compact"/>
        <w:numPr>
          <w:ilvl w:val="0"/>
          <w:numId w:val="1001"/>
        </w:numPr>
      </w:pPr>
      <w:r>
        <w:t xml:space="preserve">Roles: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 </w:t>
      </w:r>
      <w:r>
        <w:rPr>
          <w:i/>
          <w:iCs/>
        </w:rPr>
        <w:t xml:space="preserve">(consider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finance_admin</w:t>
      </w:r>
      <w:r>
        <w:rPr>
          <w:i/>
          <w:iCs/>
        </w:rPr>
        <w:t xml:space="preserve"> </w:t>
      </w:r>
      <w:r>
        <w:rPr>
          <w:i/>
          <w:iCs/>
        </w:rPr>
        <w:t xml:space="preserve">later)</w:t>
      </w:r>
    </w:p>
    <w:p>
      <w:pPr>
        <w:pStyle w:val="Compact"/>
        <w:numPr>
          <w:ilvl w:val="0"/>
          <w:numId w:val="1001"/>
        </w:numPr>
      </w:pPr>
      <w:r>
        <w:t xml:space="preserve">Spending authority:</w:t>
      </w:r>
      <w:r>
        <w:t xml:space="preserve"> </w:t>
      </w:r>
      <w:r>
        <w:rPr>
          <w:b/>
          <w:bCs/>
        </w:rPr>
        <w:t xml:space="preserve">Staff up to $200</w:t>
      </w:r>
      <w:r>
        <w:t xml:space="preserve">;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required above (Board decision).</w:t>
      </w:r>
    </w:p>
    <w:p>
      <w:r>
        <w:pict>
          <v:rect style="width:0;height:1.5pt" o:hralign="center" o:hrstd="t" o:hr="t"/>
        </w:pict>
      </w:r>
    </w:p>
    <w:bookmarkEnd w:id="20"/>
    <w:bookmarkStart w:id="21" w:name="X9f9bbcd016df3bdf82150f9b6b2b84c39a0760d"/>
    <w:p>
      <w:pPr>
        <w:pStyle w:val="Heading2"/>
      </w:pPr>
      <w:r>
        <w:t xml:space="preserve">Governance sub‑slice (placement confirmed under Staff/Admin)</w:t>
      </w:r>
    </w:p>
    <w:p>
      <w:pPr>
        <w:pStyle w:val="FirstParagraph"/>
      </w:pPr>
      <w:r>
        <w:rPr>
          <w:b/>
          <w:bCs/>
        </w:rPr>
        <w:t xml:space="preserve">Officer Directory (conceptual):</w:t>
      </w:r>
      <w:r>
        <w:t xml:space="preserve"> </w:t>
      </w:r>
      <w:r>
        <w:t xml:space="preserve">- Offices:</w:t>
      </w:r>
      <w:r>
        <w:t xml:space="preserve"> </w:t>
      </w:r>
      <w:r>
        <w:rPr>
          <w:rStyle w:val="VerbatimChar"/>
        </w:rPr>
        <w:t xml:space="preserve">president | vice_president | secretary | treasurer | registered_agent</w:t>
      </w:r>
      <w:r>
        <w:t xml:space="preserve"> </w:t>
      </w:r>
      <w:r>
        <w:t xml:space="preserve">- Fields:</w:t>
      </w:r>
      <w:r>
        <w:t xml:space="preserve"> </w:t>
      </w:r>
      <w:r>
        <w:rPr>
          <w:rStyle w:val="VerbatimChar"/>
        </w:rPr>
        <w:t xml:space="preserve">primary_user_id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pro_tem_user_id</w:t>
      </w:r>
      <w:r>
        <w:t xml:space="preserve"> </w:t>
      </w:r>
      <w:r>
        <w:t xml:space="preserve">(nullable;</w:t>
      </w:r>
      <w:r>
        <w:t xml:space="preserve"> </w:t>
      </w:r>
      <w:r>
        <w:rPr>
          <w:b/>
          <w:bCs/>
        </w:rPr>
        <w:t xml:space="preserve">not allowed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registered_agent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appointment_basis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- Constraints: one active record per office; pro tem carries same authorities while active.</w:t>
      </w:r>
    </w:p>
    <w:p>
      <w:pPr>
        <w:pStyle w:val="BodyText"/>
      </w:pPr>
      <w:r>
        <w:rPr>
          <w:b/>
          <w:bCs/>
        </w:rPr>
        <w:t xml:space="preserve">Authorizations table (rules/policies):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can_authorize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requires_countersignatures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countersign_offices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notify_within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pStyle w:val="BodyText"/>
      </w:pPr>
      <w:r>
        <w:rPr>
          <w:b/>
          <w:bCs/>
        </w:rPr>
        <w:t xml:space="preserve">Enforcement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sponsor.allocation.committed</w:t>
      </w:r>
      <w:r>
        <w:t xml:space="preserve"> </w:t>
      </w:r>
      <w:r>
        <w:t xml:space="preserve">(&gt; $200) → require capability</w:t>
      </w:r>
      <w:r>
        <w:t xml:space="preserve"> </w:t>
      </w:r>
      <w:r>
        <w:rPr>
          <w:rStyle w:val="VerbatimChar"/>
        </w:rPr>
        <w:t xml:space="preserve">approve_over_staff_cap</w:t>
      </w:r>
      <w:r>
        <w:t xml:space="preserve">; ledger includes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approval_role</w:t>
      </w:r>
      <w:r>
        <w:t xml:space="preserve"> </w:t>
      </w:r>
      <w:r>
        <w:t xml:space="preserve">- Future:</w:t>
      </w:r>
      <w:r>
        <w:t xml:space="preserve"> </w:t>
      </w:r>
      <w:r>
        <w:rPr>
          <w:rStyle w:val="VerbatimChar"/>
        </w:rPr>
        <w:t xml:space="preserve">expense.logged</w:t>
      </w:r>
      <w:r>
        <w:t xml:space="preserve">; checks/payments signatory validation</w:t>
      </w:r>
      <w:r>
        <w:t xml:space="preserve"> </w:t>
      </w:r>
      <w:r>
        <w:t xml:space="preserve">- Notifications: create</w:t>
      </w:r>
      <w:r>
        <w:t xml:space="preserve"> </w:t>
      </w:r>
      <w:r>
        <w:rPr>
          <w:b/>
          <w:bCs/>
        </w:rPr>
        <w:t xml:space="preserve">Calendar tasks</w:t>
      </w:r>
      <w:r>
        <w:t xml:space="preserve"> </w:t>
      </w:r>
      <w:r>
        <w:t xml:space="preserve">for holders of</w:t>
      </w:r>
      <w:r>
        <w:t xml:space="preserve"> </w:t>
      </w:r>
      <w:r>
        <w:rPr>
          <w:rStyle w:val="VerbatimChar"/>
        </w:rPr>
        <w:t xml:space="preserve">receive_spend_notifications</w:t>
      </w:r>
    </w:p>
    <w:p>
      <w:pPr>
        <w:pStyle w:val="BodyText"/>
      </w:pPr>
      <w:r>
        <w:rPr>
          <w:b/>
          <w:bCs/>
        </w:rPr>
        <w:t xml:space="preserve">Ledger (names/status only):</w:t>
      </w:r>
      <w:r>
        <w:t xml:space="preserve"> </w:t>
      </w:r>
      <w:r>
        <w:rPr>
          <w:rStyle w:val="VerbatimChar"/>
        </w:rPr>
        <w:t xml:space="preserve">governance.officer.assigned/unassigned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governance.officer.pro_tem.assigned/cleared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governance.capability.delegated/revoked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policy.approval.recorded</w:t>
      </w:r>
      <w:r>
        <w:t xml:space="preserve">/</w:t>
      </w:r>
      <w:r>
        <w:rPr>
          <w:rStyle w:val="VerbatimChar"/>
        </w:rPr>
        <w:t xml:space="preserve">policy.notification.recorded</w:t>
      </w:r>
      <w:r>
        <w:t xml:space="preserve"> </w:t>
      </w:r>
      <w:r>
        <w:t xml:space="preserve">as needed.</w:t>
      </w:r>
    </w:p>
    <w:bookmarkEnd w:id="21"/>
    <w:bookmarkStart w:id="22" w:name="X14ea420c5b8b399b29e97d54b2e739de19d0ceb"/>
    <w:p>
      <w:pPr>
        <w:pStyle w:val="Heading2"/>
      </w:pPr>
      <w:r>
        <w:t xml:space="preserve">Implementation Backlog — Governance (baseline)</w:t>
      </w:r>
    </w:p>
    <w:p>
      <w:pPr>
        <w:pStyle w:val="Compact"/>
        <w:numPr>
          <w:ilvl w:val="0"/>
          <w:numId w:val="1002"/>
        </w:numPr>
      </w:pPr>
      <w:r>
        <w:t xml:space="preserve">Governance Admin UI (Admin‑only)</w:t>
      </w:r>
    </w:p>
    <w:p>
      <w:pPr>
        <w:pStyle w:val="Compact"/>
        <w:numPr>
          <w:ilvl w:val="0"/>
          <w:numId w:val="1002"/>
        </w:numPr>
      </w:pPr>
      <w:r>
        <w:t xml:space="preserve">Wire policy checks to authorizations table (+ hooks)</w:t>
      </w:r>
    </w:p>
    <w:p>
      <w:pPr>
        <w:pStyle w:val="Compact"/>
        <w:numPr>
          <w:ilvl w:val="0"/>
          <w:numId w:val="1002"/>
        </w:numPr>
      </w:pPr>
      <w:r>
        <w:t xml:space="preserve">Seed initial authorizations</w:t>
      </w:r>
    </w:p>
    <w:p>
      <w:pPr>
        <w:pStyle w:val="Compact"/>
        <w:numPr>
          <w:ilvl w:val="0"/>
          <w:numId w:val="1002"/>
        </w:numPr>
      </w:pPr>
      <w:r>
        <w:t xml:space="preserve">Calendar notification mapping (24h Treasurer task on over‑cap)</w:t>
      </w:r>
    </w:p>
    <w:bookmarkEnd w:id="22"/>
    <w:bookmarkStart w:id="23" w:name="open-decisions"/>
    <w:p>
      <w:pPr>
        <w:pStyle w:val="Heading2"/>
      </w:pPr>
      <w:r>
        <w:t xml:space="preserve">Open Decisions</w:t>
      </w:r>
    </w:p>
    <w:p>
      <w:pPr>
        <w:pStyle w:val="Compact"/>
        <w:numPr>
          <w:ilvl w:val="0"/>
          <w:numId w:val="1003"/>
        </w:numPr>
      </w:pPr>
      <w:r>
        <w:t xml:space="preserve">Authorizations table semantics (countersign logic; precedence when primary &amp; pro tem both present).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2025-09-14T22:45:47Z</dcterms:created>
  <dcterms:modified xsi:type="dcterms:W3CDTF">2025-09-14T22:45:47Z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