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0AAF1" w14:textId="77777777" w:rsidR="00755D50" w:rsidRPr="00CB5AAC" w:rsidRDefault="00D705D5" w:rsidP="00CB5AAC">
      <w:pPr>
        <w:pStyle w:val="Heading1"/>
        <w:rPr>
          <w:b/>
          <w:color w:val="000000" w:themeColor="text1"/>
        </w:rPr>
      </w:pPr>
      <w:r w:rsidRPr="00CB5AAC">
        <w:rPr>
          <w:b/>
          <w:color w:val="000000" w:themeColor="text1"/>
        </w:rPr>
        <w:t>Generalized size-based plankton model</w:t>
      </w:r>
    </w:p>
    <w:p w14:paraId="414C16C0" w14:textId="77777777" w:rsidR="00CB5AAC" w:rsidRPr="00CB5AAC" w:rsidRDefault="00CB5AAC" w:rsidP="00CB5AAC">
      <w:pPr>
        <w:rPr>
          <w:color w:val="000000" w:themeColor="text1"/>
        </w:rPr>
      </w:pPr>
    </w:p>
    <w:p w14:paraId="350FDFC0" w14:textId="5829BBEB" w:rsidR="00BD4F28" w:rsidRPr="00CB5AAC" w:rsidRDefault="00BD4F28" w:rsidP="00E001FD">
      <w:pPr>
        <w:rPr>
          <w:color w:val="000000" w:themeColor="text1"/>
        </w:rPr>
      </w:pPr>
      <w:r w:rsidRPr="00CB5AAC">
        <w:rPr>
          <w:color w:val="000000" w:themeColor="text1"/>
        </w:rPr>
        <w:t xml:space="preserve">The diversity of unicellular plankton is huge. This confusing diversity makes it difficult to construct a meaningful model of the planktonic ecosystem. </w:t>
      </w:r>
      <w:r w:rsidR="00E001FD" w:rsidRPr="00CB5AAC">
        <w:rPr>
          <w:color w:val="000000" w:themeColor="text1"/>
        </w:rPr>
        <w:t>The most common approach is the f</w:t>
      </w:r>
      <w:r w:rsidRPr="00CB5AAC">
        <w:rPr>
          <w:color w:val="000000" w:themeColor="text1"/>
        </w:rPr>
        <w:t xml:space="preserve">unctional group type of models, or “NPZ”-type of models. The simplest of these models represent just two functional types, phytoplankton (P) and zooplankton (Z) (e.g. </w:t>
      </w:r>
      <w:r w:rsidRPr="00CB5AAC">
        <w:rPr>
          <w:color w:val="000000" w:themeColor="text1"/>
        </w:rPr>
        <w:fldChar w:fldCharType="begin" w:fldLock="1"/>
      </w:r>
      <w:r w:rsidRPr="00CB5AAC">
        <w:rPr>
          <w:color w:val="000000" w:themeColor="text1"/>
        </w:rPr>
        <w:instrText>ADDIN CSL_CITATION { "citationItems" : [ { "id" : "ITEM-1", "itemData" : { "author" : [ { "dropping-particle" : "", "family" : "Evans", "given" : "G T", "non-dropping-particle" : "", "parse-names" : false, "suffix" : "" }, { "dropping-particle" : "", "family" : "Parslow", "given" : "J S", "non-dropping-particle" : "", "parse-names" : false, "suffix" : "" } ], "container-title" : "Biological Oceanography", "id" : "ITEM-1", "issue" : "3", "issued" : { "date-parts" : [ [ "1985" ] ] }, "note" : "*GOD* Udvikler en simpel NPZ model drevet af lys og\ndybden af det opblandede lag. Viser at den kan\nreduceres til en to-boks model. Viser desuden at\nopblomstringen skyldes en afvigelse fra lifev\u00e6gt som\ner drevet af en intern dynamik, og ikke af\ndynamikken i det opblandede lag. Har desuden en\ngrundig udledning af v\u00e6kstrate af plankton\nintegreret over det opblandede lag.", "page" : "327-347", "title" : "A model of annual plankton cycles", "type" : "article-journal", "volume" : "3" }, "uris" : [ "http://www.mendeley.com/documents/?uuid=cc638077-addd-4f97-b796-37a6749cf058" ] } ], "mendeley" : { "formattedCitation" : "(Evans &amp; Parslow 1985)", "manualFormatting" : "Evans &amp; Parslow 1985)", "plainTextFormattedCitation" : "(Evans &amp; Parslow 1985)", "previouslyFormattedCitation" : "(Evans &amp; Parslow 1985)" }, "properties" : { "noteIndex" : 0 }, "schema" : "https://github.com/citation-style-language/schema/raw/master/csl-citation.json" }</w:instrText>
      </w:r>
      <w:r w:rsidRPr="00CB5AAC">
        <w:rPr>
          <w:color w:val="000000" w:themeColor="text1"/>
        </w:rPr>
        <w:fldChar w:fldCharType="separate"/>
      </w:r>
      <w:r w:rsidRPr="00CB5AAC">
        <w:rPr>
          <w:noProof/>
          <w:color w:val="000000" w:themeColor="text1"/>
        </w:rPr>
        <w:t>Evans &amp; Parslow 1985)</w:t>
      </w:r>
      <w:r w:rsidRPr="00CB5AAC">
        <w:rPr>
          <w:color w:val="000000" w:themeColor="text1"/>
        </w:rPr>
        <w:fldChar w:fldCharType="end"/>
      </w:r>
      <w:r w:rsidRPr="00CB5AAC">
        <w:rPr>
          <w:color w:val="000000" w:themeColor="text1"/>
        </w:rPr>
        <w:t xml:space="preserve">. More advanced version </w:t>
      </w:r>
      <w:r w:rsidR="004B6AF8" w:rsidRPr="00CB5AAC">
        <w:rPr>
          <w:color w:val="000000" w:themeColor="text1"/>
        </w:rPr>
        <w:t>represents</w:t>
      </w:r>
      <w:r w:rsidRPr="00CB5AAC">
        <w:rPr>
          <w:color w:val="000000" w:themeColor="text1"/>
        </w:rPr>
        <w:t xml:space="preserve"> additional nutrients (e.g. phosphate and silicate), additional phytoplankton groups (e.g. ciliates, flagellates and diatoms) etc. Examples are the Fasham model </w:t>
      </w:r>
      <w:r w:rsidRPr="00CB5AAC">
        <w:rPr>
          <w:color w:val="000000" w:themeColor="text1"/>
        </w:rPr>
        <w:fldChar w:fldCharType="begin" w:fldLock="1"/>
      </w:r>
      <w:r w:rsidR="00E001FD" w:rsidRPr="00CB5AAC">
        <w:rPr>
          <w:color w:val="000000" w:themeColor="text1"/>
        </w:rPr>
        <w:instrText>ADDIN CSL_CITATION { "citationItems" : [ { "id" : "ITEM-1", "itemData" : { "DOI" : "10.1357/002224090784984678", "ISSN" : "00222402", "author" : [ { "dropping-particle" : "", "family" : "Fasham", "given" : "M. J. R.", "non-dropping-particle" : "", "parse-names" : false, "suffix" : "" }, { "dropping-particle" : "", "family" : "Ducklow", "given" : "H. W.", "non-dropping-particle" : "", "parse-names" : false, "suffix" : "" }, { "dropping-particle" : "", "family" : "McKelvie", "given" : "S. M.", "non-dropping-particle" : "", "parse-names" : false, "suffix" : "" } ], "container-title" : "Journal of Marine Research", "id" : "ITEM-1", "issue" : "3", "issued" : { "date-parts" : [ [ "1990", "8", "1" ] ] }, "page" : "591-639", "title" : "A nitrogen-based model of plankton dynamics in the oceanic mixed layer", "type" : "article-journal", "volume" : "48" }, "uris" : [ "http://www.mendeley.com/documents/?uuid=c1b59307-06e0-4c5e-854e-e5b507ccedf3" ] } ], "mendeley" : { "formattedCitation" : "(Fasham et al. 1990)", "plainTextFormattedCitation" : "(Fasham et al. 1990)", "previouslyFormattedCitation" : "(Fasham et al. 1990)" }, "properties" : { "noteIndex" : 0 }, "schema" : "https://github.com/citation-style-language/schema/raw/master/csl-citation.json" }</w:instrText>
      </w:r>
      <w:r w:rsidRPr="00CB5AAC">
        <w:rPr>
          <w:color w:val="000000" w:themeColor="text1"/>
        </w:rPr>
        <w:fldChar w:fldCharType="separate"/>
      </w:r>
      <w:r w:rsidRPr="00CB5AAC">
        <w:rPr>
          <w:noProof/>
          <w:color w:val="000000" w:themeColor="text1"/>
        </w:rPr>
        <w:t>(Fasham et al. 1990)</w:t>
      </w:r>
      <w:r w:rsidRPr="00CB5AAC">
        <w:rPr>
          <w:color w:val="000000" w:themeColor="text1"/>
        </w:rPr>
        <w:fldChar w:fldCharType="end"/>
      </w:r>
      <w:r w:rsidRPr="00CB5AAC">
        <w:rPr>
          <w:color w:val="000000" w:themeColor="text1"/>
        </w:rPr>
        <w:t xml:space="preserve"> or the Ergom model.</w:t>
      </w:r>
      <w:r w:rsidR="00E001FD" w:rsidRPr="00CB5AAC">
        <w:rPr>
          <w:color w:val="000000" w:themeColor="text1"/>
        </w:rPr>
        <w:t xml:space="preserve"> Variants of these models are currently being used for regional model simulations.  They do a good job a representing functional diversity and energy flows. They suffer, however, from having too many parameters. This makes them difficult to setup, but it makes it possible to calibrate them to a specific area, where a given set of parameters represent the dominant species in each functional group. This calibration, however, makes them unsuited to be deployed over large spatial scales (e.g. globally), where there will be a large variation in the dominant species in each groups, and thus in the parameter set used.</w:t>
      </w:r>
    </w:p>
    <w:p w14:paraId="1FB085E1" w14:textId="77777777" w:rsidR="00E001FD" w:rsidRPr="00CB5AAC" w:rsidRDefault="00E001FD" w:rsidP="00E001FD">
      <w:pPr>
        <w:rPr>
          <w:color w:val="000000" w:themeColor="text1"/>
        </w:rPr>
      </w:pPr>
    </w:p>
    <w:p w14:paraId="5085DA28" w14:textId="15F5F90D" w:rsidR="00E001FD" w:rsidRPr="00CB5AAC" w:rsidRDefault="00E001FD" w:rsidP="00E001FD">
      <w:pPr>
        <w:rPr>
          <w:color w:val="000000" w:themeColor="text1"/>
        </w:rPr>
      </w:pPr>
      <w:r w:rsidRPr="00CB5AAC">
        <w:rPr>
          <w:color w:val="000000" w:themeColor="text1"/>
        </w:rPr>
        <w:t xml:space="preserve">One alternative to create a plankton model with a simple set of general parameters is to use a size-based model, e.g </w:t>
      </w:r>
      <w:r w:rsidRPr="00CB5AAC">
        <w:rPr>
          <w:color w:val="000000" w:themeColor="text1"/>
        </w:rPr>
        <w:fldChar w:fldCharType="begin" w:fldLock="1"/>
      </w:r>
      <w:r w:rsidR="00AB6A49" w:rsidRPr="00CB5AAC">
        <w:rPr>
          <w:color w:val="000000" w:themeColor="text1"/>
        </w:rPr>
        <w:instrText>ADDIN CSL_CITATION { "citationItems" : [ { "id" : "ITEM-1", "itemData" : { "author" : [ { "dropping-particle" : "", "family" : "Banas", "given" : "N S", "non-dropping-particle" : "", "parse-names" : false, "suffix" : "" } ], "container-title" : "Ecological Modelling", "id" : "ITEM-1", "issued" : { "date-parts" : [ [ "2011" ] ] }, "page" : "2663-2675", "publisher" : "Elsevier", "title" : "Adding complex trophic interactions to a size-spectral plankton model: Emergent diversity patterns and limits on predictability", "type" : "article-journal", "volume" : "222" }, "uris" : [ "http://www.mendeley.com/documents/?uuid=da75c45e-effe-44f3-9991-d143ee807cba" ] }, { "id" : "ITEM-2", "itemData" : { "author" : [ { "dropping-particle" : "", "family" : "Ward", "given" : "B A", "non-dropping-particle" : "", "parse-names" : false, "suffix" : "" }, { "dropping-particle" : "", "family" : "Dutkiewicz", "given" : "S", "non-dropping-particle" : "", "parse-names" : false, "suffix" : "" }, { "dropping-particle" : "", "family" : "Jahn", "given" : "O", "non-dropping-particle" : "", "parse-names" : false, "suffix" : "" }, { "dropping-particle" : "", "family" : "Follows", "given" : "M J", "non-dropping-particle" : "", "parse-names" : false, "suffix" : "" } ], "container-title" : "Limnology and Oceanography", "id" : "ITEM-2", "issued" : { "date-parts" : [ [ "2012" ] ] }, "title" : "A size structured food-web model for the global ocean", "type" : "article-journal" }, "uris" : [ "http://www.mendeley.com/documents/?uuid=950d6552-0c34-4f79-8a05-1b66b2042d34" ] }, { "id" : "ITEM-3", "itemData" : { "DOI" : "10.1073/pnas.1517118113", "ISSN" : "0027-8424", "author" : [ { "dropping-particle" : "", "family" : "Ward", "given" : "Ben A.", "non-dropping-particle" : "", "parse-names" : false, "suffix" : "" }, { "dropping-particle" : "", "family" : "Follows", "given" : "Michael J.", "non-dropping-particle" : "", "parse-names" : false, "suffix" : "" } ], "container-title" : "Proceedings of the National Academy of Sciences", "id" : "ITEM-3", "issue" : "14", "issued" : { "date-parts" : [ [ "2016" ] ] }, "page" : "201517118", "title" : "Marine mixotrophy increases trophic transfer efficiency, mean organism size, and vertical carbon flux", "type" : "article-journal" }, "uris" : [ "http://www.mendeley.com/documents/?uuid=66d5733b-f74e-4deb-8a20-f66778614f55" ] } ], "mendeley" : { "formattedCitation" : "(Banas 2011, Ward et al. 2012, Ward &amp; Follows 2016)", "plainTextFormattedCitation" : "(Banas 2011, Ward et al. 2012, Ward &amp; Follows 2016)", "previouslyFormattedCitation" : "(Banas 2011, Ward et al. 2012, Ward &amp; Follows 2016)" }, "properties" : { "noteIndex" : 0 }, "schema" : "https://github.com/citation-style-language/schema/raw/master/csl-citation.json" }</w:instrText>
      </w:r>
      <w:r w:rsidRPr="00CB5AAC">
        <w:rPr>
          <w:color w:val="000000" w:themeColor="text1"/>
        </w:rPr>
        <w:fldChar w:fldCharType="separate"/>
      </w:r>
      <w:r w:rsidRPr="00CB5AAC">
        <w:rPr>
          <w:noProof/>
          <w:color w:val="000000" w:themeColor="text1"/>
        </w:rPr>
        <w:t>(Banas 2011, Ward et al. 2012, Ward &amp; Follows 2016)</w:t>
      </w:r>
      <w:r w:rsidRPr="00CB5AAC">
        <w:rPr>
          <w:color w:val="000000" w:themeColor="text1"/>
        </w:rPr>
        <w:fldChar w:fldCharType="end"/>
      </w:r>
      <w:r w:rsidRPr="00CB5AAC">
        <w:rPr>
          <w:color w:val="000000" w:themeColor="text1"/>
        </w:rPr>
        <w:t xml:space="preserve">. </w:t>
      </w:r>
      <w:r w:rsidR="00D44277" w:rsidRPr="00CB5AAC">
        <w:rPr>
          <w:color w:val="000000" w:themeColor="text1"/>
        </w:rPr>
        <w:t>By throwing away most of the functional types (most cases still maintain the distinction between P and Z), they arrive a parsimonious formulation with a small set of parameters.</w:t>
      </w:r>
    </w:p>
    <w:p w14:paraId="29DA6B84" w14:textId="77777777" w:rsidR="005707DF" w:rsidRPr="00CB5AAC" w:rsidRDefault="005707DF" w:rsidP="00E001FD">
      <w:pPr>
        <w:rPr>
          <w:color w:val="000000" w:themeColor="text1"/>
        </w:rPr>
      </w:pPr>
    </w:p>
    <w:p w14:paraId="54A9D45A" w14:textId="693DC30A" w:rsidR="00D86C15" w:rsidRPr="00CB5AAC" w:rsidRDefault="005707DF" w:rsidP="00D86C15">
      <w:pPr>
        <w:rPr>
          <w:color w:val="000000" w:themeColor="text1"/>
        </w:rPr>
      </w:pPr>
      <w:r w:rsidRPr="00CB5AAC">
        <w:rPr>
          <w:color w:val="000000" w:themeColor="text1"/>
        </w:rPr>
        <w:t xml:space="preserve">The aim of this project is to set up the simplest possible size-based model of uni-cellular plankton driven by light and nutrients. The model will be used to explore how the ratio between primary and secondary production changes with cell size. </w:t>
      </w:r>
      <w:r w:rsidR="008B75D0" w:rsidRPr="00CB5AAC">
        <w:rPr>
          <w:color w:val="000000" w:themeColor="text1"/>
        </w:rPr>
        <w:t>This question</w:t>
      </w:r>
      <w:r w:rsidR="00D86C15" w:rsidRPr="00CB5AAC">
        <w:rPr>
          <w:color w:val="000000" w:themeColor="text1"/>
        </w:rPr>
        <w:t xml:space="preserve"> is motivated by a size- and trait-based analysis of the California Current system (see figure). This analysis revealed how oligotrophic open-ocean locations had similar size distribution and ratio between primary and secondary productions despite about a factor 5 difference in biomass.</w:t>
      </w:r>
      <w:r w:rsidR="00913F04" w:rsidRPr="00CB5AAC">
        <w:rPr>
          <w:color w:val="000000" w:themeColor="text1"/>
        </w:rPr>
        <w:t xml:space="preserve"> Secondarily the model </w:t>
      </w:r>
      <w:r w:rsidR="00227AD5" w:rsidRPr="00CB5AAC">
        <w:rPr>
          <w:color w:val="000000" w:themeColor="text1"/>
        </w:rPr>
        <w:t>can</w:t>
      </w:r>
      <w:r w:rsidR="00913F04" w:rsidRPr="00CB5AAC">
        <w:rPr>
          <w:color w:val="000000" w:themeColor="text1"/>
        </w:rPr>
        <w:t xml:space="preserve"> be used as a basis for further exploration, e.g., addition of a structured zooplankton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CB5AAC" w:rsidRPr="00CB5AAC" w14:paraId="353DFE99" w14:textId="77777777" w:rsidTr="00DF5CE0">
        <w:trPr>
          <w:cantSplit/>
        </w:trPr>
        <w:tc>
          <w:tcPr>
            <w:tcW w:w="9622" w:type="dxa"/>
          </w:tcPr>
          <w:p w14:paraId="335FEE34" w14:textId="77777777" w:rsidR="00DF5CE0" w:rsidRPr="00CB5AAC" w:rsidRDefault="00DF5CE0" w:rsidP="00D127CC">
            <w:pPr>
              <w:jc w:val="center"/>
              <w:rPr>
                <w:color w:val="000000" w:themeColor="text1"/>
              </w:rPr>
            </w:pPr>
            <w:r w:rsidRPr="00CB5AAC">
              <w:rPr>
                <w:color w:val="000000" w:themeColor="text1"/>
              </w:rPr>
              <w:lastRenderedPageBreak/>
              <w:drawing>
                <wp:inline distT="0" distB="0" distL="0" distR="0" wp14:anchorId="0CFBD895" wp14:editId="34B084B3">
                  <wp:extent cx="4610100" cy="2527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2527300"/>
                          </a:xfrm>
                          <a:prstGeom prst="rect">
                            <a:avLst/>
                          </a:prstGeom>
                        </pic:spPr>
                      </pic:pic>
                    </a:graphicData>
                  </a:graphic>
                </wp:inline>
              </w:drawing>
            </w:r>
          </w:p>
          <w:p w14:paraId="02421B09" w14:textId="77777777" w:rsidR="00DF5CE0" w:rsidRPr="00CB5AAC" w:rsidRDefault="00DF5CE0" w:rsidP="00D127CC">
            <w:pPr>
              <w:jc w:val="center"/>
              <w:rPr>
                <w:color w:val="000000" w:themeColor="text1"/>
              </w:rPr>
            </w:pPr>
          </w:p>
          <w:p w14:paraId="0854B8B0" w14:textId="1BE37110" w:rsidR="00DF5CE0" w:rsidRPr="00CB5AAC" w:rsidRDefault="00DF5CE0" w:rsidP="00E20654">
            <w:pPr>
              <w:jc w:val="center"/>
              <w:rPr>
                <w:color w:val="000000" w:themeColor="text1"/>
              </w:rPr>
            </w:pPr>
            <w:r w:rsidRPr="00CB5AAC">
              <w:rPr>
                <w:i/>
                <w:color w:val="000000" w:themeColor="text1"/>
              </w:rPr>
              <w:t xml:space="preserve">Figure. Trait-distribution in the California Current, compared between open-ocean sites (“OO”) and upwelling sites (“UP”). Despite a factor 5 difference in biomass (not shown here), the trait-distribution is remarkably similar. The main differences </w:t>
            </w:r>
            <w:r w:rsidR="00E20654" w:rsidRPr="00CB5AAC">
              <w:rPr>
                <w:i/>
                <w:color w:val="000000" w:themeColor="text1"/>
              </w:rPr>
              <w:t>are</w:t>
            </w:r>
            <w:r w:rsidRPr="00CB5AAC">
              <w:rPr>
                <w:i/>
                <w:color w:val="000000" w:themeColor="text1"/>
              </w:rPr>
              <w:t xml:space="preserve"> in the upper uni-cellular size range (20-above 40) where the upwelling sites have large blooms of diatoms. From unpublished work by Kasia Kenitz.</w:t>
            </w:r>
          </w:p>
        </w:tc>
      </w:tr>
    </w:tbl>
    <w:p w14:paraId="477C27BD" w14:textId="77777777" w:rsidR="00DF5CE0" w:rsidRPr="00CB5AAC" w:rsidRDefault="00DF5CE0" w:rsidP="00D86C15">
      <w:pPr>
        <w:rPr>
          <w:i/>
          <w:color w:val="000000" w:themeColor="text1"/>
        </w:rPr>
      </w:pPr>
    </w:p>
    <w:p w14:paraId="5504389E" w14:textId="0B575E74" w:rsidR="00C156BD" w:rsidRPr="00CB5AAC" w:rsidRDefault="00C156BD" w:rsidP="00C156BD">
      <w:pPr>
        <w:pStyle w:val="Heading2"/>
        <w:rPr>
          <w:color w:val="000000" w:themeColor="text1"/>
        </w:rPr>
      </w:pPr>
      <w:r w:rsidRPr="00CB5AAC">
        <w:rPr>
          <w:color w:val="000000" w:themeColor="text1"/>
        </w:rPr>
        <w:t>A minimal size-based model</w:t>
      </w:r>
    </w:p>
    <w:p w14:paraId="67D44FCC" w14:textId="77777777" w:rsidR="00E001FD" w:rsidRPr="00CB5AAC" w:rsidRDefault="00E001FD" w:rsidP="00E001FD">
      <w:pPr>
        <w:rPr>
          <w:color w:val="000000" w:themeColor="text1"/>
        </w:rPr>
      </w:pPr>
    </w:p>
    <w:p w14:paraId="6E6A1D18" w14:textId="47151B26" w:rsidR="00280F23" w:rsidRPr="00CB5AAC" w:rsidRDefault="00225356" w:rsidP="00E001FD">
      <w:pPr>
        <w:rPr>
          <w:rFonts w:eastAsiaTheme="minorEastAsia"/>
          <w:color w:val="000000" w:themeColor="text1"/>
        </w:rPr>
      </w:pPr>
      <w:r w:rsidRPr="00CB5AAC">
        <w:rPr>
          <w:color w:val="000000" w:themeColor="text1"/>
        </w:rPr>
        <w:t xml:space="preserve">The model is based upon a general cell with biomass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oMath>
      <w:r w:rsidRPr="00CB5AAC">
        <w:rPr>
          <w:rFonts w:eastAsiaTheme="minorEastAsia"/>
          <w:color w:val="000000" w:themeColor="text1"/>
        </w:rPr>
        <w:t xml:space="preserve"> (units of nitrogen per volume):</w:t>
      </w:r>
    </w:p>
    <w:p w14:paraId="4DF1C137" w14:textId="77777777" w:rsidR="00E210E1" w:rsidRPr="00CB5AAC" w:rsidRDefault="00E210E1" w:rsidP="00E001FD">
      <w:pPr>
        <w:rPr>
          <w:color w:val="000000" w:themeColor="text1"/>
        </w:rPr>
      </w:pPr>
    </w:p>
    <w:p w14:paraId="77EB116F" w14:textId="4777458E" w:rsidR="00280F23" w:rsidRPr="00CB5AAC" w:rsidRDefault="00280F23" w:rsidP="00E001FD">
      <w:pPr>
        <w:rPr>
          <w:i/>
          <w:color w:val="000000" w:themeColor="text1"/>
        </w:rPr>
      </w:pPr>
      <m:oMathPara>
        <m:oMath>
          <m:f>
            <m:fPr>
              <m:ctrlPr>
                <w:rPr>
                  <w:rFonts w:ascii="Cambria Math" w:hAnsi="Cambria Math"/>
                  <w:i/>
                  <w:color w:val="000000" w:themeColor="text1"/>
                </w:rPr>
              </m:ctrlPr>
            </m:fPr>
            <m:num>
              <m:r>
                <m:rPr>
                  <m:sty m:val="p"/>
                </m:rP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ctrlPr>
                <w:rPr>
                  <w:rFonts w:ascii="Cambria Math" w:hAnsi="Cambria Math"/>
                  <w:color w:val="000000" w:themeColor="text1"/>
                </w:rPr>
              </m:ctrlPr>
            </m:num>
            <m:den>
              <m:r>
                <m:rPr>
                  <m:sty m:val="p"/>
                </m:rPr>
                <w:rPr>
                  <w:rFonts w:ascii="Cambria Math" w:hAnsi="Cambria Math"/>
                  <w:color w:val="000000" w:themeColor="text1"/>
                </w:rPr>
                <m:t>d</m:t>
              </m:r>
              <m:r>
                <w:rPr>
                  <w:rFonts w:ascii="Cambria Math" w:hAnsi="Cambria Math"/>
                  <w:color w:val="000000" w:themeColor="text1"/>
                </w:rPr>
                <m:t>t</m:t>
              </m:r>
            </m:den>
          </m:f>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i</m:t>
                  </m:r>
                </m:sub>
              </m:sSub>
            </m:e>
          </m:d>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oMath>
      </m:oMathPara>
    </w:p>
    <w:p w14:paraId="78735985" w14:textId="77777777" w:rsidR="003050F8" w:rsidRPr="00CB5AAC" w:rsidRDefault="003050F8" w:rsidP="00E001FD">
      <w:pPr>
        <w:rPr>
          <w:color w:val="000000" w:themeColor="text1"/>
        </w:rPr>
      </w:pPr>
    </w:p>
    <w:p w14:paraId="41C3E8B2" w14:textId="41D7BF17" w:rsidR="00280F23" w:rsidRPr="00CB5AAC" w:rsidRDefault="00E210E1" w:rsidP="00E001FD">
      <w:pPr>
        <w:rPr>
          <w:color w:val="000000" w:themeColor="text1"/>
        </w:rPr>
      </w:pPr>
      <w:r w:rsidRPr="00CB5AAC">
        <w:rPr>
          <w:color w:val="000000" w:themeColor="text1"/>
        </w:rPr>
        <w:t>The cell is considered a generalist which can photosynthesize, take up inorganic nutrients, as well as feed on smaller cells by phagotrophy.</w:t>
      </w:r>
    </w:p>
    <w:p w14:paraId="13C5ED49" w14:textId="02530C59" w:rsidR="000C70F1" w:rsidRPr="00CB5AAC" w:rsidRDefault="001223FA" w:rsidP="00213F9E">
      <w:pPr>
        <w:jc w:val="center"/>
        <w:rPr>
          <w:color w:val="000000" w:themeColor="text1"/>
        </w:rPr>
      </w:pPr>
      <w:r w:rsidRPr="00CB5AAC">
        <w:rPr>
          <w:color w:val="000000" w:themeColor="text1"/>
        </w:rPr>
        <mc:AlternateContent>
          <mc:Choice Requires="wpg">
            <w:drawing>
              <wp:inline distT="0" distB="0" distL="0" distR="0" wp14:anchorId="470D67D5" wp14:editId="68552461">
                <wp:extent cx="3185823" cy="2114177"/>
                <wp:effectExtent l="0" t="0" r="0" b="0"/>
                <wp:docPr id="2" name="Group 1"/>
                <wp:cNvGraphicFramePr/>
                <a:graphic xmlns:a="http://schemas.openxmlformats.org/drawingml/2006/main">
                  <a:graphicData uri="http://schemas.microsoft.com/office/word/2010/wordprocessingGroup">
                    <wpg:wgp>
                      <wpg:cNvGrpSpPr/>
                      <wpg:grpSpPr>
                        <a:xfrm>
                          <a:off x="0" y="0"/>
                          <a:ext cx="3185823" cy="2114177"/>
                          <a:chOff x="0" y="0"/>
                          <a:chExt cx="3185823" cy="2114177"/>
                        </a:xfrm>
                      </wpg:grpSpPr>
                      <wps:wsp>
                        <wps:cNvPr id="3" name="Oval 3"/>
                        <wps:cNvSpPr/>
                        <wps:spPr>
                          <a:xfrm>
                            <a:off x="994898" y="203298"/>
                            <a:ext cx="1764323" cy="1787769"/>
                          </a:xfrm>
                          <a:prstGeom prst="ellipse">
                            <a:avLst/>
                          </a:prstGeom>
                          <a:gradFill>
                            <a:gsLst>
                              <a:gs pos="0">
                                <a:schemeClr val="accent1">
                                  <a:lumMod val="5000"/>
                                  <a:lumOff val="95000"/>
                                </a:schemeClr>
                              </a:gs>
                              <a:gs pos="83000">
                                <a:schemeClr val="accent1">
                                  <a:lumMod val="45000"/>
                                  <a:lumOff val="55000"/>
                                </a:schemeClr>
                              </a:gs>
                              <a:gs pos="100000">
                                <a:schemeClr val="accent1">
                                  <a:lumMod val="30000"/>
                                  <a:lumOff val="70000"/>
                                </a:schemeClr>
                              </a:gs>
                            </a:gsLst>
                            <a:lin ang="5400000" scaled="1"/>
                          </a:gra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560977" y="297083"/>
                            <a:ext cx="583474"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endCxn id="4" idx="2"/>
                        </wps:cNvCnPr>
                        <wps:spPr>
                          <a:xfrm>
                            <a:off x="560977" y="1097182"/>
                            <a:ext cx="433921"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621937" y="1655620"/>
                            <a:ext cx="522514" cy="335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176490" y="153888"/>
                            <a:ext cx="439544" cy="246221"/>
                          </a:xfrm>
                          <a:prstGeom prst="rect">
                            <a:avLst/>
                          </a:prstGeom>
                          <a:noFill/>
                        </wps:spPr>
                        <wps:txbx>
                          <w:txbxContent>
                            <w:p w14:paraId="640F4127" w14:textId="77777777" w:rsidR="001223FA" w:rsidRDefault="001223FA" w:rsidP="001223FA">
                              <w:pPr>
                                <w:pStyle w:val="NormalWeb"/>
                                <w:spacing w:before="0" w:beforeAutospacing="0" w:after="0" w:afterAutospacing="0"/>
                              </w:pPr>
                              <w:r>
                                <w:rPr>
                                  <w:rFonts w:asciiTheme="minorHAnsi" w:hAnsi="Calibri" w:cstheme="minorBidi"/>
                                  <w:color w:val="000000" w:themeColor="text1"/>
                                  <w:kern w:val="24"/>
                                  <w:sz w:val="20"/>
                                  <w:szCs w:val="20"/>
                                  <w:lang w:val="en-US"/>
                                </w:rPr>
                                <w:t>Light</w:t>
                              </w:r>
                            </w:p>
                          </w:txbxContent>
                        </wps:txbx>
                        <wps:bodyPr wrap="none" rtlCol="0">
                          <a:spAutoFit/>
                        </wps:bodyPr>
                      </wps:wsp>
                      <wps:wsp>
                        <wps:cNvPr id="8" name="Text Box 8"/>
                        <wps:cNvSpPr txBox="1"/>
                        <wps:spPr>
                          <a:xfrm>
                            <a:off x="0" y="980786"/>
                            <a:ext cx="669925" cy="246380"/>
                          </a:xfrm>
                          <a:prstGeom prst="rect">
                            <a:avLst/>
                          </a:prstGeom>
                          <a:noFill/>
                        </wps:spPr>
                        <wps:txbx>
                          <w:txbxContent>
                            <w:p w14:paraId="0B4BB99B" w14:textId="77777777" w:rsidR="001223FA" w:rsidRDefault="001223FA" w:rsidP="001223FA">
                              <w:pPr>
                                <w:pStyle w:val="NormalWeb"/>
                                <w:spacing w:before="0" w:beforeAutospacing="0" w:after="0" w:afterAutospacing="0"/>
                              </w:pPr>
                              <w:r>
                                <w:rPr>
                                  <w:rFonts w:asciiTheme="minorHAnsi" w:hAnsi="Calibri" w:cstheme="minorBidi"/>
                                  <w:color w:val="000000" w:themeColor="text1"/>
                                  <w:kern w:val="24"/>
                                  <w:sz w:val="20"/>
                                  <w:szCs w:val="20"/>
                                  <w:lang w:val="en-US"/>
                                </w:rPr>
                                <w:t>Nutrients</w:t>
                              </w:r>
                            </w:p>
                          </w:txbxContent>
                        </wps:txbx>
                        <wps:bodyPr wrap="none" rtlCol="0">
                          <a:spAutoFit/>
                        </wps:bodyPr>
                      </wps:wsp>
                      <wps:wsp>
                        <wps:cNvPr id="9" name="Text Box 9"/>
                        <wps:cNvSpPr txBox="1"/>
                        <wps:spPr>
                          <a:xfrm>
                            <a:off x="177763" y="1867956"/>
                            <a:ext cx="445956" cy="246221"/>
                          </a:xfrm>
                          <a:prstGeom prst="rect">
                            <a:avLst/>
                          </a:prstGeom>
                          <a:noFill/>
                        </wps:spPr>
                        <wps:txbx>
                          <w:txbxContent>
                            <w:p w14:paraId="1AB6FBF3" w14:textId="77777777" w:rsidR="001223FA" w:rsidRDefault="001223FA" w:rsidP="001223FA">
                              <w:pPr>
                                <w:pStyle w:val="NormalWeb"/>
                                <w:spacing w:before="0" w:beforeAutospacing="0" w:after="0" w:afterAutospacing="0"/>
                              </w:pPr>
                              <w:r>
                                <w:rPr>
                                  <w:rFonts w:asciiTheme="minorHAnsi" w:hAnsi="Calibri" w:cstheme="minorBidi"/>
                                  <w:color w:val="000000" w:themeColor="text1"/>
                                  <w:kern w:val="24"/>
                                  <w:sz w:val="20"/>
                                  <w:szCs w:val="20"/>
                                  <w:lang w:val="en-US"/>
                                </w:rPr>
                                <w:t>Food</w:t>
                              </w:r>
                            </w:p>
                          </w:txbxContent>
                        </wps:txbx>
                        <wps:bodyPr wrap="none" rtlCol="0">
                          <a:spAutoFit/>
                        </wps:bodyPr>
                      </wps:wsp>
                      <wps:wsp>
                        <wps:cNvPr id="10" name="Text Box 10"/>
                        <wps:cNvSpPr txBox="1"/>
                        <wps:spPr>
                          <a:xfrm>
                            <a:off x="1270642" y="601808"/>
                            <a:ext cx="102235" cy="192405"/>
                          </a:xfrm>
                          <a:prstGeom prst="rect">
                            <a:avLst/>
                          </a:prstGeom>
                          <a:noFill/>
                        </wps:spPr>
                        <wps:txbx>
                          <w:txbxContent>
                            <w:p w14:paraId="208DA8A5" w14:textId="77777777" w:rsidR="001223FA" w:rsidRDefault="001223FA" w:rsidP="001223F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lang w:val="da-DK"/>
                                        </w:rPr>
                                      </m:ctrlPr>
                                    </m:sSubPr>
                                    <m:e>
                                      <m:r>
                                        <w:rPr>
                                          <w:rFonts w:ascii="Cambria Math" w:hAnsi="Cambria Math" w:cstheme="minorBidi"/>
                                          <w:color w:val="000000" w:themeColor="text1"/>
                                          <w:kern w:val="24"/>
                                          <w:sz w:val="20"/>
                                          <w:szCs w:val="20"/>
                                          <w:lang w:val="da-DK"/>
                                        </w:rPr>
                                        <m:t>J</m:t>
                                      </m:r>
                                    </m:e>
                                    <m:sub>
                                      <m:r>
                                        <w:rPr>
                                          <w:rFonts w:ascii="Cambria Math" w:hAnsi="Cambria Math" w:cstheme="minorBidi"/>
                                          <w:color w:val="000000" w:themeColor="text1"/>
                                          <w:kern w:val="24"/>
                                          <w:sz w:val="20"/>
                                          <w:szCs w:val="20"/>
                                          <w:lang w:val="da-DK"/>
                                        </w:rPr>
                                        <m:t>L</m:t>
                                      </m:r>
                                    </m:sub>
                                  </m:sSub>
                                </m:oMath>
                              </m:oMathPara>
                            </w:p>
                          </w:txbxContent>
                        </wps:txbx>
                        <wps:bodyPr wrap="none" lIns="0" tIns="0" rIns="0" bIns="0" rtlCol="0">
                          <a:spAutoFit/>
                        </wps:bodyPr>
                      </wps:wsp>
                      <wps:wsp>
                        <wps:cNvPr id="11" name="Text Box 11"/>
                        <wps:cNvSpPr txBox="1"/>
                        <wps:spPr>
                          <a:xfrm>
                            <a:off x="1110634" y="1020112"/>
                            <a:ext cx="120015" cy="192405"/>
                          </a:xfrm>
                          <a:prstGeom prst="rect">
                            <a:avLst/>
                          </a:prstGeom>
                          <a:noFill/>
                        </wps:spPr>
                        <wps:txbx>
                          <w:txbxContent>
                            <w:p w14:paraId="0321502B" w14:textId="77777777" w:rsidR="001223FA" w:rsidRDefault="001223FA" w:rsidP="001223F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lang w:val="da-DK"/>
                                        </w:rPr>
                                      </m:ctrlPr>
                                    </m:sSubPr>
                                    <m:e>
                                      <m:r>
                                        <w:rPr>
                                          <w:rFonts w:ascii="Cambria Math" w:hAnsi="Cambria Math" w:cstheme="minorBidi"/>
                                          <w:color w:val="000000" w:themeColor="text1"/>
                                          <w:kern w:val="24"/>
                                          <w:sz w:val="20"/>
                                          <w:szCs w:val="20"/>
                                          <w:lang w:val="da-DK"/>
                                        </w:rPr>
                                        <m:t>J</m:t>
                                      </m:r>
                                    </m:e>
                                    <m:sub>
                                      <m:r>
                                        <w:rPr>
                                          <w:rFonts w:ascii="Cambria Math" w:hAnsi="Cambria Math" w:cstheme="minorBidi"/>
                                          <w:color w:val="000000" w:themeColor="text1"/>
                                          <w:kern w:val="24"/>
                                          <w:sz w:val="20"/>
                                          <w:szCs w:val="20"/>
                                          <w:lang w:val="da-DK"/>
                                        </w:rPr>
                                        <m:t>N</m:t>
                                      </m:r>
                                    </m:sub>
                                  </m:sSub>
                                </m:oMath>
                              </m:oMathPara>
                            </w:p>
                          </w:txbxContent>
                        </wps:txbx>
                        <wps:bodyPr wrap="none" lIns="0" tIns="0" rIns="0" bIns="0" rtlCol="0">
                          <a:spAutoFit/>
                        </wps:bodyPr>
                      </wps:wsp>
                      <wps:wsp>
                        <wps:cNvPr id="12" name="Text Box 12"/>
                        <wps:cNvSpPr txBox="1"/>
                        <wps:spPr>
                          <a:xfrm>
                            <a:off x="1270642" y="1495582"/>
                            <a:ext cx="109220" cy="192405"/>
                          </a:xfrm>
                          <a:prstGeom prst="rect">
                            <a:avLst/>
                          </a:prstGeom>
                          <a:noFill/>
                        </wps:spPr>
                        <wps:txbx>
                          <w:txbxContent>
                            <w:p w14:paraId="03147048" w14:textId="77777777" w:rsidR="001223FA" w:rsidRDefault="001223FA" w:rsidP="001223F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lang w:val="da-DK"/>
                                        </w:rPr>
                                      </m:ctrlPr>
                                    </m:sSubPr>
                                    <m:e>
                                      <m:r>
                                        <w:rPr>
                                          <w:rFonts w:ascii="Cambria Math" w:hAnsi="Cambria Math" w:cstheme="minorBidi"/>
                                          <w:color w:val="000000" w:themeColor="text1"/>
                                          <w:kern w:val="24"/>
                                          <w:sz w:val="20"/>
                                          <w:szCs w:val="20"/>
                                          <w:lang w:val="da-DK"/>
                                        </w:rPr>
                                        <m:t>J</m:t>
                                      </m:r>
                                    </m:e>
                                    <m:sub>
                                      <m:r>
                                        <w:rPr>
                                          <w:rFonts w:ascii="Cambria Math" w:hAnsi="Cambria Math" w:cstheme="minorBidi"/>
                                          <w:color w:val="000000" w:themeColor="text1"/>
                                          <w:kern w:val="24"/>
                                          <w:sz w:val="20"/>
                                          <w:szCs w:val="20"/>
                                          <w:lang w:val="da-DK"/>
                                        </w:rPr>
                                        <m:t>F</m:t>
                                      </m:r>
                                    </m:sub>
                                  </m:sSub>
                                </m:oMath>
                              </m:oMathPara>
                            </w:p>
                          </w:txbxContent>
                        </wps:txbx>
                        <wps:bodyPr wrap="none" lIns="0" tIns="0" rIns="0" bIns="0" rtlCol="0">
                          <a:spAutoFit/>
                        </wps:bodyPr>
                      </wps:wsp>
                      <wps:wsp>
                        <wps:cNvPr id="13" name="Straight Arrow Connector 13"/>
                        <wps:cNvCnPr/>
                        <wps:spPr>
                          <a:xfrm>
                            <a:off x="2422939" y="1095410"/>
                            <a:ext cx="654392" cy="1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112163" y="1000926"/>
                            <a:ext cx="73660" cy="148590"/>
                          </a:xfrm>
                          <a:prstGeom prst="rect">
                            <a:avLst/>
                          </a:prstGeom>
                          <a:noFill/>
                        </wps:spPr>
                        <wps:txbx>
                          <w:txbxContent>
                            <w:p w14:paraId="009E558A" w14:textId="77777777" w:rsidR="001223FA" w:rsidRDefault="001223FA" w:rsidP="001223FA">
                              <w:pPr>
                                <w:pStyle w:val="NormalWeb"/>
                                <w:spacing w:before="0" w:beforeAutospacing="0" w:after="0" w:afterAutospacing="0"/>
                              </w:pPr>
                              <m:oMathPara>
                                <m:oMathParaPr>
                                  <m:jc m:val="centerGroup"/>
                                </m:oMathParaPr>
                                <m:oMath>
                                  <m:r>
                                    <w:rPr>
                                      <w:rFonts w:ascii="Cambria Math" w:eastAsia="Cambria Math" w:hAnsi="Cambria Math" w:cs="Cambria Math"/>
                                      <w:color w:val="000000" w:themeColor="text1"/>
                                      <w:kern w:val="24"/>
                                      <w:sz w:val="20"/>
                                      <w:szCs w:val="20"/>
                                      <w:lang w:val="en-US"/>
                                    </w:rPr>
                                    <m:t>μ</m:t>
                                  </m:r>
                                </m:oMath>
                              </m:oMathPara>
                            </w:p>
                          </w:txbxContent>
                        </wps:txbx>
                        <wps:bodyPr wrap="none" lIns="0" tIns="0" rIns="0" bIns="0" rtlCol="0">
                          <a:spAutoFit/>
                        </wps:bodyPr>
                      </wps:wsp>
                      <wps:wsp>
                        <wps:cNvPr id="15" name="Text Box 15"/>
                        <wps:cNvSpPr txBox="1"/>
                        <wps:spPr>
                          <a:xfrm>
                            <a:off x="1596103" y="0"/>
                            <a:ext cx="528320" cy="167640"/>
                          </a:xfrm>
                          <a:prstGeom prst="rect">
                            <a:avLst/>
                          </a:prstGeom>
                          <a:noFill/>
                        </wps:spPr>
                        <wps:txbx>
                          <w:txbxContent>
                            <w:p w14:paraId="364371C7" w14:textId="77777777" w:rsidR="001223FA" w:rsidRDefault="001223FA" w:rsidP="001223FA">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kern w:val="24"/>
                                      <w:sz w:val="20"/>
                                      <w:szCs w:val="20"/>
                                      <w:lang w:val="da-DK"/>
                                    </w:rPr>
                                    <m:t>Volume </m:t>
                                  </m:r>
                                  <m:r>
                                    <w:rPr>
                                      <w:rFonts w:ascii="Cambria Math" w:hAnsi="Cambria Math" w:cstheme="minorBidi"/>
                                      <w:color w:val="000000" w:themeColor="text1"/>
                                      <w:kern w:val="24"/>
                                      <w:sz w:val="20"/>
                                      <w:szCs w:val="20"/>
                                      <w:lang w:val="da-DK"/>
                                    </w:rPr>
                                    <m:t>V</m:t>
                                  </m:r>
                                </m:oMath>
                              </m:oMathPara>
                            </w:p>
                          </w:txbxContent>
                        </wps:txbx>
                        <wps:bodyPr wrap="none" lIns="0" tIns="0" rIns="0" bIns="0" rtlCol="0">
                          <a:spAutoFit/>
                        </wps:bodyPr>
                      </wps:wsp>
                    </wpg:wgp>
                  </a:graphicData>
                </a:graphic>
              </wp:inline>
            </w:drawing>
          </mc:Choice>
          <mc:Fallback>
            <w:pict>
              <v:group w14:anchorId="470D67D5" id="Group 1" o:spid="_x0000_s1026" style="width:250.85pt;height:166.45pt;mso-position-horizontal-relative:char;mso-position-vertical-relative:line" coordsize="3185823,21141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">
                <v:oval id="Oval 3" o:spid="_x0000_s1027" style="position:absolute;left:994898;top:203298;width:1764323;height:17877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L1zSwgAA&#10;ANoAAAAPAAAAZHJzL2Rvd25yZXYueG1sRI9Ra8JAEITfC/0Pxxb6ppsaFJt6igoFLUUw2vclt01C&#10;c3shd8b4771CoY/DzHzDLFaDbVTPna+daHgZJ6BYCmdqKTWcT++jOSgfSAw1TljDjT2slo8PC8qM&#10;u8qR+zyUKkLEZ6ShCqHNEH1RsSU/di1L9L5dZylE2ZVoOrpGuG1wkiQztFRLXKio5W3FxU9+sRpO&#10;02KLH+VhY17Pefr5dcM+3aPWz0/D+g1U4CH8h//aO6Mhhd8r8Qbg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vXNLCAAAA2gAAAA8AAAAAAAAAAAAAAAAAlwIAAGRycy9kb3du&#10;cmV2LnhtbFBLBQYAAAAABAAEAPUAAACGAwAAAAA=&#10;" fillcolor="#f6f8fc [180]" strokecolor="#1f3763 [1604]" strokeweight="2.75pt">
                  <v:fill color2="#c7d4ed [980]" colors="0 #f6f8fc;54395f #abc0e4;1 #c7d5ed" focus="100%" type="gradient"/>
                  <v:stroke joinstyle="miter"/>
                </v:oval>
                <v:shapetype id="_x0000_t32" coordsize="21600,21600" o:spt="32" o:oned="t" path="m0,0l21600,21600e" filled="f">
                  <v:path arrowok="t" fillok="f" o:connecttype="none"/>
                  <o:lock v:ext="edit" shapetype="t"/>
                </v:shapetype>
                <v:shape id="Straight Arrow Connector 4" o:spid="_x0000_s1028" type="#_x0000_t32" style="position:absolute;left:560977;top:297083;width:583474;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k6rDwQAAANoAAAAPAAAAAAAAAAAAAAAA&#10;AKECAABkcnMvZG93bnJldi54bWxQSwUGAAAAAAQABAD5AAAAjwMAAAAA&#10;" strokecolor="#4472c4 [3204]" strokeweight=".5pt">
                  <v:stroke endarrow="block" joinstyle="miter"/>
                </v:shape>
                <v:shape id="Straight Arrow Connector 5" o:spid="_x0000_s1029" type="#_x0000_t32" style="position:absolute;left:560977;top:1097182;width:43392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3w9YwQAAANoAAAAPAAAAAAAAAAAAAAAA&#10;AKECAABkcnMvZG93bnJldi54bWxQSwUGAAAAAAQABAD5AAAAjwMAAAAA&#10;" strokecolor="#4472c4 [3204]" strokeweight=".5pt">
                  <v:stroke endarrow="block" joinstyle="miter"/>
                </v:shape>
                <v:shape id="Straight Arrow Connector 6" o:spid="_x0000_s1030" type="#_x0000_t32" style="position:absolute;left:621937;top:1655620;width:522514;height:33544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x2UtMUAAADaAAAADwAAAAAAAAAA&#10;AAAAAAChAgAAZHJzL2Rvd25yZXYueG1sUEsFBgAAAAAEAAQA+QAAAJMDAAAAAA==&#10;" strokecolor="#4472c4 [3204]" strokeweight=".5pt">
                  <v:stroke endarrow="block" joinstyle="miter"/>
                </v:shape>
                <v:shapetype id="_x0000_t202" coordsize="21600,21600" o:spt="202" path="m0,0l0,21600,21600,21600,21600,0xe">
                  <v:stroke joinstyle="miter"/>
                  <v:path gradientshapeok="t" o:connecttype="rect"/>
                </v:shapetype>
                <v:shape id="Text Box 7" o:spid="_x0000_s1031" type="#_x0000_t202" style="position:absolute;left:176490;top:153888;width:439544;height:24622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NidwgAA&#10;ANoAAAAPAAAAZHJzL2Rvd25yZXYueG1sRI/NbsIwEITvlXgHa5G4gQOCQlMMQvxI3NpCH2AVb+OQ&#10;eB3FBgJPj5GQehzNzDea+bK1lbhQ4wvHCoaDBARx5nTBuYLf464/A+EDssbKMSm4kYflovM2x1S7&#10;K//Q5RByESHsU1RgQqhTKX1myKIfuJo4en+usRiibHKpG7xGuK3kKEnepcWC44LBmtaGsvJwtgpm&#10;if0qy4/Rt7fj+3Bi1hu3rU9K9brt6hNEoDb8h1/tvVYwheeVe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2J3CAAAA2gAAAA8AAAAAAAAAAAAAAAAAlwIAAGRycy9kb3du&#10;cmV2LnhtbFBLBQYAAAAABAAEAPUAAACGAwAAAAA=&#10;" filled="f" stroked="f">
                  <v:textbox style="mso-fit-shape-to-text:t">
                    <w:txbxContent>
                      <w:p w14:paraId="640F4127" w14:textId="77777777" w:rsidR="001223FA" w:rsidRDefault="001223FA" w:rsidP="001223FA">
                        <w:pPr>
                          <w:pStyle w:val="NormalWeb"/>
                          <w:spacing w:before="0" w:beforeAutospacing="0" w:after="0" w:afterAutospacing="0"/>
                        </w:pPr>
                        <w:r>
                          <w:rPr>
                            <w:rFonts w:asciiTheme="minorHAnsi" w:hAnsi="Calibri" w:cstheme="minorBidi"/>
                            <w:color w:val="000000" w:themeColor="text1"/>
                            <w:kern w:val="24"/>
                            <w:sz w:val="20"/>
                            <w:szCs w:val="20"/>
                            <w:lang w:val="en-US"/>
                          </w:rPr>
                          <w:t>Light</w:t>
                        </w:r>
                      </w:p>
                    </w:txbxContent>
                  </v:textbox>
                </v:shape>
                <v:shape id="Text Box 8" o:spid="_x0000_s1032" type="#_x0000_t202" style="position:absolute;top:980786;width:669925;height:2463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14:paraId="0B4BB99B" w14:textId="77777777" w:rsidR="001223FA" w:rsidRDefault="001223FA" w:rsidP="001223FA">
                        <w:pPr>
                          <w:pStyle w:val="NormalWeb"/>
                          <w:spacing w:before="0" w:beforeAutospacing="0" w:after="0" w:afterAutospacing="0"/>
                        </w:pPr>
                        <w:r>
                          <w:rPr>
                            <w:rFonts w:asciiTheme="minorHAnsi" w:hAnsi="Calibri" w:cstheme="minorBidi"/>
                            <w:color w:val="000000" w:themeColor="text1"/>
                            <w:kern w:val="24"/>
                            <w:sz w:val="20"/>
                            <w:szCs w:val="20"/>
                            <w:lang w:val="en-US"/>
                          </w:rPr>
                          <w:t>Nutrients</w:t>
                        </w:r>
                      </w:p>
                    </w:txbxContent>
                  </v:textbox>
                </v:shape>
                <v:shape id="Text Box 9" o:spid="_x0000_s1033" type="#_x0000_t202" style="position:absolute;left:177763;top:1867956;width:445956;height:24622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1AB6FBF3" w14:textId="77777777" w:rsidR="001223FA" w:rsidRDefault="001223FA" w:rsidP="001223FA">
                        <w:pPr>
                          <w:pStyle w:val="NormalWeb"/>
                          <w:spacing w:before="0" w:beforeAutospacing="0" w:after="0" w:afterAutospacing="0"/>
                        </w:pPr>
                        <w:r>
                          <w:rPr>
                            <w:rFonts w:asciiTheme="minorHAnsi" w:hAnsi="Calibri" w:cstheme="minorBidi"/>
                            <w:color w:val="000000" w:themeColor="text1"/>
                            <w:kern w:val="24"/>
                            <w:sz w:val="20"/>
                            <w:szCs w:val="20"/>
                            <w:lang w:val="en-US"/>
                          </w:rPr>
                          <w:t>Food</w:t>
                        </w:r>
                      </w:p>
                    </w:txbxContent>
                  </v:textbox>
                </v:shape>
                <v:shape id="Text Box 10" o:spid="_x0000_s1034" type="#_x0000_t202" style="position:absolute;left:1270642;top:601808;width:102235;height:1924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6sIJwQAA&#10;ANsAAAAPAAAAZHJzL2Rvd25yZXYueG1sRI9BawIxEIXvBf9DGKE3zerBytYoIgjiTVuE3obNuFnc&#10;TJYkrrv/vnMo9DbDe/PeN5vd4FvVU0xNYAOLeQGKuAq24drA99dxtgaVMrLFNjAZGCnBbjt522Bp&#10;w4sv1F9zrSSEU4kGXM5dqXWqHHlM89ARi3YP0WOWNdbaRnxJuG/1sihW2mPD0uCwo4Oj6nF9egMf&#10;wy1Ql+hAP/e+iq4Z1+15NOZ9Ouw/QWUa8r/57/pkBV/o5RcZQG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rCCcEAAADbAAAADwAAAAAAAAAAAAAAAACXAgAAZHJzL2Rvd25y&#10;ZXYueG1sUEsFBgAAAAAEAAQA9QAAAIUDAAAAAA==&#10;" filled="f" stroked="f">
                  <v:textbox style="mso-fit-shape-to-text:t" inset="0,0,0,0">
                    <w:txbxContent>
                      <w:p w14:paraId="208DA8A5" w14:textId="77777777" w:rsidR="001223FA" w:rsidRDefault="001223FA" w:rsidP="001223F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lang w:val="da-DK"/>
                                  </w:rPr>
                                </m:ctrlPr>
                              </m:sSubPr>
                              <m:e>
                                <m:r>
                                  <w:rPr>
                                    <w:rFonts w:ascii="Cambria Math" w:hAnsi="Cambria Math" w:cstheme="minorBidi"/>
                                    <w:color w:val="000000" w:themeColor="text1"/>
                                    <w:kern w:val="24"/>
                                    <w:sz w:val="20"/>
                                    <w:szCs w:val="20"/>
                                    <w:lang w:val="da-DK"/>
                                  </w:rPr>
                                  <m:t>J</m:t>
                                </m:r>
                              </m:e>
                              <m:sub>
                                <m:r>
                                  <w:rPr>
                                    <w:rFonts w:ascii="Cambria Math" w:hAnsi="Cambria Math" w:cstheme="minorBidi"/>
                                    <w:color w:val="000000" w:themeColor="text1"/>
                                    <w:kern w:val="24"/>
                                    <w:sz w:val="20"/>
                                    <w:szCs w:val="20"/>
                                    <w:lang w:val="da-DK"/>
                                  </w:rPr>
                                  <m:t>L</m:t>
                                </m:r>
                              </m:sub>
                            </m:sSub>
                          </m:oMath>
                        </m:oMathPara>
                      </w:p>
                    </w:txbxContent>
                  </v:textbox>
                </v:shape>
                <v:shape id="Text Box 11" o:spid="_x0000_s1035" type="#_x0000_t202" style="position:absolute;left:1110634;top:1020112;width:120015;height:1924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pmeSvQAA&#10;ANsAAAAPAAAAZHJzL2Rvd25yZXYueG1sRE/LqsIwEN1f8B/CCO401YVKr1FEEMSdD4S7G5qxKTaT&#10;ksTa/r0RhLubw3nOatPZWrTkQ+VYwXSSgSAunK64VHC97MdLECEia6wdk4KeAmzWg58V5tq9+ETt&#10;OZYihXDIUYGJscmlDIUhi2HiGuLE3Z23GBP0pdQeXync1nKWZXNpseLUYLChnaHicX5aBYvu5qgJ&#10;tKO/e1t4U/XL+tgrNRp2218Qkbr4L/66DzrNn8Lnl3SAXL8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kpmeSvQAAANsAAAAPAAAAAAAAAAAAAAAAAJcCAABkcnMvZG93bnJldi54&#10;bWxQSwUGAAAAAAQABAD1AAAAgQMAAAAA&#10;" filled="f" stroked="f">
                  <v:textbox style="mso-fit-shape-to-text:t" inset="0,0,0,0">
                    <w:txbxContent>
                      <w:p w14:paraId="0321502B" w14:textId="77777777" w:rsidR="001223FA" w:rsidRDefault="001223FA" w:rsidP="001223F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lang w:val="da-DK"/>
                                  </w:rPr>
                                </m:ctrlPr>
                              </m:sSubPr>
                              <m:e>
                                <m:r>
                                  <w:rPr>
                                    <w:rFonts w:ascii="Cambria Math" w:hAnsi="Cambria Math" w:cstheme="minorBidi"/>
                                    <w:color w:val="000000" w:themeColor="text1"/>
                                    <w:kern w:val="24"/>
                                    <w:sz w:val="20"/>
                                    <w:szCs w:val="20"/>
                                    <w:lang w:val="da-DK"/>
                                  </w:rPr>
                                  <m:t>J</m:t>
                                </m:r>
                              </m:e>
                              <m:sub>
                                <m:r>
                                  <w:rPr>
                                    <w:rFonts w:ascii="Cambria Math" w:hAnsi="Cambria Math" w:cstheme="minorBidi"/>
                                    <w:color w:val="000000" w:themeColor="text1"/>
                                    <w:kern w:val="24"/>
                                    <w:sz w:val="20"/>
                                    <w:szCs w:val="20"/>
                                    <w:lang w:val="da-DK"/>
                                  </w:rPr>
                                  <m:t>N</m:t>
                                </m:r>
                              </m:sub>
                            </m:sSub>
                          </m:oMath>
                        </m:oMathPara>
                      </w:p>
                    </w:txbxContent>
                  </v:textbox>
                </v:shape>
                <v:shape id="Text Box 12" o:spid="_x0000_s1036" type="#_x0000_t202" style="position:absolute;left:1270642;top:1495582;width:109220;height:1924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dPnlvwAA&#10;ANsAAAAPAAAAZHJzL2Rvd25yZXYueG1sRE9Na8JAEL0X/A/LCL3pRg82pNmICIL0ZloKvQ3ZMRvM&#10;zobdNSb/vlsQepvH+5xyP9lejORD51jBZp2BIG6c7rhV8PV5WuUgQkTW2DsmBTMF2FeLlxIL7R58&#10;obGOrUghHApUYGIcCilDY8hiWLuBOHFX5y3GBH0rtcdHCre93GbZTlrsODUYHOhoqLnVd6vgbfp2&#10;NAQ60s91bLzp5rz/mJV6XU6HdxCRpvgvfrrPOs3fwt8v6QBZ/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R0+eW/AAAA2wAAAA8AAAAAAAAAAAAAAAAAlwIAAGRycy9kb3ducmV2&#10;LnhtbFBLBQYAAAAABAAEAPUAAACDAwAAAAA=&#10;" filled="f" stroked="f">
                  <v:textbox style="mso-fit-shape-to-text:t" inset="0,0,0,0">
                    <w:txbxContent>
                      <w:p w14:paraId="03147048" w14:textId="77777777" w:rsidR="001223FA" w:rsidRDefault="001223FA" w:rsidP="001223F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lang w:val="da-DK"/>
                                  </w:rPr>
                                </m:ctrlPr>
                              </m:sSubPr>
                              <m:e>
                                <m:r>
                                  <w:rPr>
                                    <w:rFonts w:ascii="Cambria Math" w:hAnsi="Cambria Math" w:cstheme="minorBidi"/>
                                    <w:color w:val="000000" w:themeColor="text1"/>
                                    <w:kern w:val="24"/>
                                    <w:sz w:val="20"/>
                                    <w:szCs w:val="20"/>
                                    <w:lang w:val="da-DK"/>
                                  </w:rPr>
                                  <m:t>J</m:t>
                                </m:r>
                              </m:e>
                              <m:sub>
                                <m:r>
                                  <w:rPr>
                                    <w:rFonts w:ascii="Cambria Math" w:hAnsi="Cambria Math" w:cstheme="minorBidi"/>
                                    <w:color w:val="000000" w:themeColor="text1"/>
                                    <w:kern w:val="24"/>
                                    <w:sz w:val="20"/>
                                    <w:szCs w:val="20"/>
                                    <w:lang w:val="da-DK"/>
                                  </w:rPr>
                                  <m:t>F</m:t>
                                </m:r>
                              </m:sub>
                            </m:sSub>
                          </m:oMath>
                        </m:oMathPara>
                      </w:p>
                    </w:txbxContent>
                  </v:textbox>
                </v:shape>
                <v:shape id="Straight Arrow Connector 13" o:spid="_x0000_s1037" type="#_x0000_t32" style="position:absolute;left:2422939;top:1095410;width:654392;height:17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07UJcxAAAANsAAAAPAAAAAAAAAAAA&#10;AAAAAKECAABkcnMvZG93bnJldi54bWxQSwUGAAAAAAQABAD5AAAAkgMAAAAA&#10;" strokecolor="#4472c4 [3204]" strokeweight=".5pt">
                  <v:stroke endarrow="block" joinstyle="miter"/>
                </v:shape>
                <v:shape id="Text Box 14" o:spid="_x0000_s1038" type="#_x0000_t202" style="position:absolute;left:3112163;top:1000926;width:73660;height:1485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0cQKvwAA&#10;ANsAAAAPAAAAZHJzL2Rvd25yZXYueG1sRE/JasMwEL0X8g9iArklcktJjBsllECg9Ba3FHobrLFl&#10;ao2MpHj5+ygQ6G0eb539cbKdGMiH1rGC500GgrhyuuVGwffXeZ2DCBFZY+eYFMwU4HhYPO2x0G7k&#10;Cw1lbEQK4VCgAhNjX0gZKkMWw8b1xImrnbcYE/SN1B7HFG47+ZJlW2mx5dRgsKeToeqvvFoFu+nH&#10;UR/oRL/1UHnTznn3OSu1Wk7vbyAiTfFf/HB/6DT/Fe6/pAPk4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TRxAq/AAAA2wAAAA8AAAAAAAAAAAAAAAAAlwIAAGRycy9kb3ducmV2&#10;LnhtbFBLBQYAAAAABAAEAPUAAACDAwAAAAA=&#10;" filled="f" stroked="f">
                  <v:textbox style="mso-fit-shape-to-text:t" inset="0,0,0,0">
                    <w:txbxContent>
                      <w:p w14:paraId="009E558A" w14:textId="77777777" w:rsidR="001223FA" w:rsidRDefault="001223FA" w:rsidP="001223FA">
                        <w:pPr>
                          <w:pStyle w:val="NormalWeb"/>
                          <w:spacing w:before="0" w:beforeAutospacing="0" w:after="0" w:afterAutospacing="0"/>
                        </w:pPr>
                        <m:oMathPara>
                          <m:oMathParaPr>
                            <m:jc m:val="centerGroup"/>
                          </m:oMathParaPr>
                          <m:oMath>
                            <m:r>
                              <w:rPr>
                                <w:rFonts w:ascii="Cambria Math" w:eastAsia="Cambria Math" w:hAnsi="Cambria Math" w:cs="Cambria Math"/>
                                <w:color w:val="000000" w:themeColor="text1"/>
                                <w:kern w:val="24"/>
                                <w:sz w:val="20"/>
                                <w:szCs w:val="20"/>
                                <w:lang w:val="en-US"/>
                              </w:rPr>
                              <m:t>μ</m:t>
                            </m:r>
                          </m:oMath>
                        </m:oMathPara>
                      </w:p>
                    </w:txbxContent>
                  </v:textbox>
                </v:shape>
                <v:shape id="Text Box 15" o:spid="_x0000_s1039" type="#_x0000_t202" style="position:absolute;left:1596103;width:528320;height:167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nWGRvwAA&#10;ANsAAAAPAAAAZHJzL2Rvd25yZXYueG1sRE/JasMwEL0X8g9iArklcgtNjBsllECg9Ba3FHobrLFl&#10;ao2MpHj5+ygQ6G0eb539cbKdGMiH1rGC500GgrhyuuVGwffXeZ2DCBFZY+eYFMwU4HhYPO2x0G7k&#10;Cw1lbEQK4VCgAhNjX0gZKkMWw8b1xImrnbcYE/SN1B7HFG47+ZJlW2mx5dRgsKeToeqvvFoFu+nH&#10;UR/oRL/1UHnTznn3OSu1Wk7vbyAiTfFf/HB/6DT/Fe6/pAPk4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udYZG/AAAA2wAAAA8AAAAAAAAAAAAAAAAAlwIAAGRycy9kb3ducmV2&#10;LnhtbFBLBQYAAAAABAAEAPUAAACDAwAAAAA=&#10;" filled="f" stroked="f">
                  <v:textbox style="mso-fit-shape-to-text:t" inset="0,0,0,0">
                    <w:txbxContent>
                      <w:p w14:paraId="364371C7" w14:textId="77777777" w:rsidR="001223FA" w:rsidRDefault="001223FA" w:rsidP="001223FA">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kern w:val="24"/>
                                <w:sz w:val="20"/>
                                <w:szCs w:val="20"/>
                                <w:lang w:val="da-DK"/>
                              </w:rPr>
                              <m:t>Volume </m:t>
                            </m:r>
                            <m:r>
                              <w:rPr>
                                <w:rFonts w:ascii="Cambria Math" w:hAnsi="Cambria Math" w:cstheme="minorBidi"/>
                                <w:color w:val="000000" w:themeColor="text1"/>
                                <w:kern w:val="24"/>
                                <w:sz w:val="20"/>
                                <w:szCs w:val="20"/>
                                <w:lang w:val="da-DK"/>
                              </w:rPr>
                              <m:t>V</m:t>
                            </m:r>
                          </m:oMath>
                        </m:oMathPara>
                      </w:p>
                    </w:txbxContent>
                  </v:textbox>
                </v:shape>
                <w10:anchorlock/>
              </v:group>
            </w:pict>
          </mc:Fallback>
        </mc:AlternateContent>
      </w:r>
    </w:p>
    <w:p w14:paraId="2B2CBFC5" w14:textId="77777777" w:rsidR="000C70F1" w:rsidRPr="00CB5AAC" w:rsidRDefault="000C70F1" w:rsidP="00E001FD">
      <w:pPr>
        <w:rPr>
          <w:color w:val="000000" w:themeColor="text1"/>
        </w:rPr>
      </w:pPr>
    </w:p>
    <w:p w14:paraId="320BECF6" w14:textId="77777777" w:rsidR="00280F23" w:rsidRPr="00CB5AAC" w:rsidRDefault="00280F23" w:rsidP="00E001FD">
      <w:pPr>
        <w:rPr>
          <w:color w:val="000000" w:themeColor="text1"/>
        </w:rPr>
      </w:pPr>
    </w:p>
    <w:p w14:paraId="18B804AE" w14:textId="77777777" w:rsidR="00D47FFB" w:rsidRPr="00CB5AAC" w:rsidRDefault="00D47FFB" w:rsidP="00E001FD">
      <w:pPr>
        <w:rPr>
          <w:i/>
          <w:color w:val="000000" w:themeColor="text1"/>
        </w:rPr>
      </w:pPr>
      <w:r w:rsidRPr="00CB5AAC">
        <w:rPr>
          <w:i/>
          <w:color w:val="000000" w:themeColor="text1"/>
        </w:rPr>
        <w:t>Uptake of resources</w:t>
      </w:r>
    </w:p>
    <w:p w14:paraId="07C7425F" w14:textId="16249071" w:rsidR="00280F23" w:rsidRPr="00CB5AAC" w:rsidRDefault="000C70F1" w:rsidP="00E001FD">
      <w:pPr>
        <w:rPr>
          <w:rFonts w:eastAsiaTheme="minorEastAsia"/>
          <w:color w:val="000000" w:themeColor="text1"/>
        </w:rPr>
      </w:pPr>
      <w:r w:rsidRPr="00CB5AAC">
        <w:rPr>
          <w:color w:val="000000" w:themeColor="text1"/>
        </w:rPr>
        <w:t xml:space="preserve">There are </w:t>
      </w:r>
      <w:r w:rsidR="00427CCE" w:rsidRPr="00CB5AAC">
        <w:rPr>
          <w:color w:val="000000" w:themeColor="text1"/>
        </w:rPr>
        <w:t xml:space="preserve">fluxes of nitrogen and carbon into the cell, </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m:t>
            </m:r>
          </m:sub>
        </m:sSub>
      </m:oMath>
      <w:r w:rsidR="00427CCE" w:rsidRPr="00CB5AAC">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J</m:t>
            </m:r>
          </m:e>
          <m:sub>
            <m:r>
              <w:rPr>
                <w:rFonts w:ascii="Cambria Math" w:eastAsiaTheme="minorEastAsia" w:hAnsi="Cambria Math"/>
                <w:color w:val="000000" w:themeColor="text1"/>
              </w:rPr>
              <m:t>N</m:t>
            </m:r>
          </m:sub>
        </m:sSub>
      </m:oMath>
      <w:r w:rsidR="00427CCE" w:rsidRPr="00CB5AAC">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J</m:t>
            </m:r>
          </m:e>
          <m:sub>
            <m:r>
              <w:rPr>
                <w:rFonts w:ascii="Cambria Math" w:eastAsiaTheme="minorEastAsia" w:hAnsi="Cambria Math"/>
                <w:color w:val="000000" w:themeColor="text1"/>
              </w:rPr>
              <m:t>F</m:t>
            </m:r>
          </m:sub>
        </m:sSub>
      </m:oMath>
      <w:r w:rsidR="00427CCE" w:rsidRPr="00CB5AAC">
        <w:rPr>
          <w:rFonts w:eastAsiaTheme="minorEastAsia"/>
          <w:color w:val="000000" w:themeColor="text1"/>
        </w:rPr>
        <w:t xml:space="preserve">. Each </w:t>
      </w:r>
      <w:r w:rsidRPr="00CB5AAC">
        <w:rPr>
          <w:rFonts w:eastAsiaTheme="minorEastAsia"/>
          <w:color w:val="000000" w:themeColor="text1"/>
        </w:rPr>
        <w:t xml:space="preserve">flux </w:t>
      </w:r>
      <w:r w:rsidR="00427CCE" w:rsidRPr="00CB5AAC">
        <w:rPr>
          <w:rFonts w:eastAsiaTheme="minorEastAsia"/>
          <w:color w:val="000000" w:themeColor="text1"/>
        </w:rPr>
        <w:t>is described by a linear functional response</w:t>
      </w:r>
      <w:r w:rsidR="00067167" w:rsidRPr="00CB5AAC">
        <w:rPr>
          <w:rFonts w:eastAsiaTheme="minorEastAsia"/>
          <w:color w:val="000000" w:themeColor="text1"/>
        </w:rPr>
        <w:t xml:space="preserve"> (units of nutrients or carbon per time)</w:t>
      </w:r>
      <w:r w:rsidR="00427CCE" w:rsidRPr="00CB5AAC">
        <w:rPr>
          <w:rFonts w:eastAsiaTheme="minorEastAsia"/>
          <w:color w:val="000000" w:themeColor="text1"/>
        </w:rPr>
        <w:t>:</w:t>
      </w:r>
    </w:p>
    <w:p w14:paraId="0F1CEFF8" w14:textId="77777777" w:rsidR="00427CCE" w:rsidRPr="00CB5AAC" w:rsidRDefault="00427CCE" w:rsidP="00E001FD">
      <w:pPr>
        <w:rPr>
          <w:rFonts w:eastAsiaTheme="minorEastAsia"/>
          <w:color w:val="000000" w:themeColor="text1"/>
        </w:rPr>
      </w:pPr>
    </w:p>
    <w:p w14:paraId="6FF06EEC" w14:textId="70509D9E" w:rsidR="00427CCE" w:rsidRPr="00CB5AAC" w:rsidRDefault="00427CCE" w:rsidP="00E001FD">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J</m:t>
              </m:r>
            </m:e>
            <m:sub>
              <m:r>
                <m:rPr>
                  <m:sty m:val="p"/>
                </m:rPr>
                <w:rPr>
                  <w:rFonts w:ascii="Cambria Math" w:hAnsi="Cambria Math"/>
                  <w:color w:val="000000" w:themeColor="text1"/>
                </w:rPr>
                <m:t>res</m:t>
              </m:r>
              <m:r>
                <m:rPr>
                  <m:sty m:val="p"/>
                </m:rPr>
                <w:rPr>
                  <w:rFonts w:ascii="Cambria Math" w:hAnsi="Cambria Math"/>
                  <w:color w:val="000000" w:themeColor="text1"/>
                </w:rPr>
                <m:t>.</m:t>
              </m:r>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m:rPr>
                  <m:sty m:val="p"/>
                </m:rPr>
                <w:rPr>
                  <w:rFonts w:ascii="Cambria Math" w:hAnsi="Cambria Math"/>
                  <w:color w:val="000000" w:themeColor="text1"/>
                </w:rPr>
                <m:t>res.</m:t>
              </m:r>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res</m:t>
              </m:r>
            </m:sub>
          </m:sSub>
        </m:oMath>
      </m:oMathPara>
    </w:p>
    <w:p w14:paraId="34384113" w14:textId="77777777" w:rsidR="00091E4D" w:rsidRPr="00CB5AAC" w:rsidRDefault="00091E4D" w:rsidP="00E001FD">
      <w:pPr>
        <w:rPr>
          <w:rFonts w:eastAsiaTheme="minorEastAsia"/>
          <w:color w:val="000000" w:themeColor="text1"/>
        </w:rPr>
      </w:pPr>
    </w:p>
    <w:p w14:paraId="6BA856FA" w14:textId="09945BAA" w:rsidR="00543CA3" w:rsidRPr="00CB5AAC" w:rsidRDefault="00427CCE" w:rsidP="00E001FD">
      <w:pPr>
        <w:rPr>
          <w:rFonts w:eastAsiaTheme="minorEastAsia"/>
          <w:color w:val="000000" w:themeColor="text1"/>
        </w:rPr>
      </w:pPr>
      <w:r w:rsidRPr="00CB5AAC">
        <w:rPr>
          <w:rFonts w:eastAsiaTheme="minorEastAsia"/>
          <w:color w:val="000000" w:themeColor="text1"/>
        </w:rPr>
        <w:t>where the subscript “res” represents either light</w:t>
      </w:r>
      <w:r w:rsidR="00E95635" w:rsidRPr="00CB5AAC">
        <w:rPr>
          <w:rFonts w:eastAsiaTheme="minorEastAsia"/>
          <w:color w:val="000000" w:themeColor="text1"/>
        </w:rPr>
        <w:t xml:space="preserve"> </w:t>
      </w:r>
      <m:oMath>
        <m:r>
          <w:rPr>
            <w:rFonts w:ascii="Cambria Math" w:eastAsiaTheme="minorEastAsia" w:hAnsi="Cambria Math"/>
            <w:color w:val="000000" w:themeColor="text1"/>
          </w:rPr>
          <m:t>L</m:t>
        </m:r>
      </m:oMath>
      <w:r w:rsidRPr="00CB5AAC">
        <w:rPr>
          <w:rFonts w:eastAsiaTheme="minorEastAsia"/>
          <w:color w:val="000000" w:themeColor="text1"/>
        </w:rPr>
        <w:t xml:space="preserve"> (for carbon), nutrients </w:t>
      </w:r>
      <m:oMath>
        <m:r>
          <w:rPr>
            <w:rFonts w:ascii="Cambria Math" w:eastAsiaTheme="minorEastAsia" w:hAnsi="Cambria Math"/>
            <w:color w:val="000000" w:themeColor="text1"/>
          </w:rPr>
          <m:t xml:space="preserve">N </m:t>
        </m:r>
      </m:oMath>
      <w:r w:rsidRPr="00CB5AAC">
        <w:rPr>
          <w:rFonts w:eastAsiaTheme="minorEastAsia"/>
          <w:color w:val="000000" w:themeColor="text1"/>
        </w:rPr>
        <w:t xml:space="preserve">or food </w:t>
      </w:r>
      <m:oMath>
        <m:r>
          <w:rPr>
            <w:rFonts w:ascii="Cambria Math" w:eastAsiaTheme="minorEastAsia" w:hAnsi="Cambria Math"/>
            <w:color w:val="000000" w:themeColor="text1"/>
          </w:rPr>
          <m:t xml:space="preserve">F </m:t>
        </m:r>
      </m:oMath>
      <w:r w:rsidR="00AB6A49" w:rsidRPr="00CB5AAC">
        <w:rPr>
          <w:rFonts w:eastAsiaTheme="minorEastAsia"/>
          <w:color w:val="000000" w:themeColor="text1"/>
        </w:rPr>
        <w:t xml:space="preserve">from other organisms. </w:t>
      </w:r>
      <m:oMath>
        <m:r>
          <w:rPr>
            <w:rFonts w:ascii="Cambria Math" w:eastAsiaTheme="minorEastAsia" w:hAnsi="Cambria Math"/>
            <w:color w:val="000000" w:themeColor="text1"/>
          </w:rPr>
          <m:t>X</m:t>
        </m:r>
      </m:oMath>
      <w:r w:rsidR="00091E4D" w:rsidRPr="00CB5AAC">
        <w:rPr>
          <w:rFonts w:eastAsiaTheme="minorEastAsia"/>
          <w:color w:val="000000" w:themeColor="text1"/>
        </w:rPr>
        <w:t xml:space="preserve"> is the resource con</w:t>
      </w:r>
      <w:r w:rsidR="00AB6A49" w:rsidRPr="00CB5AAC">
        <w:rPr>
          <w:rFonts w:eastAsiaTheme="minorEastAsia"/>
          <w:color w:val="000000" w:themeColor="text1"/>
        </w:rPr>
        <w:t>centration</w:t>
      </w:r>
      <w:r w:rsidR="00091E4D" w:rsidRPr="00CB5AAC">
        <w:rPr>
          <w:rFonts w:eastAsiaTheme="minorEastAsia"/>
          <w:color w:val="000000" w:themeColor="text1"/>
        </w:rPr>
        <w:t>.</w:t>
      </w:r>
      <w:r w:rsidR="00AB6A49" w:rsidRPr="00CB5AAC">
        <w:rPr>
          <w:rFonts w:eastAsiaTheme="minorEastAsia"/>
          <w:color w:val="000000" w:themeColor="text1"/>
        </w:rPr>
        <w:t xml:space="preserve"> </w:t>
      </w:r>
      <m:oMath>
        <m:r>
          <w:rPr>
            <w:rFonts w:ascii="Cambria Math" w:eastAsiaTheme="minorEastAsia" w:hAnsi="Cambria Math"/>
            <w:color w:val="000000" w:themeColor="text1"/>
          </w:rPr>
          <m:t>α</m:t>
        </m:r>
      </m:oMath>
      <w:r w:rsidR="00AB6A49" w:rsidRPr="00CB5AAC">
        <w:rPr>
          <w:rFonts w:eastAsiaTheme="minorEastAsia"/>
          <w:color w:val="000000" w:themeColor="text1"/>
        </w:rPr>
        <w:t xml:space="preserve"> is the affinity for uptake</w:t>
      </w:r>
      <w:r w:rsidR="007A6832" w:rsidRPr="00CB5AAC">
        <w:rPr>
          <w:rFonts w:eastAsiaTheme="minorEastAsia"/>
          <w:color w:val="000000" w:themeColor="text1"/>
        </w:rPr>
        <w:t>,</w:t>
      </w:r>
      <w:r w:rsidR="00AB6A49" w:rsidRPr="00CB5AAC">
        <w:rPr>
          <w:rFonts w:eastAsiaTheme="minorEastAsia"/>
          <w:color w:val="000000" w:themeColor="text1"/>
        </w:rPr>
        <w:t xml:space="preserve"> which is a function of the cell size. The relation</w:t>
      </w:r>
      <w:r w:rsidR="00480ECC" w:rsidRPr="00CB5AAC">
        <w:rPr>
          <w:rFonts w:eastAsiaTheme="minorEastAsia"/>
          <w:color w:val="000000" w:themeColor="text1"/>
        </w:rPr>
        <w:t>s</w:t>
      </w:r>
      <w:r w:rsidR="00AB6A49" w:rsidRPr="00CB5AAC">
        <w:rPr>
          <w:rFonts w:eastAsiaTheme="minorEastAsia"/>
          <w:color w:val="000000" w:themeColor="text1"/>
        </w:rPr>
        <w:t xml:space="preserve"> between affinity and cell size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 xml:space="preserve"> </m:t>
        </m:r>
      </m:oMath>
      <w:r w:rsidR="00480ECC" w:rsidRPr="00CB5AAC">
        <w:rPr>
          <w:rFonts w:eastAsiaTheme="minorEastAsia"/>
          <w:color w:val="000000" w:themeColor="text1"/>
        </w:rPr>
        <w:t>are</w:t>
      </w:r>
      <w:r w:rsidR="00AB6A49" w:rsidRPr="00CB5AAC">
        <w:rPr>
          <w:rFonts w:eastAsiaTheme="minorEastAsia"/>
          <w:color w:val="000000" w:themeColor="text1"/>
        </w:rPr>
        <w:t xml:space="preserve"> given by </w:t>
      </w:r>
      <w:r w:rsidR="00AB6A49" w:rsidRPr="00CB5AAC">
        <w:rPr>
          <w:rFonts w:eastAsiaTheme="minorEastAsia"/>
          <w:color w:val="000000" w:themeColor="text1"/>
        </w:rPr>
        <w:fldChar w:fldCharType="begin" w:fldLock="1"/>
      </w:r>
      <w:r w:rsidR="00635EE8" w:rsidRPr="00CB5AAC">
        <w:rPr>
          <w:rFonts w:eastAsiaTheme="minorEastAsia"/>
          <w:color w:val="000000" w:themeColor="text1"/>
        </w:rPr>
        <w:instrText>ADDIN CSL_CITATION { "citationItems" : [ { "id" : "ITEM-1", "itemData" : { "author" : [ { "dropping-particle" : "", "family" : "Chakraborty", "given" : "S.", "non-dropping-particle" : "", "parse-names" : false, "suffix" : "" }, { "dropping-particle" : "", "family" : "Nielsen", "given" : "L.T.", "non-dropping-particle" : "", "parse-names" : false, "suffix" : "" }, { "dropping-particle" : "", "family" : "Andersen", "given" : "K. H.", "non-dropping-particle" : "", "parse-names" : false, "suffix" : "" } ], "container-title" : "American Naturalist", "id" : "ITEM-1", "issued" : { "date-parts" : [ [ "2017" ] ] }, "title" : "Trophic strategies of unicellular plankton", "type" : "article-journal" }, "uris" : [ "http://www.mendeley.com/documents/?uuid=8c13ecd2-fba8-4a60-b8ca-856fe23fd611" ] } ], "mendeley" : { "formattedCitation" : "(Chakraborty et al. 2017)", "manualFormatting" : "Chakraborty et al. (2017)", "plainTextFormattedCitation" : "(Chakraborty et al. 2017)", "previouslyFormattedCitation" : "(Chakraborty et al. 2017)" }, "properties" : { "noteIndex" : 0 }, "schema" : "https://github.com/citation-style-language/schema/raw/master/csl-citation.json" }</w:instrText>
      </w:r>
      <w:r w:rsidR="00AB6A49" w:rsidRPr="00CB5AAC">
        <w:rPr>
          <w:rFonts w:eastAsiaTheme="minorEastAsia"/>
          <w:color w:val="000000" w:themeColor="text1"/>
        </w:rPr>
        <w:fldChar w:fldCharType="separate"/>
      </w:r>
      <w:r w:rsidR="00AB6A49" w:rsidRPr="00CB5AAC">
        <w:rPr>
          <w:rFonts w:eastAsiaTheme="minorEastAsia"/>
          <w:noProof/>
          <w:color w:val="000000" w:themeColor="text1"/>
        </w:rPr>
        <w:t>Chakraborty et al. (2017)</w:t>
      </w:r>
      <w:r w:rsidR="00AB6A49" w:rsidRPr="00CB5AAC">
        <w:rPr>
          <w:rFonts w:eastAsiaTheme="minorEastAsia"/>
          <w:color w:val="000000" w:themeColor="text1"/>
        </w:rPr>
        <w:fldChar w:fldCharType="end"/>
      </w:r>
      <w:r w:rsidR="006D098B" w:rsidRPr="00CB5AAC">
        <w:rPr>
          <w:rFonts w:eastAsiaTheme="minorEastAsia"/>
          <w:color w:val="000000" w:themeColor="text1"/>
        </w:rPr>
        <w:t>, eqns. 4-6</w:t>
      </w:r>
      <w:r w:rsidR="00D8393E" w:rsidRPr="00CB5AAC">
        <w:rPr>
          <w:rFonts w:eastAsiaTheme="minorEastAsia"/>
          <w:color w:val="000000" w:themeColor="text1"/>
        </w:rPr>
        <w:t xml:space="preserve">; assume trait values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ϕ</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=0.5</m:t>
        </m:r>
      </m:oMath>
      <w:r w:rsidR="00D8393E" w:rsidRPr="00CB5AAC">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ϕ</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=0.2</m:t>
        </m:r>
      </m:oMath>
      <w:r w:rsidR="00D8393E" w:rsidRPr="00CB5AAC">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ϕ</m:t>
            </m:r>
          </m:e>
          <m:sub>
            <m:r>
              <w:rPr>
                <w:rFonts w:ascii="Cambria Math" w:eastAsiaTheme="minorEastAsia" w:hAnsi="Cambria Math"/>
                <w:color w:val="000000" w:themeColor="text1"/>
              </w:rPr>
              <m:t>F</m:t>
            </m:r>
          </m:sub>
        </m:sSub>
        <m:r>
          <w:rPr>
            <w:rFonts w:ascii="Cambria Math" w:eastAsiaTheme="minorEastAsia" w:hAnsi="Cambria Math"/>
            <w:color w:val="000000" w:themeColor="text1"/>
          </w:rPr>
          <m:t>=0.3</m:t>
        </m:r>
      </m:oMath>
      <w:r w:rsidR="00D8393E" w:rsidRPr="00CB5AAC">
        <w:rPr>
          <w:rFonts w:eastAsiaTheme="minorEastAsia"/>
          <w:color w:val="000000" w:themeColor="text1"/>
        </w:rPr>
        <w:t xml:space="preserve"> for a start.</w:t>
      </w:r>
    </w:p>
    <w:p w14:paraId="725A7D10" w14:textId="77777777" w:rsidR="00543CA3" w:rsidRPr="00CB5AAC" w:rsidRDefault="00543CA3" w:rsidP="00E001FD">
      <w:pPr>
        <w:rPr>
          <w:rFonts w:eastAsiaTheme="minorEastAsia"/>
          <w:color w:val="000000" w:themeColor="text1"/>
        </w:rPr>
      </w:pPr>
    </w:p>
    <w:p w14:paraId="147CBFF5" w14:textId="49B85661" w:rsidR="00543CA3" w:rsidRPr="00CB5AAC" w:rsidRDefault="00543CA3" w:rsidP="00E001FD">
      <w:pPr>
        <w:rPr>
          <w:rFonts w:eastAsiaTheme="minorEastAsia"/>
          <w:color w:val="000000" w:themeColor="text1"/>
        </w:rPr>
      </w:pPr>
      <w:r w:rsidRPr="00CB5AAC">
        <w:rPr>
          <w:rFonts w:eastAsiaTheme="minorEastAsia"/>
          <w:color w:val="000000" w:themeColor="text1"/>
        </w:rPr>
        <w:t xml:space="preserve">The amount of food available,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F.i</m:t>
            </m:r>
          </m:sub>
        </m:sSub>
      </m:oMath>
      <w:r w:rsidRPr="00CB5AAC">
        <w:rPr>
          <w:rFonts w:eastAsiaTheme="minorEastAsia"/>
          <w:color w:val="000000" w:themeColor="text1"/>
        </w:rPr>
        <w:t>, depends on the biomass of smaller cells (nutrients per volume):</w:t>
      </w:r>
    </w:p>
    <w:p w14:paraId="1B56D666" w14:textId="77777777" w:rsidR="00543CA3" w:rsidRPr="00CB5AAC" w:rsidRDefault="00543CA3" w:rsidP="00E001FD">
      <w:pPr>
        <w:rPr>
          <w:rFonts w:eastAsiaTheme="minorEastAsia"/>
          <w:color w:val="000000" w:themeColor="text1"/>
        </w:rPr>
      </w:pPr>
    </w:p>
    <w:p w14:paraId="5B7AA713" w14:textId="566FB1D9" w:rsidR="00543CA3" w:rsidRPr="00CB5AAC" w:rsidRDefault="00543CA3" w:rsidP="00E001FD">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F.i</m:t>
              </m:r>
            </m:sub>
          </m:sSub>
          <m:r>
            <w:rPr>
              <w:rFonts w:ascii="Cambria Math" w:eastAsiaTheme="minorEastAsia" w:hAnsi="Cambria Math"/>
              <w:color w:val="000000" w:themeColor="text1"/>
            </w:rPr>
            <m:t>=</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j</m:t>
              </m: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ij</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nary>
        </m:oMath>
      </m:oMathPara>
    </w:p>
    <w:p w14:paraId="73E662C2" w14:textId="564A5122" w:rsidR="009A1425" w:rsidRPr="00CB5AAC" w:rsidRDefault="009A1425" w:rsidP="00E001FD">
      <w:pPr>
        <w:rPr>
          <w:rFonts w:eastAsiaTheme="minorEastAsia"/>
          <w:color w:val="000000" w:themeColor="text1"/>
        </w:rPr>
      </w:pPr>
      <w:r w:rsidRPr="00CB5AAC">
        <w:rPr>
          <w:rFonts w:eastAsiaTheme="minorEastAsia"/>
          <w:color w:val="000000" w:themeColor="text1"/>
        </w:rPr>
        <w:t xml:space="preserve">Two versions of the size-preference can be explored. First, a simple version where each size-group </w:t>
      </w:r>
      <m:oMath>
        <m:r>
          <w:rPr>
            <w:rFonts w:ascii="Cambria Math" w:eastAsiaTheme="minorEastAsia" w:hAnsi="Cambria Math"/>
            <w:color w:val="000000" w:themeColor="text1"/>
          </w:rPr>
          <m:t>i</m:t>
        </m:r>
      </m:oMath>
      <w:r w:rsidRPr="00CB5AAC">
        <w:rPr>
          <w:rFonts w:eastAsiaTheme="minorEastAsia"/>
          <w:color w:val="000000" w:themeColor="text1"/>
        </w:rPr>
        <w:t xml:space="preserve"> represents </w:t>
      </w:r>
      <w:r w:rsidR="00A5331F" w:rsidRPr="00CB5AAC">
        <w:rPr>
          <w:rFonts w:eastAsiaTheme="minorEastAsia"/>
          <w:color w:val="000000" w:themeColor="text1"/>
        </w:rPr>
        <w:t>a trophic level. In that case</w:t>
      </w:r>
      <w:r w:rsidR="007156F4" w:rsidRPr="00CB5AAC">
        <w:rPr>
          <w:rFonts w:eastAsiaTheme="minorEastAsia"/>
          <w:color w:val="000000" w:themeColor="text1"/>
        </w:rPr>
        <w:t xml:space="preserve"> all elements are zero except the </w:t>
      </w:r>
      <w:r w:rsidR="00AD2DC9" w:rsidRPr="00CB5AAC">
        <w:rPr>
          <w:rFonts w:eastAsiaTheme="minorEastAsia"/>
          <w:color w:val="000000" w:themeColor="text1"/>
        </w:rPr>
        <w:t>sub diagonal</w:t>
      </w:r>
      <w:r w:rsidR="007156F4" w:rsidRPr="00CB5AAC">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i.i-1</m:t>
            </m:r>
          </m:sub>
        </m:sSub>
        <m:r>
          <w:rPr>
            <w:rFonts w:ascii="Cambria Math" w:eastAsiaTheme="minorEastAsia" w:hAnsi="Cambria Math"/>
            <w:color w:val="000000" w:themeColor="text1"/>
          </w:rPr>
          <m:t>=1</m:t>
        </m:r>
      </m:oMath>
      <w:r w:rsidR="007156F4" w:rsidRPr="00CB5AAC">
        <w:rPr>
          <w:rFonts w:eastAsiaTheme="minorEastAsia"/>
          <w:color w:val="000000" w:themeColor="text1"/>
        </w:rPr>
        <w:t>. The second is to assume that each size group is smaller than a trophic level. The preference for size can then be described by a log-normal size preference function:</w:t>
      </w:r>
    </w:p>
    <w:p w14:paraId="14CA68BF" w14:textId="77777777" w:rsidR="007156F4" w:rsidRPr="00CB5AAC" w:rsidRDefault="007156F4" w:rsidP="00E001FD">
      <w:pPr>
        <w:rPr>
          <w:rFonts w:eastAsiaTheme="minorEastAsia"/>
          <w:color w:val="000000" w:themeColor="text1"/>
        </w:rPr>
      </w:pPr>
    </w:p>
    <w:p w14:paraId="75891C86" w14:textId="662E905B" w:rsidR="007156F4" w:rsidRPr="00CB5AAC" w:rsidRDefault="007156F4" w:rsidP="00E001FD">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i.j</m:t>
              </m:r>
            </m:sub>
          </m:sSub>
          <m:r>
            <w:rPr>
              <w:rFonts w:ascii="Cambria Math" w:eastAsiaTheme="minorEastAsia" w:hAnsi="Cambria Math"/>
              <w:color w:val="000000" w:themeColor="text1"/>
            </w:rPr>
            <m:t>=</m:t>
          </m:r>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exp</m:t>
              </m:r>
            </m:fName>
            <m:e>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ln</m:t>
                                  </m:r>
                                  <m:ctrlPr>
                                    <w:rPr>
                                      <w:rFonts w:ascii="Cambria Math" w:eastAsiaTheme="minorEastAsia" w:hAnsi="Cambria Math"/>
                                      <w:i/>
                                      <w:color w:val="000000" w:themeColor="text1"/>
                                    </w:rPr>
                                  </m:ctrlPr>
                                </m:fName>
                                <m:e>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i</m:t>
                                              </m:r>
                                            </m:sub>
                                          </m:sSub>
                                        </m:num>
                                        <m:den>
                                          <m:d>
                                            <m:dPr>
                                              <m:ctrlPr>
                                                <w:rPr>
                                                  <w:rFonts w:ascii="Cambria Math" w:eastAsiaTheme="minorEastAsia" w:hAnsi="Cambria Math"/>
                                                  <w:i/>
                                                  <w:color w:val="000000" w:themeColor="text1"/>
                                                </w:rPr>
                                              </m:ctrlPr>
                                            </m:dPr>
                                            <m:e>
                                              <m:r>
                                                <w:rPr>
                                                  <w:rFonts w:ascii="Cambria Math" w:eastAsiaTheme="minorEastAsia" w:hAnsi="Cambria Math"/>
                                                  <w:color w:val="000000" w:themeColor="text1"/>
                                                </w:rPr>
                                                <m:t>β</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j</m:t>
                                                  </m:r>
                                                </m:sub>
                                              </m:sSub>
                                            </m:e>
                                          </m:d>
                                        </m:den>
                                      </m:f>
                                    </m:e>
                                  </m:d>
                                </m:e>
                              </m:func>
                            </m:e>
                          </m:d>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2σ</m:t>
                      </m:r>
                    </m:den>
                  </m:f>
                </m:e>
              </m:d>
            </m:e>
          </m:func>
          <m:r>
            <w:rPr>
              <w:rFonts w:ascii="Cambria Math" w:eastAsiaTheme="minorEastAsia" w:hAnsi="Cambria Math"/>
              <w:color w:val="000000" w:themeColor="text1"/>
            </w:rPr>
            <m:t>,</m:t>
          </m:r>
        </m:oMath>
      </m:oMathPara>
    </w:p>
    <w:p w14:paraId="28182CCE" w14:textId="1638255B" w:rsidR="007156F4" w:rsidRPr="00CB5AAC" w:rsidRDefault="005C5978" w:rsidP="00E001FD">
      <w:pPr>
        <w:rPr>
          <w:rFonts w:eastAsiaTheme="minorEastAsia"/>
          <w:color w:val="000000" w:themeColor="text1"/>
        </w:rPr>
      </w:pPr>
      <w:r w:rsidRPr="00CB5AAC">
        <w:rPr>
          <w:rFonts w:eastAsiaTheme="minorEastAsia"/>
          <w:color w:val="000000" w:themeColor="text1"/>
        </w:rPr>
        <w:t xml:space="preserve">where </w:t>
      </w:r>
      <m:oMath>
        <m:r>
          <w:rPr>
            <w:rFonts w:ascii="Cambria Math" w:eastAsiaTheme="minorEastAsia" w:hAnsi="Cambria Math"/>
            <w:color w:val="000000" w:themeColor="text1"/>
          </w:rPr>
          <m:t>β≈500</m:t>
        </m:r>
      </m:oMath>
      <w:r w:rsidRPr="00CB5AAC">
        <w:rPr>
          <w:rFonts w:eastAsiaTheme="minorEastAsia"/>
          <w:color w:val="000000" w:themeColor="text1"/>
        </w:rPr>
        <w:t xml:space="preserve"> is the preferred predator-prey size ratio and </w:t>
      </w:r>
      <m:oMath>
        <m:r>
          <w:rPr>
            <w:rFonts w:ascii="Cambria Math" w:eastAsiaTheme="minorEastAsia" w:hAnsi="Cambria Math"/>
            <w:color w:val="000000" w:themeColor="text1"/>
          </w:rPr>
          <m:t>σ≈1.5</m:t>
        </m:r>
      </m:oMath>
      <w:r w:rsidRPr="00CB5AAC">
        <w:rPr>
          <w:rFonts w:eastAsiaTheme="minorEastAsia"/>
          <w:color w:val="000000" w:themeColor="text1"/>
        </w:rPr>
        <w:t xml:space="preserve"> is the width of the size selection (this </w:t>
      </w:r>
      <w:r w:rsidR="00AD2DC9" w:rsidRPr="00CB5AAC">
        <w:rPr>
          <w:rFonts w:eastAsiaTheme="minorEastAsia"/>
          <w:color w:val="000000" w:themeColor="text1"/>
        </w:rPr>
        <w:t xml:space="preserve">parameter </w:t>
      </w:r>
      <w:r w:rsidR="007A6832" w:rsidRPr="00CB5AAC">
        <w:rPr>
          <w:rFonts w:eastAsiaTheme="minorEastAsia"/>
          <w:color w:val="000000" w:themeColor="text1"/>
        </w:rPr>
        <w:t>must</w:t>
      </w:r>
      <w:r w:rsidRPr="00CB5AAC">
        <w:rPr>
          <w:rFonts w:eastAsiaTheme="minorEastAsia"/>
          <w:color w:val="000000" w:themeColor="text1"/>
        </w:rPr>
        <w:t xml:space="preserve"> be adjusted depending on the width of the size classes: thin classes have </w:t>
      </w:r>
      <m:oMath>
        <m:r>
          <w:rPr>
            <w:rFonts w:ascii="Cambria Math" w:eastAsiaTheme="minorEastAsia" w:hAnsi="Cambria Math"/>
            <w:color w:val="000000" w:themeColor="text1"/>
          </w:rPr>
          <m:t>σ=1</m:t>
        </m:r>
      </m:oMath>
      <w:r w:rsidRPr="00CB5AAC">
        <w:rPr>
          <w:rFonts w:eastAsiaTheme="minorEastAsia"/>
          <w:color w:val="000000" w:themeColor="text1"/>
        </w:rPr>
        <w:t xml:space="preserve"> and increasing for wider classes. </w:t>
      </w:r>
      <m:oMath>
        <m:r>
          <w:rPr>
            <w:rFonts w:ascii="Cambria Math" w:eastAsiaTheme="minorEastAsia" w:hAnsi="Cambria Math"/>
            <w:color w:val="000000" w:themeColor="text1"/>
          </w:rPr>
          <m:t>σ=1.5</m:t>
        </m:r>
      </m:oMath>
      <w:r w:rsidRPr="00CB5AAC">
        <w:rPr>
          <w:rFonts w:eastAsiaTheme="minorEastAsia"/>
          <w:color w:val="000000" w:themeColor="text1"/>
        </w:rPr>
        <w:t xml:space="preserve"> is a rough estimate).</w:t>
      </w:r>
    </w:p>
    <w:p w14:paraId="453FC284" w14:textId="77777777" w:rsidR="005C5978" w:rsidRPr="00CB5AAC" w:rsidRDefault="005C5978" w:rsidP="00E001FD">
      <w:pPr>
        <w:rPr>
          <w:rFonts w:eastAsiaTheme="minorEastAsia"/>
          <w:color w:val="000000" w:themeColor="text1"/>
        </w:rPr>
      </w:pPr>
    </w:p>
    <w:p w14:paraId="4CEAB4A7" w14:textId="4AE6C967" w:rsidR="00B804D9" w:rsidRPr="00CB5AAC" w:rsidRDefault="007437B8" w:rsidP="00E001FD">
      <w:pPr>
        <w:rPr>
          <w:rFonts w:eastAsiaTheme="minorEastAsia"/>
          <w:color w:val="000000" w:themeColor="text1"/>
        </w:rPr>
      </w:pPr>
      <w:r w:rsidRPr="00CB5AAC">
        <w:rPr>
          <w:rFonts w:eastAsiaTheme="minorEastAsia"/>
          <w:color w:val="000000" w:themeColor="text1"/>
        </w:rPr>
        <w:t xml:space="preserve">For simplicity, we assume a constant respiratory loss independent of cell size,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0</m:t>
            </m:r>
          </m:sub>
        </m:sSub>
      </m:oMath>
      <w:r w:rsidRPr="00CB5AAC">
        <w:rPr>
          <w:rFonts w:eastAsiaTheme="minorEastAsia"/>
          <w:color w:val="000000" w:themeColor="text1"/>
        </w:rPr>
        <w:t xml:space="preserve">; see </w:t>
      </w:r>
      <w:r w:rsidRPr="00CB5AAC">
        <w:rPr>
          <w:rFonts w:eastAsiaTheme="minorEastAsia"/>
          <w:color w:val="000000" w:themeColor="text1"/>
        </w:rPr>
        <w:fldChar w:fldCharType="begin" w:fldLock="1"/>
      </w:r>
      <w:r w:rsidR="00635EE8" w:rsidRPr="00CB5AAC">
        <w:rPr>
          <w:rFonts w:eastAsiaTheme="minorEastAsia"/>
          <w:color w:val="000000" w:themeColor="text1"/>
        </w:rPr>
        <w:instrText>ADDIN CSL_CITATION { "citationItems" : [ { "id" : "ITEM-1", "itemData" : { "author" : [ { "dropping-particle" : "", "family" : "Chakraborty", "given" : "S.", "non-dropping-particle" : "", "parse-names" : false, "suffix" : "" }, { "dropping-particle" : "", "family" : "Nielsen", "given" : "L.T.", "non-dropping-particle" : "", "parse-names" : false, "suffix" : "" }, { "dropping-particle" : "", "family" : "Andersen", "given" : "K. H.", "non-dropping-particle" : "", "parse-names" : false, "suffix" : "" } ], "container-title" : "American Naturalist", "id" : "ITEM-1", "issued" : { "date-parts" : [ [ "2017" ] ] }, "title" : "Trophic strategies of unicellular plankton", "type" : "article-journal" }, "uris" : [ "http://www.mendeley.com/documents/?uuid=8c13ecd2-fba8-4a60-b8ca-856fe23fd611" ] } ], "mendeley" : { "formattedCitation" : "(Chakraborty et al. 2017)", "manualFormatting" : "Chakraborty et al. (2017)", "plainTextFormattedCitation" : "(Chakraborty et al. 2017)", "previouslyFormattedCitation" : "(Chakraborty et al. 2017)" }, "properties" : { "noteIndex" : 0 }, "schema" : "https://github.com/citation-style-language/schema/raw/master/csl-citation.json" }</w:instrText>
      </w:r>
      <w:r w:rsidRPr="00CB5AAC">
        <w:rPr>
          <w:rFonts w:eastAsiaTheme="minorEastAsia"/>
          <w:color w:val="000000" w:themeColor="text1"/>
        </w:rPr>
        <w:fldChar w:fldCharType="separate"/>
      </w:r>
      <w:r w:rsidRPr="00CB5AAC">
        <w:rPr>
          <w:rFonts w:eastAsiaTheme="minorEastAsia"/>
          <w:noProof/>
          <w:color w:val="000000" w:themeColor="text1"/>
        </w:rPr>
        <w:t>Chakraborty et al. (2017)</w:t>
      </w:r>
      <w:r w:rsidRPr="00CB5AAC">
        <w:rPr>
          <w:rFonts w:eastAsiaTheme="minorEastAsia"/>
          <w:color w:val="000000" w:themeColor="text1"/>
        </w:rPr>
        <w:fldChar w:fldCharType="end"/>
      </w:r>
      <w:r w:rsidRPr="00CB5AAC">
        <w:rPr>
          <w:rFonts w:eastAsiaTheme="minorEastAsia"/>
          <w:color w:val="000000" w:themeColor="text1"/>
        </w:rPr>
        <w:t xml:space="preserve"> for a more complex formulation that also accounts for </w:t>
      </w:r>
      <w:r w:rsidR="006B222C" w:rsidRPr="00CB5AAC">
        <w:rPr>
          <w:rFonts w:eastAsiaTheme="minorEastAsia"/>
          <w:color w:val="000000" w:themeColor="text1"/>
        </w:rPr>
        <w:t xml:space="preserve">the </w:t>
      </w:r>
      <w:r w:rsidRPr="00CB5AAC">
        <w:rPr>
          <w:rFonts w:eastAsiaTheme="minorEastAsia"/>
          <w:color w:val="000000" w:themeColor="text1"/>
        </w:rPr>
        <w:t>respiratory costs of uptake.</w:t>
      </w:r>
    </w:p>
    <w:p w14:paraId="76E7969A" w14:textId="77777777" w:rsidR="004847AD" w:rsidRPr="00CB5AAC" w:rsidRDefault="004847AD" w:rsidP="00E001FD">
      <w:pPr>
        <w:rPr>
          <w:rFonts w:eastAsiaTheme="minorEastAsia"/>
          <w:color w:val="000000" w:themeColor="text1"/>
        </w:rPr>
      </w:pPr>
    </w:p>
    <w:p w14:paraId="152940B0" w14:textId="77777777" w:rsidR="00D47FFB" w:rsidRPr="00CB5AAC" w:rsidRDefault="00D47FFB" w:rsidP="00D47FFB">
      <w:pPr>
        <w:rPr>
          <w:i/>
          <w:color w:val="000000" w:themeColor="text1"/>
        </w:rPr>
      </w:pPr>
      <w:r w:rsidRPr="00CB5AAC">
        <w:rPr>
          <w:i/>
          <w:color w:val="000000" w:themeColor="text1"/>
        </w:rPr>
        <w:t>Division rate</w:t>
      </w:r>
    </w:p>
    <w:p w14:paraId="2D89973F" w14:textId="4CC3A5F6" w:rsidR="004847AD" w:rsidRPr="00CB5AAC" w:rsidRDefault="00D47FFB" w:rsidP="00E001FD">
      <w:pPr>
        <w:rPr>
          <w:rFonts w:eastAsiaTheme="minorEastAsia"/>
          <w:color w:val="000000" w:themeColor="text1"/>
        </w:rPr>
      </w:pPr>
      <w:r w:rsidRPr="00CB5AAC">
        <w:rPr>
          <w:color w:val="000000" w:themeColor="text1"/>
        </w:rPr>
        <w:t>Division rate</w:t>
      </w:r>
      <w:r w:rsidR="00FF1CF7" w:rsidRPr="00CB5AAC">
        <w:rPr>
          <w:color w:val="000000" w:themeColor="text1"/>
        </w:rPr>
        <w:t xml:space="preserve"> is limited first by the requirement of a fixed C/N ratio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CN</m:t>
            </m:r>
          </m:sub>
        </m:sSub>
        <m:r>
          <w:rPr>
            <w:rFonts w:ascii="Cambria Math" w:hAnsi="Cambria Math"/>
            <w:color w:val="000000" w:themeColor="text1"/>
          </w:rPr>
          <m:t>=XX</m:t>
        </m:r>
      </m:oMath>
      <w:r w:rsidR="00792210" w:rsidRPr="00CB5AAC">
        <w:rPr>
          <w:rFonts w:eastAsiaTheme="minorEastAsia"/>
          <w:color w:val="000000" w:themeColor="text1"/>
        </w:rPr>
        <w:t>, and second by the synthesis capacity of the cell. The first requirement means that the effective flux of nutrients is (units of nutrients):</w:t>
      </w:r>
    </w:p>
    <w:p w14:paraId="41CBBD8D" w14:textId="77777777" w:rsidR="00792210" w:rsidRPr="00CB5AAC" w:rsidRDefault="00792210" w:rsidP="00E001FD">
      <w:pPr>
        <w:rPr>
          <w:rFonts w:eastAsiaTheme="minorEastAsia"/>
          <w:color w:val="000000" w:themeColor="text1"/>
        </w:rPr>
      </w:pPr>
    </w:p>
    <w:p w14:paraId="15A58C72" w14:textId="458C2B53" w:rsidR="00792210" w:rsidRPr="00CB5AAC" w:rsidRDefault="00792210" w:rsidP="00E001FD">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J</m:t>
              </m:r>
            </m:e>
            <m:sub>
              <m:r>
                <m:rPr>
                  <m:sty m:val="p"/>
                </m:rPr>
                <w:rPr>
                  <w:rFonts w:ascii="Cambria Math" w:hAnsi="Cambria Math"/>
                  <w:color w:val="000000" w:themeColor="text1"/>
                </w:rPr>
                <m:t>eff</m:t>
              </m:r>
              <m:r>
                <m:rPr>
                  <m:sty m:val="p"/>
                </m:rPr>
                <w:rPr>
                  <w:rFonts w:ascii="Cambria Math" w:hAnsi="Cambria Math"/>
                  <w:color w:val="000000" w:themeColor="text1"/>
                </w:rPr>
                <m:t>.</m:t>
              </m:r>
              <m:r>
                <w:rPr>
                  <w:rFonts w:ascii="Cambria Math" w:hAnsi="Cambria Math"/>
                  <w:color w:val="000000" w:themeColor="text1"/>
                </w:rPr>
                <m:t>i</m:t>
              </m:r>
            </m:sub>
          </m:sSub>
          <m:r>
            <w:rPr>
              <w:rFonts w:ascii="Cambria Math" w:hAnsi="Cambria Math"/>
              <w:color w:val="000000" w:themeColor="text1"/>
            </w:rPr>
            <m:t>=</m:t>
          </m:r>
          <m:r>
            <m:rPr>
              <m:sty m:val="p"/>
            </m:rPr>
            <w:rPr>
              <w:rFonts w:ascii="Cambria Math" w:hAnsi="Cambria Math"/>
              <w:color w:val="000000" w:themeColor="text1"/>
            </w:rPr>
            <m:t>min</m:t>
          </m:r>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CN</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F.i</m:t>
                      </m:r>
                    </m:sub>
                  </m:sSub>
                  <m:r>
                    <w:rPr>
                      <w:rFonts w:ascii="Cambria Math" w:hAnsi="Cambria Math"/>
                      <w:color w:val="000000" w:themeColor="text1"/>
                    </w:rPr>
                    <m:t>-R</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CN</m:t>
                      </m:r>
                    </m:sub>
                  </m:sSub>
                </m:den>
              </m:f>
              <m:r>
                <w:rPr>
                  <w:rFonts w:ascii="Cambria Math" w:hAnsi="Cambria Math"/>
                  <w:color w:val="000000" w:themeColor="text1"/>
                </w:rPr>
                <m:t>,</m:t>
              </m:r>
              <m: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N.i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F.i</m:t>
                  </m:r>
                </m:sub>
              </m:sSub>
            </m:e>
          </m:d>
          <m:r>
            <w:rPr>
              <w:rFonts w:ascii="Cambria Math" w:hAnsi="Cambria Math"/>
              <w:color w:val="000000" w:themeColor="text1"/>
            </w:rPr>
            <m:t>,</m:t>
          </m:r>
        </m:oMath>
      </m:oMathPara>
    </w:p>
    <w:p w14:paraId="72424DF2" w14:textId="77777777" w:rsidR="003D6752" w:rsidRPr="00CB5AAC" w:rsidRDefault="003D6752" w:rsidP="00E001FD">
      <w:pPr>
        <w:rPr>
          <w:rFonts w:eastAsiaTheme="minorEastAsia"/>
          <w:color w:val="000000" w:themeColor="text1"/>
        </w:rPr>
      </w:pPr>
    </w:p>
    <w:p w14:paraId="74B5213D" w14:textId="5DABDCF8" w:rsidR="003D6752" w:rsidRPr="00CB5AAC" w:rsidRDefault="003D6752" w:rsidP="00E001FD">
      <w:pPr>
        <w:rPr>
          <w:rFonts w:eastAsiaTheme="minorEastAsia"/>
          <w:color w:val="000000" w:themeColor="text1"/>
        </w:rPr>
      </w:pPr>
      <w:r w:rsidRPr="00CB5AAC">
        <w:rPr>
          <w:rFonts w:eastAsiaTheme="minorEastAsia"/>
          <w:color w:val="000000" w:themeColor="text1"/>
        </w:rPr>
        <w:t>where the first term account for the flux of carbon and the second for the flux of nutrient.  The limitation of synthesis is described by a functional response to give</w:t>
      </w:r>
      <w:r w:rsidR="00CA736D" w:rsidRPr="00CB5AAC">
        <w:rPr>
          <w:rFonts w:eastAsiaTheme="minorEastAsia"/>
          <w:color w:val="000000" w:themeColor="text1"/>
        </w:rPr>
        <w:t xml:space="preserve"> (units of per time)</w:t>
      </w:r>
      <w:r w:rsidRPr="00CB5AAC">
        <w:rPr>
          <w:rFonts w:eastAsiaTheme="minorEastAsia"/>
          <w:color w:val="000000" w:themeColor="text1"/>
        </w:rPr>
        <w:t>:</w:t>
      </w:r>
    </w:p>
    <w:p w14:paraId="57173DB6" w14:textId="77777777" w:rsidR="003D6752" w:rsidRPr="00CB5AAC" w:rsidRDefault="003D6752" w:rsidP="00E001FD">
      <w:pPr>
        <w:rPr>
          <w:rFonts w:eastAsiaTheme="minorEastAsia"/>
          <w:color w:val="000000" w:themeColor="text1"/>
        </w:rPr>
      </w:pPr>
    </w:p>
    <w:p w14:paraId="7B501D88" w14:textId="0BCE7955" w:rsidR="003D6752" w:rsidRPr="00CB5AAC" w:rsidRDefault="003D6752" w:rsidP="00E001FD">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m:rPr>
                  <m:sty m:val="p"/>
                </m:rPr>
                <w:rPr>
                  <w:rFonts w:ascii="Cambria Math" w:hAnsi="Cambria Math"/>
                  <w:color w:val="000000" w:themeColor="text1"/>
                </w:rPr>
                <m:t>max</m:t>
              </m:r>
            </m:sub>
          </m:sSub>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m:t>
              </m:r>
            </m:sub>
          </m:sSub>
          <m:r>
            <w:rPr>
              <w:rFonts w:ascii="Cambria Math" w:hAnsi="Cambria Math"/>
              <w:color w:val="000000" w:themeColor="text1"/>
            </w:rPr>
            <m:t xml:space="preserve">    </m:t>
          </m:r>
          <m:r>
            <m:rPr>
              <m:sty m:val="p"/>
            </m:rPr>
            <w:rPr>
              <w:rFonts w:ascii="Cambria Math" w:hAnsi="Cambria Math"/>
              <w:color w:val="000000" w:themeColor="text1"/>
            </w:rPr>
            <m:t xml:space="preserve">with    </m:t>
          </m:r>
          <m:sSub>
            <m:sSubPr>
              <m:ctrlPr>
                <w:rPr>
                  <w:rFonts w:ascii="Cambria Math" w:hAnsi="Cambria Math"/>
                  <w:i/>
                  <w:color w:val="000000" w:themeColor="text1"/>
                </w:rPr>
              </m:ctrlPr>
            </m:sSubPr>
            <m:e>
              <m:r>
                <w:rPr>
                  <w:rFonts w:ascii="Cambria Math" w:hAnsi="Cambria Math"/>
                  <w:color w:val="000000" w:themeColor="text1"/>
                </w:rPr>
                <m:t>f</m:t>
              </m:r>
              <m:ctrlPr>
                <w:rPr>
                  <w:rFonts w:ascii="Cambria Math" w:hAnsi="Cambria Math"/>
                  <w:color w:val="000000" w:themeColor="text1"/>
                </w:rPr>
              </m:ctrlPr>
            </m:e>
            <m:sub>
              <m:r>
                <w:rPr>
                  <w:rFonts w:ascii="Cambria Math" w:hAnsi="Cambria Math"/>
                  <w:color w:val="000000" w:themeColor="text1"/>
                </w:rPr>
                <m:t>i</m:t>
              </m:r>
            </m:sub>
          </m:sSub>
          <m:r>
            <w:rPr>
              <w:rFonts w:ascii="Cambria Math" w:hAnsi="Cambria Math"/>
              <w:color w:val="000000" w:themeColor="text1"/>
            </w:rPr>
            <m:t>=</m:t>
          </m:r>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J</m:t>
                  </m:r>
                </m:e>
                <m:sub>
                  <m:r>
                    <m:rPr>
                      <m:sty m:val="p"/>
                    </m:rPr>
                    <w:rPr>
                      <w:rFonts w:ascii="Cambria Math" w:hAnsi="Cambria Math"/>
                      <w:color w:val="000000" w:themeColor="text1"/>
                    </w:rPr>
                    <m:t>eff</m:t>
                  </m:r>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J</m:t>
                  </m:r>
                </m:e>
                <m:sub>
                  <m:r>
                    <m:rPr>
                      <m:sty m:val="p"/>
                    </m:rPr>
                    <w:rPr>
                      <w:rFonts w:ascii="Cambria Math" w:hAnsi="Cambria Math"/>
                      <w:color w:val="000000" w:themeColor="text1"/>
                    </w:rPr>
                    <m:t>eff</m:t>
                  </m:r>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m:rPr>
                      <m:sty m:val="p"/>
                    </m:rPr>
                    <w:rPr>
                      <w:rFonts w:ascii="Cambria Math" w:hAnsi="Cambria Math"/>
                      <w:color w:val="000000" w:themeColor="text1"/>
                    </w:rPr>
                    <m:t>max</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den>
          </m:f>
          <m:r>
            <w:rPr>
              <w:rFonts w:ascii="Cambria Math" w:hAnsi="Cambria Math"/>
              <w:color w:val="000000" w:themeColor="text1"/>
            </w:rPr>
            <m:t>,</m:t>
          </m:r>
        </m:oMath>
      </m:oMathPara>
    </w:p>
    <w:p w14:paraId="13C2C4FD" w14:textId="77777777" w:rsidR="00280F23" w:rsidRPr="00CB5AAC" w:rsidRDefault="00280F23" w:rsidP="00E001FD">
      <w:pPr>
        <w:rPr>
          <w:color w:val="000000" w:themeColor="text1"/>
        </w:rPr>
      </w:pPr>
    </w:p>
    <w:p w14:paraId="512C8DCC" w14:textId="412C0605" w:rsidR="00053915" w:rsidRPr="00CB5AAC" w:rsidRDefault="00053915" w:rsidP="00E001FD">
      <w:pPr>
        <w:rPr>
          <w:color w:val="000000" w:themeColor="text1"/>
        </w:rPr>
      </w:pPr>
      <w:r w:rsidRPr="00CB5AAC">
        <w:rPr>
          <w:color w:val="000000" w:themeColor="text1"/>
        </w:rPr>
        <w:t xml:space="preserve">where the maximum synthesis rate </w:t>
      </w:r>
      <m:oMath>
        <m:sSub>
          <m:sSubPr>
            <m:ctrlPr>
              <w:rPr>
                <w:rFonts w:ascii="Cambria Math" w:hAnsi="Cambria Math"/>
                <w:i/>
                <w:color w:val="000000" w:themeColor="text1"/>
              </w:rPr>
            </m:ctrlPr>
          </m:sSubPr>
          <m:e>
            <m:r>
              <w:rPr>
                <w:rFonts w:ascii="Cambria Math" w:hAnsi="Cambria Math"/>
                <w:color w:val="000000" w:themeColor="text1"/>
              </w:rPr>
              <m:t>μ</m:t>
            </m:r>
          </m:e>
          <m:sub>
            <m:r>
              <m:rPr>
                <m:sty m:val="p"/>
              </m:rPr>
              <w:rPr>
                <w:rFonts w:ascii="Cambria Math" w:hAnsi="Cambria Math"/>
                <w:color w:val="000000" w:themeColor="text1"/>
              </w:rPr>
              <m:t>max</m:t>
            </m:r>
          </m:sub>
        </m:sSub>
      </m:oMath>
      <w:r w:rsidRPr="00CB5AAC">
        <w:rPr>
          <w:color w:val="000000" w:themeColor="text1"/>
        </w:rPr>
        <w:t xml:space="preserve"> is considered independent of size</w:t>
      </w:r>
    </w:p>
    <w:p w14:paraId="7C3E36B4" w14:textId="7C175632" w:rsidR="003050F8" w:rsidRPr="00CB5AAC" w:rsidRDefault="003050F8" w:rsidP="00E001FD">
      <w:pPr>
        <w:rPr>
          <w:color w:val="000000" w:themeColor="text1"/>
        </w:rPr>
      </w:pPr>
    </w:p>
    <w:p w14:paraId="79CD7070" w14:textId="77777777" w:rsidR="00D47FFB" w:rsidRPr="00CB5AAC" w:rsidRDefault="00D47FFB" w:rsidP="00E001FD">
      <w:pPr>
        <w:rPr>
          <w:i/>
          <w:color w:val="000000" w:themeColor="text1"/>
        </w:rPr>
      </w:pPr>
      <w:r w:rsidRPr="00CB5AAC">
        <w:rPr>
          <w:i/>
          <w:color w:val="000000" w:themeColor="text1"/>
        </w:rPr>
        <w:t>Mortality</w:t>
      </w:r>
    </w:p>
    <w:p w14:paraId="2652BBFE" w14:textId="595F7FEF" w:rsidR="00AD2DC9" w:rsidRPr="00CB5AAC" w:rsidRDefault="00AD2DC9" w:rsidP="00E001FD">
      <w:pPr>
        <w:rPr>
          <w:color w:val="000000" w:themeColor="text1"/>
        </w:rPr>
      </w:pPr>
      <w:r w:rsidRPr="00CB5AAC">
        <w:rPr>
          <w:color w:val="000000" w:themeColor="text1"/>
        </w:rPr>
        <w:t>Mortality emerges from a constant background loss</w:t>
      </w:r>
      <w:r w:rsidR="00A262EE" w:rsidRPr="00CB5AAC">
        <w:rPr>
          <w:color w:val="000000" w:themeColor="text1"/>
        </w:rPr>
        <w:t>, a predation by higher trophic levels</w:t>
      </w:r>
      <w:r w:rsidRPr="00CB5AAC">
        <w:rPr>
          <w:color w:val="000000" w:themeColor="text1"/>
        </w:rPr>
        <w:t xml:space="preserve"> and predation losses:</w:t>
      </w:r>
    </w:p>
    <w:p w14:paraId="4F02D49E" w14:textId="77777777" w:rsidR="00AD2DC9" w:rsidRPr="00CB5AAC" w:rsidRDefault="00AD2DC9" w:rsidP="00E001FD">
      <w:pPr>
        <w:rPr>
          <w:color w:val="000000" w:themeColor="text1"/>
        </w:rPr>
      </w:pPr>
    </w:p>
    <w:p w14:paraId="2E7D9C34" w14:textId="33EE68BB" w:rsidR="00AD2DC9" w:rsidRPr="00CB5AAC" w:rsidRDefault="00AD2DC9" w:rsidP="00E001FD">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i</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HTL.i</m:t>
              </m:r>
            </m:sub>
          </m:sSub>
          <m:r>
            <w:rPr>
              <w:rFonts w:ascii="Cambria Math" w:eastAsiaTheme="minorEastAsia" w:hAnsi="Cambria Math"/>
              <w:color w:val="000000" w:themeColor="text1"/>
            </w:rPr>
            <m:t>+</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j</m:t>
              </m: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ji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J</m:t>
                  </m:r>
                </m:e>
                <m:sub>
                  <m:r>
                    <w:rPr>
                      <w:rFonts w:ascii="Cambria Math" w:eastAsiaTheme="minorEastAsia" w:hAnsi="Cambria Math"/>
                      <w:color w:val="000000" w:themeColor="text1"/>
                    </w:rPr>
                    <m:t>F.j</m:t>
                  </m:r>
                </m:sub>
              </m:s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j</m:t>
                      </m:r>
                    </m:sub>
                  </m:sSub>
                </m:e>
              </m:d>
              <m:r>
                <w:rPr>
                  <w:rFonts w:ascii="Cambria Math" w:eastAsiaTheme="minorEastAsia" w:hAnsi="Cambria Math"/>
                  <w:color w:val="000000" w:themeColor="text1"/>
                </w:rPr>
                <m:t xml:space="preserve"> .</m:t>
              </m:r>
            </m:e>
          </m:nary>
        </m:oMath>
      </m:oMathPara>
    </w:p>
    <w:p w14:paraId="5AB5ADF4" w14:textId="7609647A" w:rsidR="00A262EE" w:rsidRPr="00CB5AAC" w:rsidRDefault="00A262EE" w:rsidP="00E001FD">
      <w:pPr>
        <w:rPr>
          <w:rFonts w:eastAsiaTheme="minorEastAsia"/>
          <w:color w:val="000000" w:themeColor="text1"/>
        </w:rPr>
      </w:pPr>
      <w:r w:rsidRPr="00CB5AAC">
        <w:rPr>
          <w:rFonts w:eastAsiaTheme="minorEastAsia"/>
          <w:color w:val="000000" w:themeColor="text1"/>
        </w:rPr>
        <w:t xml:space="preserve">The losses to higher trophic levels is only non-zero for the largest size groups. It </w:t>
      </w:r>
      <w:r w:rsidR="00AD1B7A" w:rsidRPr="00CB5AAC">
        <w:rPr>
          <w:rFonts w:eastAsiaTheme="minorEastAsia"/>
          <w:color w:val="000000" w:themeColor="text1"/>
        </w:rPr>
        <w:t xml:space="preserve">can be used to </w:t>
      </w:r>
      <w:r w:rsidRPr="00CB5AAC">
        <w:rPr>
          <w:rFonts w:eastAsiaTheme="minorEastAsia"/>
          <w:color w:val="000000" w:themeColor="text1"/>
        </w:rPr>
        <w:t>determine the production to higher trophic levels.</w:t>
      </w:r>
    </w:p>
    <w:p w14:paraId="3FBBC86B" w14:textId="77777777" w:rsidR="00D47FFB" w:rsidRPr="00CB5AAC" w:rsidRDefault="00D47FFB" w:rsidP="00E001FD">
      <w:pPr>
        <w:rPr>
          <w:rFonts w:eastAsiaTheme="minorEastAsia"/>
          <w:color w:val="000000" w:themeColor="text1"/>
        </w:rPr>
      </w:pPr>
    </w:p>
    <w:p w14:paraId="22048D7C" w14:textId="23B49502" w:rsidR="00D47FFB" w:rsidRPr="00CB5AAC" w:rsidRDefault="00D47FFB" w:rsidP="00E001FD">
      <w:pPr>
        <w:rPr>
          <w:rFonts w:eastAsiaTheme="minorEastAsia"/>
          <w:color w:val="000000" w:themeColor="text1"/>
        </w:rPr>
      </w:pPr>
      <w:r w:rsidRPr="00CB5AAC">
        <w:rPr>
          <w:rFonts w:eastAsiaTheme="minorEastAsia"/>
          <w:i/>
          <w:color w:val="000000" w:themeColor="text1"/>
        </w:rPr>
        <w:t>Nutrient dynamics</w:t>
      </w:r>
    </w:p>
    <w:p w14:paraId="61C521BA" w14:textId="59C8DF4E" w:rsidR="00D47FFB" w:rsidRPr="00CB5AAC" w:rsidRDefault="00635EE8" w:rsidP="00E001FD">
      <w:pPr>
        <w:rPr>
          <w:rFonts w:eastAsiaTheme="minorEastAsia"/>
          <w:color w:val="000000" w:themeColor="text1"/>
        </w:rPr>
      </w:pPr>
      <w:r w:rsidRPr="00CB5AAC">
        <w:rPr>
          <w:rFonts w:eastAsiaTheme="minorEastAsia"/>
          <w:color w:val="000000" w:themeColor="text1"/>
        </w:rPr>
        <w:t xml:space="preserve">Nutrient dynamics is determined with semi-chemostat dynamics as in </w:t>
      </w:r>
      <w:r w:rsidRPr="00CB5AAC">
        <w:rPr>
          <w:rFonts w:eastAsiaTheme="minorEastAsia"/>
          <w:color w:val="000000" w:themeColor="text1"/>
        </w:rPr>
        <w:fldChar w:fldCharType="begin" w:fldLock="1"/>
      </w:r>
      <w:r w:rsidR="00944C09" w:rsidRPr="00CB5AAC">
        <w:rPr>
          <w:rFonts w:eastAsiaTheme="minorEastAsia"/>
          <w:color w:val="000000" w:themeColor="text1"/>
        </w:rPr>
        <w:instrText>ADDIN CSL_CITATION { "citationItems" : [ { "id" : "ITEM-1", "itemData" : { "author" : [ { "dropping-particle" : "", "family" : "Evans", "given" : "G T", "non-dropping-particle" : "", "parse-names" : false, "suffix" : "" }, { "dropping-particle" : "", "family" : "Parslow", "given" : "J S", "non-dropping-particle" : "", "parse-names" : false, "suffix" : "" } ], "container-title" : "Biological Oceanography", "id" : "ITEM-1", "issue" : "3", "issued" : { "date-parts" : [ [ "1985" ] ] }, "note" : "*GOD* Udvikler en simpel NPZ model drevet af lys og\ndybden af det opblandede lag. Viser at den kan\nreduceres til en to-boks model. Viser desuden at\nopblomstringen skyldes en afvigelse fra lifev\u00e6gt som\ner drevet af en intern dynamik, og ikke af\ndynamikken i det opblandede lag. Har desuden en\ngrundig udledning af v\u00e6kstrate af plankton\nintegreret over det opblandede lag.", "page" : "327-347", "title" : "A model of annual plankton cycles", "type" : "article-journal", "volume" : "3" }, "uris" : [ "http://www.mendeley.com/documents/?uuid=cc638077-addd-4f97-b796-37a6749cf058" ] } ], "mendeley" : { "formattedCitation" : "(Evans &amp; Parslow 1985)", "plainTextFormattedCitation" : "(Evans &amp; Parslow 1985)", "previouslyFormattedCitation" : "(Evans &amp; Parslow 1985)" }, "properties" : { "noteIndex" : 0 }, "schema" : "https://github.com/citation-style-language/schema/raw/master/csl-citation.json" }</w:instrText>
      </w:r>
      <w:r w:rsidRPr="00CB5AAC">
        <w:rPr>
          <w:rFonts w:eastAsiaTheme="minorEastAsia"/>
          <w:color w:val="000000" w:themeColor="text1"/>
        </w:rPr>
        <w:fldChar w:fldCharType="separate"/>
      </w:r>
      <w:r w:rsidRPr="00CB5AAC">
        <w:rPr>
          <w:rFonts w:eastAsiaTheme="minorEastAsia"/>
          <w:noProof/>
          <w:color w:val="000000" w:themeColor="text1"/>
        </w:rPr>
        <w:t>(Evans &amp; Parslow 1985)</w:t>
      </w:r>
      <w:r w:rsidRPr="00CB5AAC">
        <w:rPr>
          <w:rFonts w:eastAsiaTheme="minorEastAsia"/>
          <w:color w:val="000000" w:themeColor="text1"/>
        </w:rPr>
        <w:fldChar w:fldCharType="end"/>
      </w:r>
      <w:r w:rsidRPr="00CB5AAC">
        <w:rPr>
          <w:rFonts w:eastAsiaTheme="minorEastAsia"/>
          <w:color w:val="000000" w:themeColor="text1"/>
        </w:rPr>
        <w:t>:</w:t>
      </w:r>
    </w:p>
    <w:p w14:paraId="07FA55F1" w14:textId="77777777" w:rsidR="00635EE8" w:rsidRPr="00CB5AAC" w:rsidRDefault="00635EE8" w:rsidP="00E001FD">
      <w:pPr>
        <w:rPr>
          <w:rFonts w:eastAsiaTheme="minorEastAsia"/>
          <w:color w:val="000000" w:themeColor="text1"/>
        </w:rPr>
      </w:pPr>
    </w:p>
    <w:p w14:paraId="3CCF692D" w14:textId="5293F7FE" w:rsidR="00635EE8" w:rsidRPr="00CB5AAC" w:rsidRDefault="00635EE8" w:rsidP="00E001FD">
      <w:pPr>
        <w:rPr>
          <w:rFonts w:eastAsiaTheme="minorEastAsia"/>
          <w:i/>
          <w:color w:val="000000" w:themeColor="text1"/>
        </w:rPr>
      </w:pPr>
      <m:oMathPara>
        <m:oMath>
          <m:f>
            <m:fPr>
              <m:ctrlPr>
                <w:rPr>
                  <w:rFonts w:ascii="Cambria Math" w:hAnsi="Cambria Math"/>
                  <w:i/>
                  <w:color w:val="000000" w:themeColor="text1"/>
                </w:rPr>
              </m:ctrlPr>
            </m:fPr>
            <m:num>
              <m:r>
                <m:rPr>
                  <m:sty m:val="p"/>
                </m:rPr>
                <w:rPr>
                  <w:rFonts w:ascii="Cambria Math" w:hAnsi="Cambria Math"/>
                  <w:color w:val="000000" w:themeColor="text1"/>
                </w:rPr>
                <m:t>d</m:t>
              </m:r>
              <m:r>
                <w:rPr>
                  <w:rFonts w:ascii="Cambria Math" w:hAnsi="Cambria Math"/>
                  <w:color w:val="000000" w:themeColor="text1"/>
                </w:rPr>
                <m:t>N</m:t>
              </m:r>
            </m:num>
            <m:den>
              <m:r>
                <m:rPr>
                  <m:sty m:val="p"/>
                </m:rPr>
                <w:rPr>
                  <w:rFonts w:ascii="Cambria Math" w:hAnsi="Cambria Math"/>
                  <w:color w:val="000000" w:themeColor="text1"/>
                </w:rPr>
                <m:t>d</m:t>
              </m:r>
              <m:r>
                <w:rPr>
                  <w:rFonts w:ascii="Cambria Math" w:hAnsi="Cambria Math"/>
                  <w:color w:val="000000" w:themeColor="text1"/>
                </w:rPr>
                <m:t>t</m:t>
              </m:r>
            </m:den>
          </m:f>
          <m:r>
            <w:rPr>
              <w:rFonts w:ascii="Cambria Math" w:hAnsi="Cambria Math"/>
              <w:color w:val="000000" w:themeColor="text1"/>
            </w:rPr>
            <m:t>=</m:t>
          </m:r>
          <m:r>
            <w:rPr>
              <w:rFonts w:ascii="Cambria Math" w:hAnsi="Cambria Math"/>
              <w:color w:val="000000" w:themeColor="text1"/>
            </w:rPr>
            <m:t>D</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r>
                <w:rPr>
                  <w:rFonts w:ascii="Cambria Math" w:hAnsi="Cambria Math"/>
                  <w:color w:val="000000" w:themeColor="text1"/>
                </w:rPr>
                <m:t>-N</m:t>
              </m:r>
            </m:e>
          </m:d>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N.i</m:t>
                  </m:r>
                </m:sub>
              </m:sSub>
              <m:r>
                <w:rPr>
                  <w:rFonts w:ascii="Cambria Math" w:hAnsi="Cambria Math"/>
                  <w:color w:val="000000" w:themeColor="text1"/>
                </w:rPr>
                <m:t>,</m:t>
              </m:r>
            </m:e>
          </m:nary>
        </m:oMath>
      </m:oMathPara>
    </w:p>
    <w:p w14:paraId="021515BB" w14:textId="2DD0BA9F" w:rsidR="00F66875" w:rsidRPr="00CB5AAC" w:rsidRDefault="00F66875" w:rsidP="00E001FD">
      <w:pPr>
        <w:rPr>
          <w:rFonts w:eastAsiaTheme="minorEastAsia"/>
          <w:color w:val="000000" w:themeColor="text1"/>
        </w:rPr>
      </w:pPr>
      <w:r w:rsidRPr="00CB5AAC">
        <w:rPr>
          <w:color w:val="000000" w:themeColor="text1"/>
        </w:rPr>
        <w:t xml:space="preserve">where </w:t>
      </w:r>
      <m:oMath>
        <m:r>
          <w:rPr>
            <w:rFonts w:ascii="Cambria Math" w:hAnsi="Cambria Math"/>
            <w:color w:val="000000" w:themeColor="text1"/>
          </w:rPr>
          <m:t>D</m:t>
        </m:r>
      </m:oMath>
      <w:r w:rsidRPr="00CB5AAC">
        <w:rPr>
          <w:rFonts w:eastAsiaTheme="minorEastAsia"/>
          <w:color w:val="000000" w:themeColor="text1"/>
        </w:rPr>
        <w:t xml:space="preserve"> is the exchange rate between the euphotic and the aphotic zone,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0</m:t>
            </m:r>
          </m:sub>
        </m:sSub>
      </m:oMath>
      <w:r w:rsidRPr="00CB5AAC">
        <w:rPr>
          <w:rFonts w:eastAsiaTheme="minorEastAsia"/>
          <w:color w:val="000000" w:themeColor="text1"/>
        </w:rPr>
        <w:t xml:space="preserve"> is the nutrient concentration in the aphotic zone. This formulation embodies </w:t>
      </w:r>
      <w:r w:rsidR="00DE5237" w:rsidRPr="00CB5AAC">
        <w:rPr>
          <w:rFonts w:eastAsiaTheme="minorEastAsia"/>
          <w:color w:val="000000" w:themeColor="text1"/>
        </w:rPr>
        <w:t>two</w:t>
      </w:r>
      <w:r w:rsidRPr="00CB5AAC">
        <w:rPr>
          <w:rFonts w:eastAsiaTheme="minorEastAsia"/>
          <w:color w:val="000000" w:themeColor="text1"/>
        </w:rPr>
        <w:t xml:space="preserve"> simplifications which may need consideration: 1) there is no remineralization of un-assimilated food or dead cells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i</m:t>
            </m:r>
          </m:sub>
        </m:sSub>
      </m:oMath>
      <w:r w:rsidRPr="00CB5AAC">
        <w:rPr>
          <w:rFonts w:eastAsiaTheme="minorEastAsia"/>
          <w:color w:val="000000" w:themeColor="text1"/>
        </w:rPr>
        <w:t xml:space="preserve">); 2) </w:t>
      </w:r>
      <w:r w:rsidR="00DE5237" w:rsidRPr="00CB5AAC">
        <w:rPr>
          <w:rFonts w:eastAsiaTheme="minorEastAsia"/>
          <w:color w:val="000000" w:themeColor="text1"/>
        </w:rPr>
        <w:t>it does not consider that cells may down-regulate their nutrient-uptake or excrete unused inorganic nutrients.</w:t>
      </w:r>
      <w:r w:rsidR="0082170C" w:rsidRPr="00CB5AAC">
        <w:rPr>
          <w:rFonts w:eastAsiaTheme="minorEastAsia"/>
          <w:color w:val="000000" w:themeColor="text1"/>
        </w:rPr>
        <w:t xml:space="preserve"> Nevertheless, it will do for a start.</w:t>
      </w:r>
    </w:p>
    <w:p w14:paraId="003A2949" w14:textId="77777777" w:rsidR="009B65B8" w:rsidRPr="00CB5AAC" w:rsidRDefault="009B65B8" w:rsidP="00E001FD">
      <w:pPr>
        <w:rPr>
          <w:rFonts w:eastAsiaTheme="minorEastAsia"/>
          <w:color w:val="000000" w:themeColor="text1"/>
        </w:rPr>
      </w:pPr>
    </w:p>
    <w:p w14:paraId="524E8AA5" w14:textId="2A29AD77" w:rsidR="009B65B8" w:rsidRPr="00CB5AAC" w:rsidRDefault="009B65B8" w:rsidP="00E001FD">
      <w:pPr>
        <w:rPr>
          <w:rFonts w:eastAsiaTheme="minorEastAsia"/>
          <w:color w:val="000000" w:themeColor="text1"/>
        </w:rPr>
      </w:pPr>
      <w:r w:rsidRPr="00CB5AAC">
        <w:rPr>
          <w:rFonts w:eastAsiaTheme="minorEastAsia"/>
          <w:i/>
          <w:color w:val="000000" w:themeColor="text1"/>
        </w:rPr>
        <w:t>Parameters</w:t>
      </w:r>
    </w:p>
    <w:p w14:paraId="7727409C" w14:textId="74F5663E" w:rsidR="00884648" w:rsidRPr="00CB5AAC" w:rsidRDefault="00786184" w:rsidP="00E001FD">
      <w:pPr>
        <w:rPr>
          <w:color w:val="000000" w:themeColor="text1"/>
        </w:rPr>
      </w:pPr>
      <w:r w:rsidRPr="00CB5AAC">
        <w:rPr>
          <w:rFonts w:eastAsiaTheme="minorEastAsia"/>
          <w:color w:val="000000" w:themeColor="text1"/>
        </w:rPr>
        <w:t xml:space="preserve">We start by considering a range of sizes from about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10</m:t>
            </m:r>
          </m:e>
          <m:sup>
            <m:r>
              <w:rPr>
                <w:rFonts w:ascii="Cambria Math" w:eastAsiaTheme="minorEastAsia" w:hAnsi="Cambria Math"/>
                <w:color w:val="000000" w:themeColor="text1"/>
              </w:rPr>
              <m:t>-10</m:t>
            </m:r>
          </m:sup>
        </m:sSup>
      </m:oMath>
      <w:r w:rsidR="00144A6C" w:rsidRPr="00CB5AAC">
        <w:rPr>
          <w:rFonts w:eastAsiaTheme="minorEastAsia"/>
          <w:color w:val="000000" w:themeColor="text1"/>
        </w:rPr>
        <w:t xml:space="preserve"> </w:t>
      </w:r>
      <w:r w:rsidR="00944C09" w:rsidRPr="00CB5AAC">
        <w:rPr>
          <w:rFonts w:eastAsiaTheme="minorEastAsia"/>
          <w:color w:val="000000" w:themeColor="text1"/>
        </w:rPr>
        <w:t xml:space="preserve">gC to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10</m:t>
            </m:r>
          </m:e>
          <m:sup>
            <m:r>
              <w:rPr>
                <w:rFonts w:ascii="Cambria Math" w:eastAsiaTheme="minorEastAsia" w:hAnsi="Cambria Math"/>
                <w:color w:val="000000" w:themeColor="text1"/>
              </w:rPr>
              <m:t>-2</m:t>
            </m:r>
          </m:sup>
        </m:sSup>
      </m:oMath>
      <w:r w:rsidR="00944C09" w:rsidRPr="00CB5AAC">
        <w:rPr>
          <w:rFonts w:eastAsiaTheme="minorEastAsia"/>
          <w:color w:val="000000" w:themeColor="text1"/>
        </w:rPr>
        <w:t xml:space="preserve"> gC (about three trophic levels; see </w:t>
      </w:r>
      <w:r w:rsidR="00944C09" w:rsidRPr="00CB5AAC">
        <w:rPr>
          <w:rFonts w:eastAsiaTheme="minorEastAsia"/>
          <w:color w:val="000000" w:themeColor="text1"/>
        </w:rPr>
        <w:fldChar w:fldCharType="begin" w:fldLock="1"/>
      </w:r>
      <w:r w:rsidR="00944C09" w:rsidRPr="00CB5AAC">
        <w:rPr>
          <w:rFonts w:eastAsiaTheme="minorEastAsia"/>
          <w:color w:val="000000" w:themeColor="text1"/>
        </w:rPr>
        <w:instrText>ADDIN CSL_CITATION { "citationItems" : [ { "id" : "ITEM-1", "itemData" : { "DOI" : "10.1146/annurev-marine-122414-034144", "author" : [ { "dropping-particle" : "", "family" : "Andersen", "given" : "K H", "non-dropping-particle" : "", "parse-names" : false, "suffix" : "" }, { "dropping-particle" : "", "family" : "Berge", "given" : "T.", "non-dropping-particle" : "", "parse-names" : false, "suffix" : "" }, { "dropping-particle" : "", "family" : "Gonc\u0327alves", "given" : "R", "non-dropping-particle" : "", "parse-names" : false, "suffix" : "" }, { "dropping-particle" : "", "family" : "Hartvig", "given" : "M.", "non-dropping-particle" : "", "parse-names" : false, "suffix" : "" }, { "dropping-particle" : "", "family" : "Heuschele", "given" : "J.", "non-dropping-particle" : "", "parse-names" : false, "suffix" : "" }, { "dropping-particle" : "", "family" : "Hylander", "given" : "S.", "non-dropping-particle" : "", "parse-names" : false, "suffix" : "" }, { "dropping-particle" : "", "family" : "Jacobsen", "given" : "N S", "non-dropping-particle" : "", "parse-names" : false, "suffix" : "" }, { "dropping-particle" : "", "family" : "Lindemann", "given" : "C.", "non-dropping-particle" : "", "parse-names" : false, "suffix" : "" }, { "dropping-particle" : "", "family" : "Martens", "given" : "C.", "non-dropping-particle" : "", "parse-names" : false, "suffix" : "" }, { "dropping-particle" : "", "family" : "Neuheimer", "given" : "A B", "non-dropping-particle" : "", "parse-names" : false, "suffix" : "" }, { "dropping-particle" : "", "family" : "Olsson", "given" : "K", "non-dropping-particle" : "", "parse-names" : false, "suffix" : "" }, { "dropping-particle" : "", "family" : "Palacz", "given" : "A.", "non-dropping-particle" : "", "parse-names" : false, "suffix" : "" }, { "dropping-particle" : "", "family" : "Prowe", "given" : "F.", "non-dropping-particle" : "", "parse-names" : false, "suffix" : "" }, { "dropping-particle" : "", "family" : "Sainmont", "given" : "J.", "non-dropping-particle" : "", "parse-names" : false, "suffix" : "" }, { "dropping-particle" : "", "family" : "Traving", "given" : "S J", "non-dropping-particle" : "", "parse-names" : false, "suffix" : "" }, { "dropping-particle" : "", "family" : "Visser", "given" : "A W", "non-dropping-particle" : "", "parse-names" : false, "suffix" : "" }, { "dropping-particle" : "", "family" : "Wadhwa", "given" : "N.", "non-dropping-particle" : "", "parse-names" : false, "suffix" : "" }, { "dropping-particle" : "", "family" : "Ki\u00f8rboe", "given" : "T.", "non-dropping-particle" : "", "parse-names" : false, "suffix" : "" } ], "container-title" : "Annual Review of Marine Science", "id" : "ITEM-1", "issued" : { "date-parts" : [ [ "2016" ] ] }, "page" : "217-241", "title" : "Characteristic sizes of life in the oceans, from bacteria to whales", "type" : "article-journal", "volume" : "8" }, "uris" : [ "http://www.mendeley.com/documents/?uuid=a7827457-c66e-476b-9e4f-258e3292db38" ] } ], "mendeley" : { "formattedCitation" : "(Andersen et al. 2016)", "plainTextFormattedCitation" : "(Andersen et al. 2016)" }, "properties" : { "noteIndex" : 0 }, "schema" : "https://github.com/citation-style-language/schema/raw/master/csl-citation.json" }</w:instrText>
      </w:r>
      <w:r w:rsidR="00944C09" w:rsidRPr="00CB5AAC">
        <w:rPr>
          <w:rFonts w:eastAsiaTheme="minorEastAsia"/>
          <w:color w:val="000000" w:themeColor="text1"/>
        </w:rPr>
        <w:fldChar w:fldCharType="separate"/>
      </w:r>
      <w:r w:rsidR="00944C09" w:rsidRPr="00CB5AAC">
        <w:rPr>
          <w:rFonts w:eastAsiaTheme="minorEastAsia"/>
          <w:noProof/>
          <w:color w:val="000000" w:themeColor="text1"/>
        </w:rPr>
        <w:t>Andersen et al. (2016)</w:t>
      </w:r>
      <w:r w:rsidR="00944C09" w:rsidRPr="00CB5AAC">
        <w:rPr>
          <w:rFonts w:eastAsiaTheme="minorEastAsia"/>
          <w:color w:val="000000" w:themeColor="text1"/>
        </w:rPr>
        <w:fldChar w:fldCharType="end"/>
      </w:r>
      <w:r w:rsidR="00944C09" w:rsidRPr="00CB5AAC">
        <w:rPr>
          <w:rFonts w:eastAsiaTheme="minorEastAsia"/>
          <w:color w:val="000000" w:themeColor="text1"/>
        </w:rPr>
        <w:t xml:space="preserve"> for relevant size ranges and a table for conversions between length and mass).</w:t>
      </w:r>
      <w:r w:rsidR="00225356" w:rsidRPr="00CB5AAC">
        <w:rPr>
          <w:rFonts w:eastAsiaTheme="minorEastAsia"/>
          <w:color w:val="000000" w:themeColor="text1"/>
        </w:rPr>
        <w:t xml:space="preserve"> </w:t>
      </w:r>
    </w:p>
    <w:p w14:paraId="23693DB6" w14:textId="4F6E4697" w:rsidR="00884648" w:rsidRPr="00CB5AAC" w:rsidRDefault="002347A0" w:rsidP="00225356">
      <w:pPr>
        <w:pStyle w:val="Heading1"/>
        <w:rPr>
          <w:color w:val="000000" w:themeColor="text1"/>
        </w:rPr>
      </w:pPr>
      <w:r w:rsidRPr="00CB5AAC">
        <w:rPr>
          <w:color w:val="000000" w:themeColor="text1"/>
        </w:rPr>
        <w:t>Simulations experiments:</w:t>
      </w:r>
    </w:p>
    <w:p w14:paraId="35E767EE" w14:textId="628EB9E4" w:rsidR="002347A0" w:rsidRPr="00CB5AAC" w:rsidRDefault="002347A0" w:rsidP="002347A0">
      <w:pPr>
        <w:pStyle w:val="ListParagraph"/>
        <w:numPr>
          <w:ilvl w:val="0"/>
          <w:numId w:val="3"/>
        </w:numPr>
        <w:rPr>
          <w:color w:val="000000" w:themeColor="text1"/>
        </w:rPr>
      </w:pPr>
      <w:r w:rsidRPr="00CB5AAC">
        <w:rPr>
          <w:color w:val="000000" w:themeColor="text1"/>
        </w:rPr>
        <w:t>Fixed environment (N0 and light); open ocean (oligotrophic) environment vs. upwelling (eutrophic) environment:</w:t>
      </w:r>
    </w:p>
    <w:p w14:paraId="71ABB013" w14:textId="2C04C896" w:rsidR="002347A0" w:rsidRPr="00CB5AAC" w:rsidRDefault="002347A0" w:rsidP="002347A0">
      <w:pPr>
        <w:pStyle w:val="ListParagraph"/>
        <w:numPr>
          <w:ilvl w:val="0"/>
          <w:numId w:val="4"/>
        </w:numPr>
        <w:rPr>
          <w:color w:val="000000" w:themeColor="text1"/>
        </w:rPr>
      </w:pPr>
      <w:r w:rsidRPr="00CB5AAC">
        <w:rPr>
          <w:color w:val="000000" w:themeColor="text1"/>
        </w:rPr>
        <w:t>What are the size distributions in the two environments?</w:t>
      </w:r>
    </w:p>
    <w:p w14:paraId="1FDAE80C" w14:textId="34AAF81A" w:rsidR="002347A0" w:rsidRPr="00CB5AAC" w:rsidRDefault="002347A0" w:rsidP="002347A0">
      <w:pPr>
        <w:pStyle w:val="ListParagraph"/>
        <w:numPr>
          <w:ilvl w:val="0"/>
          <w:numId w:val="4"/>
        </w:numPr>
        <w:rPr>
          <w:color w:val="000000" w:themeColor="text1"/>
        </w:rPr>
      </w:pPr>
      <w:r w:rsidRPr="00CB5AAC">
        <w:rPr>
          <w:color w:val="000000" w:themeColor="text1"/>
        </w:rPr>
        <w:t>How does production vary with cell size?</w:t>
      </w:r>
    </w:p>
    <w:p w14:paraId="7C5715B1" w14:textId="6DA4C192" w:rsidR="003C0244" w:rsidRPr="00CB5AAC" w:rsidRDefault="003C0244" w:rsidP="002347A0">
      <w:pPr>
        <w:pStyle w:val="ListParagraph"/>
        <w:numPr>
          <w:ilvl w:val="0"/>
          <w:numId w:val="4"/>
        </w:numPr>
        <w:rPr>
          <w:color w:val="000000" w:themeColor="text1"/>
        </w:rPr>
      </w:pPr>
      <w:r w:rsidRPr="00CB5AAC">
        <w:rPr>
          <w:color w:val="000000" w:themeColor="text1"/>
        </w:rPr>
        <w:t>What is the flux of energy to higher trophic levels</w:t>
      </w:r>
    </w:p>
    <w:p w14:paraId="18AB0737" w14:textId="7F3ECC08" w:rsidR="00617436" w:rsidRPr="00CB5AAC" w:rsidRDefault="00617436" w:rsidP="002347A0">
      <w:pPr>
        <w:pStyle w:val="ListParagraph"/>
        <w:numPr>
          <w:ilvl w:val="0"/>
          <w:numId w:val="4"/>
        </w:numPr>
        <w:rPr>
          <w:color w:val="000000" w:themeColor="text1"/>
        </w:rPr>
      </w:pPr>
      <w:r w:rsidRPr="00CB5AAC">
        <w:rPr>
          <w:color w:val="000000" w:themeColor="text1"/>
        </w:rPr>
        <w:t xml:space="preserve">What is the flux of losses to the </w:t>
      </w:r>
      <w:r w:rsidR="00716DE2" w:rsidRPr="00CB5AAC">
        <w:rPr>
          <w:color w:val="000000" w:themeColor="text1"/>
        </w:rPr>
        <w:t>aphotic zone</w:t>
      </w:r>
    </w:p>
    <w:p w14:paraId="33E830CC" w14:textId="308DD4E5" w:rsidR="003C0244" w:rsidRPr="00CB5AAC" w:rsidRDefault="003C0244" w:rsidP="002347A0">
      <w:pPr>
        <w:pStyle w:val="ListParagraph"/>
        <w:numPr>
          <w:ilvl w:val="0"/>
          <w:numId w:val="4"/>
        </w:numPr>
        <w:rPr>
          <w:color w:val="000000" w:themeColor="text1"/>
        </w:rPr>
      </w:pPr>
      <w:r w:rsidRPr="00CB5AAC">
        <w:rPr>
          <w:color w:val="000000" w:themeColor="text1"/>
        </w:rPr>
        <w:t>What is the efficiency of primary production vs. energy to higher trophic levels?</w:t>
      </w:r>
      <w:r w:rsidR="00A911F2" w:rsidRPr="00CB5AAC">
        <w:rPr>
          <w:color w:val="000000" w:themeColor="text1"/>
        </w:rPr>
        <w:t xml:space="preserve"> And to fraction lost?</w:t>
      </w:r>
    </w:p>
    <w:p w14:paraId="4CC174CF" w14:textId="7A5B5386" w:rsidR="002347A0" w:rsidRPr="00CB5AAC" w:rsidRDefault="003C0244" w:rsidP="002347A0">
      <w:pPr>
        <w:pStyle w:val="ListParagraph"/>
        <w:numPr>
          <w:ilvl w:val="0"/>
          <w:numId w:val="3"/>
        </w:numPr>
        <w:rPr>
          <w:color w:val="000000" w:themeColor="text1"/>
        </w:rPr>
      </w:pPr>
      <w:r w:rsidRPr="00CB5AAC">
        <w:rPr>
          <w:color w:val="000000" w:themeColor="text1"/>
        </w:rPr>
        <w:t>Seasonally variable environment; same as above.</w:t>
      </w:r>
    </w:p>
    <w:p w14:paraId="461C86DB" w14:textId="3A654D70" w:rsidR="002347A0" w:rsidRPr="00CB5AAC" w:rsidRDefault="002347A0" w:rsidP="002347A0">
      <w:pPr>
        <w:rPr>
          <w:color w:val="000000" w:themeColor="text1"/>
        </w:rPr>
      </w:pPr>
    </w:p>
    <w:p w14:paraId="206F908F" w14:textId="4E06209D" w:rsidR="007A6832" w:rsidRPr="00CB5AAC" w:rsidRDefault="007A6832" w:rsidP="007A6832">
      <w:pPr>
        <w:pStyle w:val="Heading1"/>
        <w:rPr>
          <w:color w:val="000000" w:themeColor="text1"/>
        </w:rPr>
      </w:pPr>
      <w:r w:rsidRPr="00CB5AAC">
        <w:rPr>
          <w:color w:val="000000" w:themeColor="text1"/>
        </w:rPr>
        <w:t>Additions/complications</w:t>
      </w:r>
      <w:r w:rsidRPr="00CB5AAC">
        <w:rPr>
          <w:color w:val="000000" w:themeColor="text1"/>
        </w:rPr>
        <w:t>:</w:t>
      </w:r>
    </w:p>
    <w:p w14:paraId="5C1DF3FC" w14:textId="048A1033" w:rsidR="007A6832" w:rsidRPr="00CB5AAC" w:rsidRDefault="007A6832" w:rsidP="007A6832">
      <w:pPr>
        <w:pStyle w:val="ListParagraph"/>
        <w:numPr>
          <w:ilvl w:val="0"/>
          <w:numId w:val="5"/>
        </w:numPr>
        <w:rPr>
          <w:color w:val="000000" w:themeColor="text1"/>
        </w:rPr>
      </w:pPr>
      <w:r w:rsidRPr="00CB5AAC">
        <w:rPr>
          <w:color w:val="000000" w:themeColor="text1"/>
        </w:rPr>
        <w:t>Add a structured copepod population, characterized by size at maturation. Can it outcompete the unicellular organisms of similar size?</w:t>
      </w:r>
    </w:p>
    <w:p w14:paraId="3F9C22E9" w14:textId="24039219" w:rsidR="007A6832" w:rsidRPr="00CB5AAC" w:rsidRDefault="007A6832" w:rsidP="007A6832">
      <w:pPr>
        <w:pStyle w:val="ListParagraph"/>
        <w:numPr>
          <w:ilvl w:val="0"/>
          <w:numId w:val="5"/>
        </w:numPr>
        <w:rPr>
          <w:color w:val="000000" w:themeColor="text1"/>
        </w:rPr>
      </w:pPr>
      <w:r w:rsidRPr="00CB5AAC">
        <w:rPr>
          <w:color w:val="000000" w:themeColor="text1"/>
        </w:rPr>
        <w:t>Add an explicit representation of traits: phagotrophy, chloroplast, synthesis (similar to what Subhendu does).</w:t>
      </w:r>
    </w:p>
    <w:p w14:paraId="63F408D4" w14:textId="24D1F44B" w:rsidR="007A6832" w:rsidRPr="00CB5AAC" w:rsidRDefault="007A6832" w:rsidP="007A6832">
      <w:pPr>
        <w:pStyle w:val="ListParagraph"/>
        <w:numPr>
          <w:ilvl w:val="0"/>
          <w:numId w:val="5"/>
        </w:numPr>
        <w:rPr>
          <w:color w:val="000000" w:themeColor="text1"/>
        </w:rPr>
      </w:pPr>
      <w:r w:rsidRPr="00CB5AAC">
        <w:rPr>
          <w:color w:val="000000" w:themeColor="text1"/>
        </w:rPr>
        <w:t>Implement the model in a water column</w:t>
      </w:r>
    </w:p>
    <w:p w14:paraId="38D0296C" w14:textId="3FACBACD" w:rsidR="007A6832" w:rsidRPr="00CB5AAC" w:rsidRDefault="007A6832" w:rsidP="007A6832">
      <w:pPr>
        <w:pStyle w:val="ListParagraph"/>
        <w:numPr>
          <w:ilvl w:val="0"/>
          <w:numId w:val="5"/>
        </w:numPr>
        <w:rPr>
          <w:color w:val="000000" w:themeColor="text1"/>
        </w:rPr>
      </w:pPr>
      <w:r w:rsidRPr="00CB5AAC">
        <w:rPr>
          <w:color w:val="000000" w:themeColor="text1"/>
        </w:rPr>
        <w:t>Add resource recycling with detritus and bacteria</w:t>
      </w:r>
    </w:p>
    <w:p w14:paraId="7B6DD5B7" w14:textId="7FA26ECF" w:rsidR="007A6832" w:rsidRPr="00CB5AAC" w:rsidRDefault="007A6832" w:rsidP="007A6832">
      <w:pPr>
        <w:pStyle w:val="ListParagraph"/>
        <w:numPr>
          <w:ilvl w:val="0"/>
          <w:numId w:val="5"/>
        </w:numPr>
        <w:rPr>
          <w:color w:val="000000" w:themeColor="text1"/>
        </w:rPr>
      </w:pPr>
      <w:r w:rsidRPr="00CB5AAC">
        <w:rPr>
          <w:color w:val="000000" w:themeColor="text1"/>
        </w:rPr>
        <w:t>Add a diatom functional group, or another trait: investment in defense.</w:t>
      </w:r>
    </w:p>
    <w:p w14:paraId="3B9FE1B3" w14:textId="5CBC954B" w:rsidR="007A6832" w:rsidRPr="00CB5AAC" w:rsidRDefault="007A6832" w:rsidP="007A6832">
      <w:pPr>
        <w:pStyle w:val="ListParagraph"/>
        <w:numPr>
          <w:ilvl w:val="0"/>
          <w:numId w:val="5"/>
        </w:numPr>
        <w:rPr>
          <w:color w:val="000000" w:themeColor="text1"/>
        </w:rPr>
      </w:pPr>
      <w:r w:rsidRPr="00CB5AAC">
        <w:rPr>
          <w:color w:val="000000" w:themeColor="text1"/>
        </w:rPr>
        <w:t>…</w:t>
      </w:r>
    </w:p>
    <w:p w14:paraId="02FDDF4A" w14:textId="77777777" w:rsidR="007A6832" w:rsidRDefault="007A6832" w:rsidP="002347A0">
      <w:pPr>
        <w:rPr>
          <w:color w:val="000000" w:themeColor="text1"/>
        </w:rPr>
      </w:pPr>
    </w:p>
    <w:p w14:paraId="0FE6CB2B" w14:textId="77777777" w:rsidR="00CB5AAC" w:rsidRDefault="00CB5AAC" w:rsidP="002347A0">
      <w:pPr>
        <w:rPr>
          <w:color w:val="000000" w:themeColor="text1"/>
        </w:rPr>
      </w:pPr>
    </w:p>
    <w:p w14:paraId="240CFC60" w14:textId="213ABADB" w:rsidR="00CB5AAC" w:rsidRPr="00CB5AAC" w:rsidRDefault="00CB5AAC" w:rsidP="00CB5AAC">
      <w:pPr>
        <w:jc w:val="right"/>
        <w:rPr>
          <w:color w:val="000000" w:themeColor="text1"/>
        </w:rPr>
      </w:pPr>
      <w:r>
        <w:rPr>
          <w:color w:val="000000" w:themeColor="text1"/>
        </w:rPr>
        <w:t>KHA, March 2017</w:t>
      </w:r>
      <w:bookmarkStart w:id="0" w:name="_GoBack"/>
      <w:bookmarkEnd w:id="0"/>
    </w:p>
    <w:p w14:paraId="602F7059" w14:textId="77777777" w:rsidR="00E001FD" w:rsidRPr="00CB5AAC" w:rsidRDefault="00E001FD" w:rsidP="00E001FD">
      <w:pPr>
        <w:rPr>
          <w:color w:val="000000" w:themeColor="text1"/>
        </w:rPr>
      </w:pPr>
    </w:p>
    <w:p w14:paraId="0C6CC751" w14:textId="4427214D" w:rsidR="00E001FD" w:rsidRPr="00CB5AAC" w:rsidRDefault="00E001FD" w:rsidP="00CB5AAC">
      <w:pPr>
        <w:pStyle w:val="Heading2"/>
        <w:rPr>
          <w:color w:val="000000" w:themeColor="text1"/>
        </w:rPr>
      </w:pPr>
      <w:r w:rsidRPr="00CB5AAC">
        <w:rPr>
          <w:color w:val="000000" w:themeColor="text1"/>
        </w:rPr>
        <w:t>References</w:t>
      </w:r>
    </w:p>
    <w:p w14:paraId="137F431F" w14:textId="738CADEE" w:rsidR="00944C09" w:rsidRPr="00CB5AAC" w:rsidRDefault="00E001FD" w:rsidP="00944C09">
      <w:pPr>
        <w:widowControl w:val="0"/>
        <w:autoSpaceDE w:val="0"/>
        <w:autoSpaceDN w:val="0"/>
        <w:adjustRightInd w:val="0"/>
        <w:ind w:left="480" w:hanging="480"/>
        <w:rPr>
          <w:rFonts w:ascii="Calibri" w:eastAsia="Times New Roman" w:hAnsi="Calibri" w:cs="Times New Roman"/>
          <w:noProof/>
          <w:color w:val="000000" w:themeColor="text1"/>
        </w:rPr>
      </w:pPr>
      <w:r w:rsidRPr="00CB5AAC">
        <w:rPr>
          <w:color w:val="000000" w:themeColor="text1"/>
        </w:rPr>
        <w:fldChar w:fldCharType="begin" w:fldLock="1"/>
      </w:r>
      <w:r w:rsidRPr="00CB5AAC">
        <w:rPr>
          <w:color w:val="000000" w:themeColor="text1"/>
        </w:rPr>
        <w:instrText xml:space="preserve">ADDIN Mendeley Bibliography CSL_BIBLIOGRAPHY </w:instrText>
      </w:r>
      <w:r w:rsidRPr="00CB5AAC">
        <w:rPr>
          <w:color w:val="000000" w:themeColor="text1"/>
        </w:rPr>
        <w:fldChar w:fldCharType="separate"/>
      </w:r>
      <w:r w:rsidR="00944C09" w:rsidRPr="00CB5AAC">
        <w:rPr>
          <w:rFonts w:ascii="Calibri" w:eastAsia="Times New Roman" w:hAnsi="Calibri" w:cs="Times New Roman"/>
          <w:noProof/>
          <w:color w:val="000000" w:themeColor="text1"/>
        </w:rPr>
        <w:t>Andersen KH, Berge T, Gonçalves R, Hartvig M, Heuschele J, Hylander S, Jacobsen NS, Lindemann C, Martens C, Neuheimer AB, Olsson K, Palacz A, Prowe F, Sainmont J, Traving SJ, Visser AW, Wadhwa N, Kiørboe T (2016) Characteristic sizes of life in the oceans, from bacteria to whales. Ann Rev Mar Sci 8:217–241</w:t>
      </w:r>
    </w:p>
    <w:p w14:paraId="143EA626" w14:textId="77777777" w:rsidR="00944C09" w:rsidRPr="00CB5AAC" w:rsidRDefault="00944C09" w:rsidP="00944C09">
      <w:pPr>
        <w:widowControl w:val="0"/>
        <w:autoSpaceDE w:val="0"/>
        <w:autoSpaceDN w:val="0"/>
        <w:adjustRightInd w:val="0"/>
        <w:ind w:left="480" w:hanging="480"/>
        <w:rPr>
          <w:rFonts w:ascii="Calibri" w:eastAsia="Times New Roman" w:hAnsi="Calibri" w:cs="Times New Roman"/>
          <w:noProof/>
          <w:color w:val="000000" w:themeColor="text1"/>
        </w:rPr>
      </w:pPr>
      <w:r w:rsidRPr="00CB5AAC">
        <w:rPr>
          <w:rFonts w:ascii="Calibri" w:eastAsia="Times New Roman" w:hAnsi="Calibri" w:cs="Times New Roman"/>
          <w:noProof/>
          <w:color w:val="000000" w:themeColor="text1"/>
        </w:rPr>
        <w:t>Banas NS (2011) Adding complex trophic interactions to a size-spectral plankton model: Emergent diversity patterns and limits on predictability. Ecol Modell 222:2663–2675</w:t>
      </w:r>
    </w:p>
    <w:p w14:paraId="4278C7E3" w14:textId="77777777" w:rsidR="00944C09" w:rsidRPr="00CB5AAC" w:rsidRDefault="00944C09" w:rsidP="00944C09">
      <w:pPr>
        <w:widowControl w:val="0"/>
        <w:autoSpaceDE w:val="0"/>
        <w:autoSpaceDN w:val="0"/>
        <w:adjustRightInd w:val="0"/>
        <w:ind w:left="480" w:hanging="480"/>
        <w:rPr>
          <w:rFonts w:ascii="Calibri" w:eastAsia="Times New Roman" w:hAnsi="Calibri" w:cs="Times New Roman"/>
          <w:noProof/>
          <w:color w:val="000000" w:themeColor="text1"/>
        </w:rPr>
      </w:pPr>
      <w:r w:rsidRPr="00CB5AAC">
        <w:rPr>
          <w:rFonts w:ascii="Calibri" w:eastAsia="Times New Roman" w:hAnsi="Calibri" w:cs="Times New Roman"/>
          <w:noProof/>
          <w:color w:val="000000" w:themeColor="text1"/>
        </w:rPr>
        <w:t>Chakraborty S, Nielsen LT, Andersen KH (2017) Trophic strategies of unicellular plankton. Am Nat</w:t>
      </w:r>
    </w:p>
    <w:p w14:paraId="2E991F44" w14:textId="77777777" w:rsidR="00944C09" w:rsidRPr="00CB5AAC" w:rsidRDefault="00944C09" w:rsidP="00944C09">
      <w:pPr>
        <w:widowControl w:val="0"/>
        <w:autoSpaceDE w:val="0"/>
        <w:autoSpaceDN w:val="0"/>
        <w:adjustRightInd w:val="0"/>
        <w:ind w:left="480" w:hanging="480"/>
        <w:rPr>
          <w:rFonts w:ascii="Calibri" w:eastAsia="Times New Roman" w:hAnsi="Calibri" w:cs="Times New Roman"/>
          <w:noProof/>
          <w:color w:val="000000" w:themeColor="text1"/>
        </w:rPr>
      </w:pPr>
      <w:r w:rsidRPr="00CB5AAC">
        <w:rPr>
          <w:rFonts w:ascii="Calibri" w:eastAsia="Times New Roman" w:hAnsi="Calibri" w:cs="Times New Roman"/>
          <w:noProof/>
          <w:color w:val="000000" w:themeColor="text1"/>
        </w:rPr>
        <w:t>Evans GT, Parslow JS (1985) A model of annual plankton cycles. Biol Oceanogr 3:327–347</w:t>
      </w:r>
    </w:p>
    <w:p w14:paraId="43513856" w14:textId="77777777" w:rsidR="00944C09" w:rsidRPr="00CB5AAC" w:rsidRDefault="00944C09" w:rsidP="00944C09">
      <w:pPr>
        <w:widowControl w:val="0"/>
        <w:autoSpaceDE w:val="0"/>
        <w:autoSpaceDN w:val="0"/>
        <w:adjustRightInd w:val="0"/>
        <w:ind w:left="480" w:hanging="480"/>
        <w:rPr>
          <w:rFonts w:ascii="Calibri" w:eastAsia="Times New Roman" w:hAnsi="Calibri" w:cs="Times New Roman"/>
          <w:noProof/>
          <w:color w:val="000000" w:themeColor="text1"/>
        </w:rPr>
      </w:pPr>
      <w:r w:rsidRPr="00CB5AAC">
        <w:rPr>
          <w:rFonts w:ascii="Calibri" w:eastAsia="Times New Roman" w:hAnsi="Calibri" w:cs="Times New Roman"/>
          <w:noProof/>
          <w:color w:val="000000" w:themeColor="text1"/>
        </w:rPr>
        <w:t>Fasham MJR, Ducklow HW, McKelvie SM (1990) A nitrogen-based model of plankton dynamics in the oceanic mixed layer. J Mar Res 48:591–639</w:t>
      </w:r>
    </w:p>
    <w:p w14:paraId="1DEB23C5" w14:textId="77777777" w:rsidR="00944C09" w:rsidRPr="00CB5AAC" w:rsidRDefault="00944C09" w:rsidP="00944C09">
      <w:pPr>
        <w:widowControl w:val="0"/>
        <w:autoSpaceDE w:val="0"/>
        <w:autoSpaceDN w:val="0"/>
        <w:adjustRightInd w:val="0"/>
        <w:ind w:left="480" w:hanging="480"/>
        <w:rPr>
          <w:rFonts w:ascii="Calibri" w:eastAsia="Times New Roman" w:hAnsi="Calibri" w:cs="Times New Roman"/>
          <w:noProof/>
          <w:color w:val="000000" w:themeColor="text1"/>
        </w:rPr>
      </w:pPr>
      <w:r w:rsidRPr="00CB5AAC">
        <w:rPr>
          <w:rFonts w:ascii="Calibri" w:eastAsia="Times New Roman" w:hAnsi="Calibri" w:cs="Times New Roman"/>
          <w:noProof/>
          <w:color w:val="000000" w:themeColor="text1"/>
        </w:rPr>
        <w:t>Ward BA, Dutkiewicz S, Jahn O, Follows MJ (2012) A size structured food-web model for the global ocean. Limnol Oceanogr</w:t>
      </w:r>
    </w:p>
    <w:p w14:paraId="60C7FEF4" w14:textId="77777777" w:rsidR="00944C09" w:rsidRPr="00CB5AAC" w:rsidRDefault="00944C09" w:rsidP="00944C09">
      <w:pPr>
        <w:widowControl w:val="0"/>
        <w:autoSpaceDE w:val="0"/>
        <w:autoSpaceDN w:val="0"/>
        <w:adjustRightInd w:val="0"/>
        <w:ind w:left="480" w:hanging="480"/>
        <w:rPr>
          <w:rFonts w:ascii="Calibri" w:hAnsi="Calibri"/>
          <w:noProof/>
          <w:color w:val="000000" w:themeColor="text1"/>
        </w:rPr>
      </w:pPr>
      <w:r w:rsidRPr="00CB5AAC">
        <w:rPr>
          <w:rFonts w:ascii="Calibri" w:eastAsia="Times New Roman" w:hAnsi="Calibri" w:cs="Times New Roman"/>
          <w:noProof/>
          <w:color w:val="000000" w:themeColor="text1"/>
        </w:rPr>
        <w:t>Ward BA, Follows MJ (2016) Marine mixotrophy increases trophic transfer efficiency, mean organism size, and vertical carbon flux. Proc Natl Acad Sci:201517118</w:t>
      </w:r>
    </w:p>
    <w:p w14:paraId="16F5FF0B" w14:textId="126F9C9A" w:rsidR="00E001FD" w:rsidRPr="00CB5AAC" w:rsidRDefault="00E001FD" w:rsidP="00944C09">
      <w:pPr>
        <w:widowControl w:val="0"/>
        <w:autoSpaceDE w:val="0"/>
        <w:autoSpaceDN w:val="0"/>
        <w:adjustRightInd w:val="0"/>
        <w:ind w:left="480" w:hanging="480"/>
        <w:rPr>
          <w:color w:val="000000" w:themeColor="text1"/>
        </w:rPr>
      </w:pPr>
      <w:r w:rsidRPr="00CB5AAC">
        <w:rPr>
          <w:color w:val="000000" w:themeColor="text1"/>
        </w:rPr>
        <w:fldChar w:fldCharType="end"/>
      </w:r>
    </w:p>
    <w:p w14:paraId="7BAAE2AC" w14:textId="77777777" w:rsidR="00D705D5" w:rsidRPr="00CB5AAC" w:rsidRDefault="00D705D5" w:rsidP="00D705D5">
      <w:pPr>
        <w:pStyle w:val="Heading1"/>
        <w:rPr>
          <w:color w:val="000000" w:themeColor="text1"/>
        </w:rPr>
      </w:pPr>
    </w:p>
    <w:sectPr w:rsidR="00D705D5" w:rsidRPr="00CB5AAC" w:rsidSect="004C20B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C7F1B"/>
    <w:multiLevelType w:val="hybridMultilevel"/>
    <w:tmpl w:val="185033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5F41E6"/>
    <w:multiLevelType w:val="hybridMultilevel"/>
    <w:tmpl w:val="42422E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D10125"/>
    <w:multiLevelType w:val="hybridMultilevel"/>
    <w:tmpl w:val="81285752"/>
    <w:lvl w:ilvl="0" w:tplc="B58E85EE">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46B4F6F"/>
    <w:multiLevelType w:val="hybridMultilevel"/>
    <w:tmpl w:val="DAE87DF2"/>
    <w:lvl w:ilvl="0" w:tplc="B868127E">
      <w:start w:val="1"/>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nsid w:val="635468ED"/>
    <w:multiLevelType w:val="hybridMultilevel"/>
    <w:tmpl w:val="96A246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D5"/>
    <w:rsid w:val="00006C8A"/>
    <w:rsid w:val="00010C35"/>
    <w:rsid w:val="00053915"/>
    <w:rsid w:val="00067167"/>
    <w:rsid w:val="00091E4D"/>
    <w:rsid w:val="000B1307"/>
    <w:rsid w:val="000C70F1"/>
    <w:rsid w:val="001223FA"/>
    <w:rsid w:val="00144A6C"/>
    <w:rsid w:val="00164EA1"/>
    <w:rsid w:val="00213F9E"/>
    <w:rsid w:val="00225356"/>
    <w:rsid w:val="00227AD5"/>
    <w:rsid w:val="002347A0"/>
    <w:rsid w:val="00280F23"/>
    <w:rsid w:val="003050F8"/>
    <w:rsid w:val="00315C88"/>
    <w:rsid w:val="003C0244"/>
    <w:rsid w:val="003D6752"/>
    <w:rsid w:val="00427CCE"/>
    <w:rsid w:val="00480ECC"/>
    <w:rsid w:val="004847AD"/>
    <w:rsid w:val="004B6AF8"/>
    <w:rsid w:val="004C20BF"/>
    <w:rsid w:val="00543CA3"/>
    <w:rsid w:val="005707DF"/>
    <w:rsid w:val="005C4FFA"/>
    <w:rsid w:val="005C5978"/>
    <w:rsid w:val="00617436"/>
    <w:rsid w:val="00635EE8"/>
    <w:rsid w:val="006B222C"/>
    <w:rsid w:val="006D098B"/>
    <w:rsid w:val="007156F4"/>
    <w:rsid w:val="00716DE2"/>
    <w:rsid w:val="007437B8"/>
    <w:rsid w:val="007747FC"/>
    <w:rsid w:val="00786184"/>
    <w:rsid w:val="00792210"/>
    <w:rsid w:val="007A6832"/>
    <w:rsid w:val="0082170C"/>
    <w:rsid w:val="00884648"/>
    <w:rsid w:val="008B75D0"/>
    <w:rsid w:val="00913F04"/>
    <w:rsid w:val="00944C09"/>
    <w:rsid w:val="009943AA"/>
    <w:rsid w:val="009A1425"/>
    <w:rsid w:val="009B65B8"/>
    <w:rsid w:val="00A262EE"/>
    <w:rsid w:val="00A26D6F"/>
    <w:rsid w:val="00A5331F"/>
    <w:rsid w:val="00A911F2"/>
    <w:rsid w:val="00AB6A49"/>
    <w:rsid w:val="00AD1B7A"/>
    <w:rsid w:val="00AD2DC9"/>
    <w:rsid w:val="00B804D9"/>
    <w:rsid w:val="00BD4F28"/>
    <w:rsid w:val="00BE08D5"/>
    <w:rsid w:val="00C156BD"/>
    <w:rsid w:val="00CA736D"/>
    <w:rsid w:val="00CB5AAC"/>
    <w:rsid w:val="00CC484C"/>
    <w:rsid w:val="00D44277"/>
    <w:rsid w:val="00D47FFB"/>
    <w:rsid w:val="00D705D5"/>
    <w:rsid w:val="00D8393E"/>
    <w:rsid w:val="00D86C15"/>
    <w:rsid w:val="00DE5237"/>
    <w:rsid w:val="00DF5CE0"/>
    <w:rsid w:val="00E001FD"/>
    <w:rsid w:val="00E20654"/>
    <w:rsid w:val="00E210E1"/>
    <w:rsid w:val="00E95635"/>
    <w:rsid w:val="00EF7102"/>
    <w:rsid w:val="00F66875"/>
    <w:rsid w:val="00FF1CF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7B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1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F28"/>
    <w:pPr>
      <w:ind w:left="720"/>
      <w:contextualSpacing/>
    </w:pPr>
  </w:style>
  <w:style w:type="character" w:customStyle="1" w:styleId="Heading2Char">
    <w:name w:val="Heading 2 Char"/>
    <w:basedOn w:val="DefaultParagraphFont"/>
    <w:link w:val="Heading2"/>
    <w:uiPriority w:val="9"/>
    <w:rsid w:val="00E001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F5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80F23"/>
    <w:rPr>
      <w:color w:val="808080"/>
    </w:rPr>
  </w:style>
  <w:style w:type="paragraph" w:styleId="NormalWeb">
    <w:name w:val="Normal (Web)"/>
    <w:basedOn w:val="Normal"/>
    <w:uiPriority w:val="99"/>
    <w:semiHidden/>
    <w:unhideWhenUsed/>
    <w:rsid w:val="001223FA"/>
    <w:pPr>
      <w:spacing w:before="100" w:beforeAutospacing="1" w:after="100" w:afterAutospacing="1"/>
    </w:pPr>
    <w:rPr>
      <w:rFonts w:ascii="Times New Roman" w:eastAsiaTheme="minorEastAsia"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3141</Words>
  <Characters>17907</Characters>
  <Application>Microsoft Macintosh Word</Application>
  <DocSecurity>0</DocSecurity>
  <Lines>149</Lines>
  <Paragraphs>42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Generalized size-based plankton model</vt:lpstr>
      <vt:lpstr>    A minimal size-based model</vt:lpstr>
      <vt:lpstr>Simulations experiments:</vt:lpstr>
      <vt:lpstr>    References</vt:lpstr>
      <vt:lpstr/>
    </vt:vector>
  </TitlesOfParts>
  <LinksUpToDate>false</LinksUpToDate>
  <CharactersWithSpaces>21006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Haste Andersen</dc:creator>
  <cp:keywords/>
  <dc:description/>
  <cp:lastModifiedBy>Ken Haste Andersen</cp:lastModifiedBy>
  <cp:revision>61</cp:revision>
  <dcterms:created xsi:type="dcterms:W3CDTF">2017-03-23T09:10:00Z</dcterms:created>
  <dcterms:modified xsi:type="dcterms:W3CDTF">2017-03-23T11:52:00Z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571b21a4-1056-3ac5-82a2-955354ca4ecf</vt:lpwstr>
  </property>
  <property fmtid="{D5CDD505-2E9C-101B-9397-08002B2CF9AE}" pid="4" name="Mendeley Citation Style_1">
    <vt:lpwstr>http://www.zotero.org/styles/marine-ecology-progress-series</vt:lpwstr>
  </property>
</Properties>
</file>