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0744041"/>
        <w:docPartObj>
          <w:docPartGallery w:val="Cover Pages"/>
          <w:docPartUnique/>
        </w:docPartObj>
      </w:sdtPr>
      <w:sdtEndPr>
        <w:rPr>
          <w:rFonts w:asciiTheme="minorHAnsi" w:hAnsiTheme="minorHAnsi" w:cstheme="minorHAnsi"/>
        </w:rPr>
      </w:sdtEndPr>
      <w:sdtContent>
        <w:p w14:paraId="6D06E7F6" w14:textId="2BEFD20E" w:rsidR="0079013E" w:rsidRDefault="0079013E">
          <w:r>
            <w:rPr>
              <w:noProof/>
            </w:rPr>
            <mc:AlternateContent>
              <mc:Choice Requires="wps">
                <w:drawing>
                  <wp:anchor distT="0" distB="0" distL="114300" distR="114300" simplePos="0" relativeHeight="251663360" behindDoc="1" locked="0" layoutInCell="1" allowOverlap="1" wp14:anchorId="47163D1D" wp14:editId="1E3A721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F54D3B1" w14:textId="2142956E" w:rsidR="0079013E" w:rsidRDefault="0079013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163D1D"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" fillcolor="#e2e2e3 [660]" stroked="f" strokeweight="1.1pt">
                    <v:fill color2="#a8a8ab [1940]" rotate="t" focusposition="1,1" focussize="-1,-1" focus="100%" type="gradientRadial"/>
                    <v:textbox inset="21.6pt,,21.6pt">
                      <w:txbxContent>
                        <w:p w14:paraId="6F54D3B1" w14:textId="2142956E" w:rsidR="0079013E" w:rsidRDefault="0079013E"/>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76643A0" wp14:editId="2F7550D4">
                    <wp:simplePos x="0" y="0"/>
                    <mc:AlternateContent>
                      <mc:Choice Requires="wp14">
                        <wp:positionH relativeFrom="page">
                          <wp14:pctPosHOffset>44000</wp14:pctPosHOffset>
                        </wp:positionH>
                      </mc:Choice>
                      <mc:Fallback>
                        <wp:positionH relativeFrom="page">
                          <wp:posOffset>2351405</wp:posOffset>
                        </wp:positionH>
                      </mc:Fallback>
                    </mc:AlternateContent>
                    <mc:AlternateContent>
                      <mc:Choice Requires="wp14">
                        <wp:positionV relativeFrom="page">
                          <wp14:pctPosVOffset>2500</wp14:pctPosVOffset>
                        </wp:positionV>
                      </mc:Choice>
                      <mc:Fallback>
                        <wp:positionV relativeFrom="page">
                          <wp:posOffset>188595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B15C85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6c5c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D9175C8" wp14:editId="20602F62">
                    <wp:simplePos x="0" y="0"/>
                    <mc:AlternateContent>
                      <mc:Choice Requires="wp14">
                        <wp:positionH relativeFrom="page">
                          <wp14:pctPosHOffset>45500</wp14:pctPosHOffset>
                        </wp:positionH>
                      </mc:Choice>
                      <mc:Fallback>
                        <wp:positionH relativeFrom="page">
                          <wp:posOffset>2431415</wp:posOffset>
                        </wp:positionH>
                      </mc:Fallback>
                    </mc:AlternateContent>
                    <mc:AlternateContent>
                      <mc:Choice Requires="wp14">
                        <wp:positionV relativeFrom="page">
                          <wp14:pctPosVOffset>69000</wp14:pctPosVOffset>
                        </wp:positionV>
                      </mc:Choice>
                      <mc:Fallback>
                        <wp:positionV relativeFrom="page">
                          <wp:posOffset>5217795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F4FF27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" fillcolor="#6f6f74 [3204]" stroked="f" strokeweight="1.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5067F25" wp14:editId="66EA2D27">
                    <wp:simplePos x="0" y="0"/>
                    <mc:AlternateContent>
                      <mc:Choice Requires="wp14">
                        <wp:positionH relativeFrom="page">
                          <wp14:pctPosHOffset>45500</wp14:pctPosHOffset>
                        </wp:positionH>
                      </mc:Choice>
                      <mc:Fallback>
                        <wp:positionH relativeFrom="page">
                          <wp:posOffset>2431415</wp:posOffset>
                        </wp:positionH>
                      </mc:Fallback>
                    </mc:AlternateContent>
                    <mc:AlternateContent>
                      <mc:Choice Requires="wp14">
                        <wp:positionV relativeFrom="page">
                          <wp14:pctPosVOffset>35000</wp14:pctPosVOffset>
                        </wp:positionV>
                      </mc:Choice>
                      <mc:Fallback>
                        <wp:positionV relativeFrom="page">
                          <wp:posOffset>2646680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6F6F7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97036CB" w14:textId="2B5072AB" w:rsidR="0079013E" w:rsidRDefault="00046409">
                                    <w:pPr>
                                      <w:rPr>
                                        <w:rFonts w:asciiTheme="majorHAnsi" w:eastAsiaTheme="majorEastAsia" w:hAnsiTheme="majorHAnsi" w:cstheme="majorBidi"/>
                                        <w:noProof/>
                                        <w:color w:val="6F6F74" w:themeColor="accent1"/>
                                        <w:sz w:val="72"/>
                                        <w:szCs w:val="144"/>
                                      </w:rPr>
                                    </w:pPr>
                                    <w:r>
                                      <w:rPr>
                                        <w:rFonts w:asciiTheme="majorHAnsi" w:eastAsiaTheme="majorEastAsia" w:hAnsiTheme="majorHAnsi" w:cstheme="majorBidi"/>
                                        <w:noProof/>
                                        <w:color w:val="6F6F74" w:themeColor="accent1"/>
                                        <w:sz w:val="72"/>
                                        <w:szCs w:val="72"/>
                                      </w:rPr>
                                      <w:t>KUGC 2022</w:t>
                                    </w:r>
                                  </w:p>
                                </w:sdtContent>
                              </w:sdt>
                              <w:sdt>
                                <w:sdtPr>
                                  <w:rPr>
                                    <w:rFonts w:ascii="Calibri" w:eastAsiaTheme="majorEastAsia" w:hAnsi="Calibri" w:cs="Calibri"/>
                                    <w:noProof/>
                                    <w:color w:val="46464A" w:themeColor="text2"/>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0F2C698" w14:textId="6E55EEA5" w:rsidR="0079013E" w:rsidRPr="00EF540A" w:rsidRDefault="0079013E">
                                    <w:pPr>
                                      <w:rPr>
                                        <w:rFonts w:ascii="Calibri" w:eastAsiaTheme="majorEastAsia" w:hAnsi="Calibri" w:cs="Calibri"/>
                                        <w:noProof/>
                                        <w:color w:val="46464A" w:themeColor="text2"/>
                                        <w:sz w:val="48"/>
                                        <w:szCs w:val="48"/>
                                      </w:rPr>
                                    </w:pPr>
                                    <w:r w:rsidRPr="00EF540A">
                                      <w:rPr>
                                        <w:rFonts w:ascii="Calibri" w:eastAsiaTheme="majorEastAsia" w:hAnsi="Calibri" w:cs="Calibri"/>
                                        <w:noProof/>
                                        <w:color w:val="46464A" w:themeColor="text2"/>
                                        <w:sz w:val="48"/>
                                        <w:szCs w:val="48"/>
                                      </w:rPr>
                                      <w:t>1st Annual Research Symposium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5067F25" id="_x0000_t202" coordsize="21600,21600" o:spt="202" path="m,l,21600r21600,l21600,xe">
                    <v:stroke joinstyle="miter"/>
                    <v:path gradientshapeok="t" o:connecttype="rect"/>
                  </v:shapetype>
                  <v:shape id="Text Box 470" o:spid="_x0000_s1027"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QkIg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" filled="f" stroked="f" strokeweight=".5pt">
                    <v:textbox style="mso-fit-shape-to-text:t">
                      <w:txbxContent>
                        <w:sdt>
                          <w:sdtPr>
                            <w:rPr>
                              <w:rFonts w:asciiTheme="majorHAnsi" w:eastAsiaTheme="majorEastAsia" w:hAnsiTheme="majorHAnsi" w:cstheme="majorBidi"/>
                              <w:noProof/>
                              <w:color w:val="6F6F7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97036CB" w14:textId="2B5072AB" w:rsidR="0079013E" w:rsidRDefault="00046409">
                              <w:pPr>
                                <w:rPr>
                                  <w:rFonts w:asciiTheme="majorHAnsi" w:eastAsiaTheme="majorEastAsia" w:hAnsiTheme="majorHAnsi" w:cstheme="majorBidi"/>
                                  <w:noProof/>
                                  <w:color w:val="6F6F74" w:themeColor="accent1"/>
                                  <w:sz w:val="72"/>
                                  <w:szCs w:val="144"/>
                                </w:rPr>
                              </w:pPr>
                              <w:r>
                                <w:rPr>
                                  <w:rFonts w:asciiTheme="majorHAnsi" w:eastAsiaTheme="majorEastAsia" w:hAnsiTheme="majorHAnsi" w:cstheme="majorBidi"/>
                                  <w:noProof/>
                                  <w:color w:val="6F6F74" w:themeColor="accent1"/>
                                  <w:sz w:val="72"/>
                                  <w:szCs w:val="72"/>
                                </w:rPr>
                                <w:t>KUGC 2022</w:t>
                              </w:r>
                            </w:p>
                          </w:sdtContent>
                        </w:sdt>
                        <w:sdt>
                          <w:sdtPr>
                            <w:rPr>
                              <w:rFonts w:ascii="Calibri" w:eastAsiaTheme="majorEastAsia" w:hAnsi="Calibri" w:cs="Calibri"/>
                              <w:noProof/>
                              <w:color w:val="46464A" w:themeColor="text2"/>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0F2C698" w14:textId="6E55EEA5" w:rsidR="0079013E" w:rsidRPr="00EF540A" w:rsidRDefault="0079013E">
                              <w:pPr>
                                <w:rPr>
                                  <w:rFonts w:ascii="Calibri" w:eastAsiaTheme="majorEastAsia" w:hAnsi="Calibri" w:cs="Calibri"/>
                                  <w:noProof/>
                                  <w:color w:val="46464A" w:themeColor="text2"/>
                                  <w:sz w:val="48"/>
                                  <w:szCs w:val="48"/>
                                </w:rPr>
                              </w:pPr>
                              <w:r w:rsidRPr="00EF540A">
                                <w:rPr>
                                  <w:rFonts w:ascii="Calibri" w:eastAsiaTheme="majorEastAsia" w:hAnsi="Calibri" w:cs="Calibri"/>
                                  <w:noProof/>
                                  <w:color w:val="46464A" w:themeColor="text2"/>
                                  <w:sz w:val="48"/>
                                  <w:szCs w:val="48"/>
                                </w:rPr>
                                <w:t>1st Annual Research Symposium</w:t>
                              </w:r>
                            </w:p>
                          </w:sdtContent>
                        </w:sdt>
                      </w:txbxContent>
                    </v:textbox>
                    <w10:wrap type="square" anchorx="page" anchory="page"/>
                  </v:shape>
                </w:pict>
              </mc:Fallback>
            </mc:AlternateContent>
          </w:r>
        </w:p>
        <w:p w14:paraId="74E0F016" w14:textId="69376C65" w:rsidR="0079013E" w:rsidRDefault="007A44F0">
          <w:pPr>
            <w:spacing w:after="160" w:line="259" w:lineRule="auto"/>
            <w:rPr>
              <w:rFonts w:asciiTheme="minorHAnsi" w:eastAsiaTheme="majorEastAsia" w:hAnsiTheme="minorHAnsi" w:cstheme="minorHAnsi"/>
              <w:color w:val="535356" w:themeColor="accent1" w:themeShade="BF"/>
              <w:sz w:val="32"/>
              <w:szCs w:val="32"/>
            </w:rPr>
          </w:pPr>
          <w:r>
            <w:rPr>
              <w:noProof/>
            </w:rPr>
            <w:drawing>
              <wp:anchor distT="0" distB="0" distL="114300" distR="114300" simplePos="0" relativeHeight="251665408" behindDoc="1" locked="0" layoutInCell="1" allowOverlap="1" wp14:anchorId="35C33DB4" wp14:editId="0E465921">
                <wp:simplePos x="0" y="0"/>
                <wp:positionH relativeFrom="margin">
                  <wp:align>right</wp:align>
                </wp:positionH>
                <wp:positionV relativeFrom="paragraph">
                  <wp:posOffset>1004570</wp:posOffset>
                </wp:positionV>
                <wp:extent cx="1991995" cy="1072515"/>
                <wp:effectExtent l="0" t="0" r="8255" b="0"/>
                <wp:wrapTight wrapText="bothSides">
                  <wp:wrapPolygon edited="0">
                    <wp:start x="0" y="0"/>
                    <wp:lineTo x="0" y="21101"/>
                    <wp:lineTo x="21483" y="21101"/>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1995" cy="1072515"/>
                        </a:xfrm>
                        <a:prstGeom prst="rect">
                          <a:avLst/>
                        </a:prstGeom>
                        <a:noFill/>
                      </pic:spPr>
                    </pic:pic>
                  </a:graphicData>
                </a:graphic>
                <wp14:sizeRelH relativeFrom="margin">
                  <wp14:pctWidth>0</wp14:pctWidth>
                </wp14:sizeRelH>
                <wp14:sizeRelV relativeFrom="margin">
                  <wp14:pctHeight>0</wp14:pctHeight>
                </wp14:sizeRelV>
              </wp:anchor>
            </w:drawing>
          </w:r>
          <w:r w:rsidR="007B71B3">
            <w:rPr>
              <w:noProof/>
            </w:rPr>
            <mc:AlternateContent>
              <mc:Choice Requires="wps">
                <w:drawing>
                  <wp:anchor distT="0" distB="0" distL="114300" distR="114300" simplePos="0" relativeHeight="251664384" behindDoc="0" locked="0" layoutInCell="1" allowOverlap="1" wp14:anchorId="3CFDAA99" wp14:editId="793144FC">
                    <wp:simplePos x="0" y="0"/>
                    <wp:positionH relativeFrom="page">
                      <wp:posOffset>2470150</wp:posOffset>
                    </wp:positionH>
                    <wp:positionV relativeFrom="page">
                      <wp:posOffset>4819650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B48C58F" w14:textId="4B6ABA45" w:rsidR="0079013E" w:rsidRPr="00EF540A" w:rsidRDefault="0079013E">
                                <w:pPr>
                                  <w:pStyle w:val="NoSpacing"/>
                                  <w:rPr>
                                    <w:rFonts w:ascii="Calibri" w:hAnsi="Calibri" w:cs="Calibri"/>
                                    <w:noProof/>
                                    <w:color w:val="46464A" w:themeColor="text2"/>
                                    <w:sz w:val="36"/>
                                    <w:szCs w:val="36"/>
                                  </w:rPr>
                                </w:pPr>
                                <w:sdt>
                                  <w:sdtPr>
                                    <w:rPr>
                                      <w:rFonts w:ascii="Calibri" w:hAnsi="Calibri" w:cs="Calibri"/>
                                      <w:noProof/>
                                      <w:color w:val="46464A" w:themeColor="tex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EF540A">
                                      <w:rPr>
                                        <w:rFonts w:ascii="Calibri" w:hAnsi="Calibri" w:cs="Calibri"/>
                                        <w:noProof/>
                                        <w:color w:val="46464A" w:themeColor="text2"/>
                                        <w:sz w:val="36"/>
                                        <w:szCs w:val="36"/>
                                      </w:rPr>
                                      <w:t>May 20, 2022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CFDAA99" id="Text Box 465" o:spid="_x0000_s1028" type="#_x0000_t202" style="position:absolute;margin-left:194.5pt;margin-top:379.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" filled="f" stroked="f" strokeweight=".5pt">
                    <v:textbox style="mso-fit-shape-to-text:t">
                      <w:txbxContent>
                        <w:p w14:paraId="5B48C58F" w14:textId="4B6ABA45" w:rsidR="0079013E" w:rsidRPr="00EF540A" w:rsidRDefault="0079013E">
                          <w:pPr>
                            <w:pStyle w:val="NoSpacing"/>
                            <w:rPr>
                              <w:rFonts w:ascii="Calibri" w:hAnsi="Calibri" w:cs="Calibri"/>
                              <w:noProof/>
                              <w:color w:val="46464A" w:themeColor="text2"/>
                              <w:sz w:val="36"/>
                              <w:szCs w:val="36"/>
                            </w:rPr>
                          </w:pPr>
                          <w:sdt>
                            <w:sdtPr>
                              <w:rPr>
                                <w:rFonts w:ascii="Calibri" w:hAnsi="Calibri" w:cs="Calibri"/>
                                <w:noProof/>
                                <w:color w:val="46464A" w:themeColor="tex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EF540A">
                                <w:rPr>
                                  <w:rFonts w:ascii="Calibri" w:hAnsi="Calibri" w:cs="Calibri"/>
                                  <w:noProof/>
                                  <w:color w:val="46464A" w:themeColor="text2"/>
                                  <w:sz w:val="36"/>
                                  <w:szCs w:val="36"/>
                                </w:rPr>
                                <w:t>May 20, 2022</w:t>
                              </w:r>
                            </w:sdtContent>
                          </w:sdt>
                        </w:p>
                      </w:txbxContent>
                    </v:textbox>
                    <w10:wrap type="square" anchorx="page" anchory="page"/>
                  </v:shape>
                </w:pict>
              </mc:Fallback>
            </mc:AlternateContent>
          </w:r>
          <w:r w:rsidR="0079013E">
            <w:rPr>
              <w:rFonts w:asciiTheme="minorHAnsi" w:hAnsiTheme="minorHAnsi" w:cstheme="minorHAnsi"/>
            </w:rPr>
            <w:br w:type="page"/>
          </w:r>
        </w:p>
      </w:sdtContent>
    </w:sdt>
    <w:sdt>
      <w:sdtPr>
        <w:id w:val="975654202"/>
        <w:docPartObj>
          <w:docPartGallery w:val="Table of Contents"/>
          <w:docPartUnique/>
        </w:docPartObj>
      </w:sdtPr>
      <w:sdtEndPr>
        <w:rPr>
          <w:rFonts w:ascii="Calibri" w:eastAsia="Times New Roman" w:hAnsi="Calibri" w:cs="Calibri"/>
          <w:b/>
          <w:bCs/>
          <w:noProof/>
          <w:color w:val="auto"/>
          <w:sz w:val="24"/>
          <w:szCs w:val="24"/>
        </w:rPr>
      </w:sdtEndPr>
      <w:sdtContent>
        <w:p w14:paraId="13CAF3DF" w14:textId="600BC25C" w:rsidR="00757528" w:rsidRPr="003F30DF" w:rsidRDefault="00757528">
          <w:pPr>
            <w:pStyle w:val="TOCHeading"/>
            <w:rPr>
              <w:rStyle w:val="Heading3Char"/>
            </w:rPr>
          </w:pPr>
          <w:r w:rsidRPr="003F30DF">
            <w:rPr>
              <w:rStyle w:val="Heading3Char"/>
            </w:rPr>
            <w:t>Contents</w:t>
          </w:r>
        </w:p>
        <w:p w14:paraId="4F07F17B" w14:textId="380515B5" w:rsidR="009C07D0" w:rsidRPr="009C07D0" w:rsidRDefault="00757528">
          <w:pPr>
            <w:pStyle w:val="TOC2"/>
            <w:tabs>
              <w:tab w:val="right" w:leader="dot" w:pos="5527"/>
            </w:tabs>
            <w:rPr>
              <w:rFonts w:ascii="Calibri" w:eastAsiaTheme="minorEastAsia" w:hAnsi="Calibri" w:cs="Calibri"/>
              <w:noProof/>
              <w:sz w:val="22"/>
              <w:szCs w:val="22"/>
            </w:rPr>
          </w:pPr>
          <w:r w:rsidRPr="009C07D0">
            <w:rPr>
              <w:rFonts w:ascii="Calibri" w:hAnsi="Calibri" w:cs="Calibri"/>
            </w:rPr>
            <w:fldChar w:fldCharType="begin"/>
          </w:r>
          <w:r w:rsidRPr="009C07D0">
            <w:rPr>
              <w:rFonts w:ascii="Calibri" w:hAnsi="Calibri" w:cs="Calibri"/>
            </w:rPr>
            <w:instrText xml:space="preserve"> TOC \o "1-3" \h \z \u </w:instrText>
          </w:r>
          <w:r w:rsidRPr="009C07D0">
            <w:rPr>
              <w:rFonts w:ascii="Calibri" w:hAnsi="Calibri" w:cs="Calibri"/>
            </w:rPr>
            <w:fldChar w:fldCharType="separate"/>
          </w:r>
          <w:hyperlink w:anchor="_Toc103274004" w:history="1">
            <w:r w:rsidR="009C07D0" w:rsidRPr="009C07D0">
              <w:rPr>
                <w:rStyle w:val="Hyperlink"/>
                <w:rFonts w:ascii="Calibri" w:hAnsi="Calibri" w:cs="Calibri"/>
                <w:noProof/>
              </w:rPr>
              <w:t>Schedule at a Glance</w:t>
            </w:r>
            <w:r w:rsidR="009C07D0" w:rsidRPr="009C07D0">
              <w:rPr>
                <w:rFonts w:ascii="Calibri" w:hAnsi="Calibri" w:cs="Calibri"/>
                <w:noProof/>
                <w:webHidden/>
              </w:rPr>
              <w:tab/>
            </w:r>
            <w:r w:rsidR="009C07D0" w:rsidRPr="009C07D0">
              <w:rPr>
                <w:rFonts w:ascii="Calibri" w:hAnsi="Calibri" w:cs="Calibri"/>
                <w:noProof/>
                <w:webHidden/>
              </w:rPr>
              <w:fldChar w:fldCharType="begin"/>
            </w:r>
            <w:r w:rsidR="009C07D0" w:rsidRPr="009C07D0">
              <w:rPr>
                <w:rFonts w:ascii="Calibri" w:hAnsi="Calibri" w:cs="Calibri"/>
                <w:noProof/>
                <w:webHidden/>
              </w:rPr>
              <w:instrText xml:space="preserve"> PAGEREF _Toc103274004 \h </w:instrText>
            </w:r>
            <w:r w:rsidR="009C07D0" w:rsidRPr="009C07D0">
              <w:rPr>
                <w:rFonts w:ascii="Calibri" w:hAnsi="Calibri" w:cs="Calibri"/>
                <w:noProof/>
                <w:webHidden/>
              </w:rPr>
            </w:r>
            <w:r w:rsidR="009C07D0" w:rsidRPr="009C07D0">
              <w:rPr>
                <w:rFonts w:ascii="Calibri" w:hAnsi="Calibri" w:cs="Calibri"/>
                <w:noProof/>
                <w:webHidden/>
              </w:rPr>
              <w:fldChar w:fldCharType="separate"/>
            </w:r>
            <w:r w:rsidR="009C07D0" w:rsidRPr="009C07D0">
              <w:rPr>
                <w:rFonts w:ascii="Calibri" w:hAnsi="Calibri" w:cs="Calibri"/>
                <w:noProof/>
                <w:webHidden/>
              </w:rPr>
              <w:t>3</w:t>
            </w:r>
            <w:r w:rsidR="009C07D0" w:rsidRPr="009C07D0">
              <w:rPr>
                <w:rFonts w:ascii="Calibri" w:hAnsi="Calibri" w:cs="Calibri"/>
                <w:noProof/>
                <w:webHidden/>
              </w:rPr>
              <w:fldChar w:fldCharType="end"/>
            </w:r>
          </w:hyperlink>
        </w:p>
        <w:p w14:paraId="7EC7CAF4" w14:textId="4B9413A1" w:rsidR="009C07D0" w:rsidRPr="009C07D0" w:rsidRDefault="009C07D0">
          <w:pPr>
            <w:pStyle w:val="TOC2"/>
            <w:tabs>
              <w:tab w:val="right" w:leader="dot" w:pos="5527"/>
            </w:tabs>
            <w:rPr>
              <w:rFonts w:ascii="Calibri" w:eastAsiaTheme="minorEastAsia" w:hAnsi="Calibri" w:cs="Calibri"/>
              <w:noProof/>
              <w:sz w:val="22"/>
              <w:szCs w:val="22"/>
            </w:rPr>
          </w:pPr>
          <w:hyperlink w:anchor="_Toc103274005" w:history="1">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_Toc103274005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3</w:t>
            </w:r>
            <w:r w:rsidRPr="009C07D0">
              <w:rPr>
                <w:rFonts w:ascii="Calibri" w:hAnsi="Calibri" w:cs="Calibri"/>
                <w:noProof/>
                <w:webHidden/>
              </w:rPr>
              <w:fldChar w:fldCharType="end"/>
            </w:r>
          </w:hyperlink>
        </w:p>
        <w:p w14:paraId="51C1F996" w14:textId="49EE50B2" w:rsidR="009C07D0" w:rsidRPr="009C07D0" w:rsidRDefault="009C07D0">
          <w:pPr>
            <w:pStyle w:val="TOC2"/>
            <w:tabs>
              <w:tab w:val="right" w:leader="dot" w:pos="5527"/>
            </w:tabs>
            <w:rPr>
              <w:rFonts w:ascii="Calibri" w:eastAsiaTheme="minorEastAsia" w:hAnsi="Calibri" w:cs="Calibri"/>
              <w:noProof/>
              <w:sz w:val="22"/>
              <w:szCs w:val="22"/>
            </w:rPr>
          </w:pPr>
          <w:hyperlink w:anchor="_Toc103274006" w:history="1">
            <w:r w:rsidRPr="009C07D0">
              <w:rPr>
                <w:rStyle w:val="Hyperlink"/>
                <w:rFonts w:ascii="Calibri" w:hAnsi="Calibri" w:cs="Calibri"/>
                <w:noProof/>
              </w:rPr>
              <w:t>General Information</w:t>
            </w:r>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_Toc103274006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4</w:t>
            </w:r>
            <w:r w:rsidRPr="009C07D0">
              <w:rPr>
                <w:rFonts w:ascii="Calibri" w:hAnsi="Calibri" w:cs="Calibri"/>
                <w:noProof/>
                <w:webHidden/>
              </w:rPr>
              <w:fldChar w:fldCharType="end"/>
            </w:r>
          </w:hyperlink>
        </w:p>
        <w:p w14:paraId="1990CE94" w14:textId="06B46033" w:rsidR="009C07D0" w:rsidRPr="009C07D0" w:rsidRDefault="009C07D0">
          <w:pPr>
            <w:pStyle w:val="TOC3"/>
            <w:tabs>
              <w:tab w:val="right" w:leader="dot" w:pos="5527"/>
            </w:tabs>
            <w:rPr>
              <w:rFonts w:ascii="Calibri" w:eastAsiaTheme="minorEastAsia" w:hAnsi="Calibri" w:cs="Calibri"/>
              <w:noProof/>
              <w:sz w:val="22"/>
              <w:szCs w:val="22"/>
            </w:rPr>
          </w:pPr>
          <w:hyperlink w:anchor="_Toc103274007" w:history="1">
            <w:r w:rsidRPr="009C07D0">
              <w:rPr>
                <w:rStyle w:val="Hyperlink"/>
                <w:rFonts w:ascii="Calibri" w:hAnsi="Calibri" w:cs="Calibri"/>
                <w:noProof/>
              </w:rPr>
              <w:t>Event Location and Information:</w:t>
            </w:r>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_Toc103274007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4</w:t>
            </w:r>
            <w:r w:rsidRPr="009C07D0">
              <w:rPr>
                <w:rFonts w:ascii="Calibri" w:hAnsi="Calibri" w:cs="Calibri"/>
                <w:noProof/>
                <w:webHidden/>
              </w:rPr>
              <w:fldChar w:fldCharType="end"/>
            </w:r>
          </w:hyperlink>
        </w:p>
        <w:p w14:paraId="6351CA7F" w14:textId="03DDFD1A" w:rsidR="009C07D0" w:rsidRPr="009C07D0" w:rsidRDefault="009C07D0">
          <w:pPr>
            <w:pStyle w:val="TOC3"/>
            <w:tabs>
              <w:tab w:val="right" w:leader="dot" w:pos="5527"/>
            </w:tabs>
            <w:rPr>
              <w:rFonts w:ascii="Calibri" w:eastAsiaTheme="minorEastAsia" w:hAnsi="Calibri" w:cs="Calibri"/>
              <w:noProof/>
              <w:sz w:val="22"/>
              <w:szCs w:val="22"/>
            </w:rPr>
          </w:pPr>
          <w:hyperlink w:anchor="_Toc103274008" w:history="1">
            <w:r w:rsidRPr="009C07D0">
              <w:rPr>
                <w:rStyle w:val="Hyperlink"/>
                <w:rFonts w:ascii="Calibri" w:hAnsi="Calibri" w:cs="Calibri"/>
                <w:noProof/>
              </w:rPr>
              <w:t>Parking:</w:t>
            </w:r>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_Toc103274008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4</w:t>
            </w:r>
            <w:r w:rsidRPr="009C07D0">
              <w:rPr>
                <w:rFonts w:ascii="Calibri" w:hAnsi="Calibri" w:cs="Calibri"/>
                <w:noProof/>
                <w:webHidden/>
              </w:rPr>
              <w:fldChar w:fldCharType="end"/>
            </w:r>
          </w:hyperlink>
        </w:p>
        <w:p w14:paraId="53D255F5" w14:textId="15ED7725" w:rsidR="009C07D0" w:rsidRPr="009C07D0" w:rsidRDefault="009C07D0">
          <w:pPr>
            <w:pStyle w:val="TOC3"/>
            <w:tabs>
              <w:tab w:val="right" w:leader="dot" w:pos="5527"/>
            </w:tabs>
            <w:rPr>
              <w:rFonts w:ascii="Calibri" w:eastAsiaTheme="minorEastAsia" w:hAnsi="Calibri" w:cs="Calibri"/>
              <w:noProof/>
              <w:sz w:val="22"/>
              <w:szCs w:val="22"/>
            </w:rPr>
          </w:pPr>
          <w:hyperlink w:anchor="_Toc103274009" w:history="1">
            <w:r w:rsidRPr="009C07D0">
              <w:rPr>
                <w:rStyle w:val="Hyperlink"/>
                <w:rFonts w:ascii="Calibri" w:hAnsi="Calibri" w:cs="Calibri"/>
                <w:noProof/>
              </w:rPr>
              <w:t>Food and Drink at the Event:</w:t>
            </w:r>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_Toc103274009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4</w:t>
            </w:r>
            <w:r w:rsidRPr="009C07D0">
              <w:rPr>
                <w:rFonts w:ascii="Calibri" w:hAnsi="Calibri" w:cs="Calibri"/>
                <w:noProof/>
                <w:webHidden/>
              </w:rPr>
              <w:fldChar w:fldCharType="end"/>
            </w:r>
          </w:hyperlink>
        </w:p>
        <w:p w14:paraId="47388074" w14:textId="76C8043F" w:rsidR="009C07D0" w:rsidRPr="009C07D0" w:rsidRDefault="009C07D0">
          <w:pPr>
            <w:pStyle w:val="TOC3"/>
            <w:tabs>
              <w:tab w:val="right" w:leader="dot" w:pos="5527"/>
            </w:tabs>
            <w:rPr>
              <w:rFonts w:ascii="Calibri" w:eastAsiaTheme="minorEastAsia" w:hAnsi="Calibri" w:cs="Calibri"/>
              <w:noProof/>
              <w:sz w:val="22"/>
              <w:szCs w:val="22"/>
            </w:rPr>
          </w:pPr>
          <w:hyperlink w:anchor="_Toc103274010" w:history="1">
            <w:r w:rsidRPr="009C07D0">
              <w:rPr>
                <w:rStyle w:val="Hyperlink"/>
                <w:rFonts w:ascii="Calibri" w:hAnsi="Calibri" w:cs="Calibri"/>
                <w:noProof/>
              </w:rPr>
              <w:t>Map of Downtown Lawrence</w:t>
            </w:r>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_Toc103274010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6</w:t>
            </w:r>
            <w:r w:rsidRPr="009C07D0">
              <w:rPr>
                <w:rFonts w:ascii="Calibri" w:hAnsi="Calibri" w:cs="Calibri"/>
                <w:noProof/>
                <w:webHidden/>
              </w:rPr>
              <w:fldChar w:fldCharType="end"/>
            </w:r>
          </w:hyperlink>
        </w:p>
        <w:p w14:paraId="5DA4C3EC" w14:textId="31D12B89" w:rsidR="009C07D0" w:rsidRPr="009C07D0" w:rsidRDefault="009C07D0">
          <w:pPr>
            <w:pStyle w:val="TOC2"/>
            <w:tabs>
              <w:tab w:val="right" w:leader="dot" w:pos="5527"/>
            </w:tabs>
            <w:rPr>
              <w:rFonts w:ascii="Calibri" w:eastAsiaTheme="minorEastAsia" w:hAnsi="Calibri" w:cs="Calibri"/>
              <w:noProof/>
              <w:sz w:val="22"/>
              <w:szCs w:val="22"/>
            </w:rPr>
          </w:pPr>
          <w:hyperlink w:anchor="_Toc103274011" w:history="1">
            <w:r w:rsidRPr="009C07D0">
              <w:rPr>
                <w:rStyle w:val="Hyperlink"/>
                <w:rFonts w:ascii="Calibri" w:hAnsi="Calibri" w:cs="Calibri"/>
                <w:noProof/>
              </w:rPr>
              <w:t>Presentation Abstracts</w:t>
            </w:r>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_Toc103274011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7</w:t>
            </w:r>
            <w:r w:rsidRPr="009C07D0">
              <w:rPr>
                <w:rFonts w:ascii="Calibri" w:hAnsi="Calibri" w:cs="Calibri"/>
                <w:noProof/>
                <w:webHidden/>
              </w:rPr>
              <w:fldChar w:fldCharType="end"/>
            </w:r>
          </w:hyperlink>
        </w:p>
        <w:p w14:paraId="14FD1026" w14:textId="052C25D2" w:rsidR="009C07D0" w:rsidRPr="009C07D0" w:rsidRDefault="009C07D0">
          <w:pPr>
            <w:pStyle w:val="TOC3"/>
            <w:tabs>
              <w:tab w:val="right" w:leader="dot" w:pos="5527"/>
            </w:tabs>
            <w:rPr>
              <w:rFonts w:ascii="Calibri" w:eastAsiaTheme="minorEastAsia" w:hAnsi="Calibri" w:cs="Calibri"/>
              <w:noProof/>
              <w:sz w:val="22"/>
              <w:szCs w:val="22"/>
            </w:rPr>
          </w:pPr>
          <w:hyperlink w:anchor="_Toc103274012" w:history="1">
            <w:r w:rsidRPr="009C07D0">
              <w:rPr>
                <w:rStyle w:val="Hyperlink"/>
                <w:rFonts w:ascii="Calibri" w:hAnsi="Calibri" w:cs="Calibri"/>
                <w:noProof/>
              </w:rPr>
              <w:t>Session 1: Chromosome-level dynamics</w:t>
            </w:r>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_Toc103274012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7</w:t>
            </w:r>
            <w:r w:rsidRPr="009C07D0">
              <w:rPr>
                <w:rFonts w:ascii="Calibri" w:hAnsi="Calibri" w:cs="Calibri"/>
                <w:noProof/>
                <w:webHidden/>
              </w:rPr>
              <w:fldChar w:fldCharType="end"/>
            </w:r>
          </w:hyperlink>
        </w:p>
        <w:p w14:paraId="4B614C5C" w14:textId="49166DF2" w:rsidR="009C07D0" w:rsidRPr="009C07D0" w:rsidRDefault="009C07D0">
          <w:pPr>
            <w:pStyle w:val="TOC3"/>
            <w:tabs>
              <w:tab w:val="right" w:leader="dot" w:pos="5527"/>
            </w:tabs>
            <w:rPr>
              <w:rFonts w:ascii="Calibri" w:eastAsiaTheme="minorEastAsia" w:hAnsi="Calibri" w:cs="Calibri"/>
              <w:noProof/>
              <w:sz w:val="22"/>
              <w:szCs w:val="22"/>
            </w:rPr>
          </w:pPr>
          <w:hyperlink w:anchor="_Toc103274013" w:history="1">
            <w:r w:rsidRPr="009C07D0">
              <w:rPr>
                <w:rStyle w:val="Hyperlink"/>
                <w:rFonts w:ascii="Calibri" w:hAnsi="Calibri" w:cs="Calibri"/>
                <w:noProof/>
              </w:rPr>
              <w:t>Session 2: Genomics in human health</w:t>
            </w:r>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_Toc103274013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12</w:t>
            </w:r>
            <w:r w:rsidRPr="009C07D0">
              <w:rPr>
                <w:rFonts w:ascii="Calibri" w:hAnsi="Calibri" w:cs="Calibri"/>
                <w:noProof/>
                <w:webHidden/>
              </w:rPr>
              <w:fldChar w:fldCharType="end"/>
            </w:r>
          </w:hyperlink>
        </w:p>
        <w:p w14:paraId="6EBB34FE" w14:textId="0B5B10AB" w:rsidR="009C07D0" w:rsidRPr="009C07D0" w:rsidRDefault="009C07D0">
          <w:pPr>
            <w:pStyle w:val="TOC3"/>
            <w:tabs>
              <w:tab w:val="right" w:leader="dot" w:pos="5527"/>
            </w:tabs>
            <w:rPr>
              <w:rFonts w:ascii="Calibri" w:eastAsiaTheme="minorEastAsia" w:hAnsi="Calibri" w:cs="Calibri"/>
              <w:noProof/>
              <w:sz w:val="22"/>
              <w:szCs w:val="22"/>
            </w:rPr>
          </w:pPr>
          <w:hyperlink w:anchor="_Toc103274014" w:history="1">
            <w:r w:rsidRPr="009C07D0">
              <w:rPr>
                <w:rStyle w:val="Hyperlink"/>
                <w:rFonts w:ascii="Calibri" w:hAnsi="Calibri" w:cs="Calibri"/>
                <w:noProof/>
              </w:rPr>
              <w:t>Session 3: Gene Expression</w:t>
            </w:r>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_Toc103274014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17</w:t>
            </w:r>
            <w:r w:rsidRPr="009C07D0">
              <w:rPr>
                <w:rFonts w:ascii="Calibri" w:hAnsi="Calibri" w:cs="Calibri"/>
                <w:noProof/>
                <w:webHidden/>
              </w:rPr>
              <w:fldChar w:fldCharType="end"/>
            </w:r>
          </w:hyperlink>
        </w:p>
        <w:p w14:paraId="1EECF0BB" w14:textId="3C4186CF" w:rsidR="009C07D0" w:rsidRPr="009C07D0" w:rsidRDefault="009C07D0">
          <w:pPr>
            <w:pStyle w:val="TOC3"/>
            <w:tabs>
              <w:tab w:val="right" w:leader="dot" w:pos="5527"/>
            </w:tabs>
            <w:rPr>
              <w:rFonts w:ascii="Calibri" w:eastAsiaTheme="minorEastAsia" w:hAnsi="Calibri" w:cs="Calibri"/>
              <w:noProof/>
              <w:sz w:val="22"/>
              <w:szCs w:val="22"/>
            </w:rPr>
          </w:pPr>
          <w:hyperlink w:anchor="_Toc103274015" w:history="1">
            <w:r w:rsidRPr="009C07D0">
              <w:rPr>
                <w:rStyle w:val="Hyperlink"/>
                <w:rFonts w:ascii="Calibri" w:hAnsi="Calibri" w:cs="Calibri"/>
                <w:noProof/>
              </w:rPr>
              <w:t>Session 4: Microbiome and Genomics</w:t>
            </w:r>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_Toc103274015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23</w:t>
            </w:r>
            <w:r w:rsidRPr="009C07D0">
              <w:rPr>
                <w:rFonts w:ascii="Calibri" w:hAnsi="Calibri" w:cs="Calibri"/>
                <w:noProof/>
                <w:webHidden/>
              </w:rPr>
              <w:fldChar w:fldCharType="end"/>
            </w:r>
          </w:hyperlink>
        </w:p>
        <w:p w14:paraId="02DC048A" w14:textId="24F75BA3" w:rsidR="009C07D0" w:rsidRPr="009C07D0" w:rsidRDefault="009C07D0">
          <w:pPr>
            <w:pStyle w:val="TOC2"/>
            <w:tabs>
              <w:tab w:val="right" w:leader="dot" w:pos="5527"/>
            </w:tabs>
            <w:rPr>
              <w:rFonts w:ascii="Calibri" w:eastAsiaTheme="minorEastAsia" w:hAnsi="Calibri" w:cs="Calibri"/>
              <w:noProof/>
              <w:sz w:val="22"/>
              <w:szCs w:val="22"/>
            </w:rPr>
          </w:pPr>
          <w:hyperlink w:anchor="_Toc103274016" w:history="1">
            <w:r w:rsidRPr="009C07D0">
              <w:rPr>
                <w:rStyle w:val="Hyperlink"/>
                <w:rFonts w:ascii="Calibri" w:hAnsi="Calibri" w:cs="Calibri"/>
                <w:noProof/>
              </w:rPr>
              <w:t>Poster Abstracts:</w:t>
            </w:r>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_Toc103274016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28</w:t>
            </w:r>
            <w:r w:rsidRPr="009C07D0">
              <w:rPr>
                <w:rFonts w:ascii="Calibri" w:hAnsi="Calibri" w:cs="Calibri"/>
                <w:noProof/>
                <w:webHidden/>
              </w:rPr>
              <w:fldChar w:fldCharType="end"/>
            </w:r>
          </w:hyperlink>
        </w:p>
        <w:p w14:paraId="4DA6C400" w14:textId="05FCD1A1" w:rsidR="009C07D0" w:rsidRPr="009C07D0" w:rsidRDefault="009C07D0">
          <w:pPr>
            <w:pStyle w:val="TOC2"/>
            <w:tabs>
              <w:tab w:val="right" w:leader="dot" w:pos="5527"/>
            </w:tabs>
            <w:rPr>
              <w:rFonts w:ascii="Calibri" w:eastAsiaTheme="minorEastAsia" w:hAnsi="Calibri" w:cs="Calibri"/>
              <w:noProof/>
              <w:sz w:val="22"/>
              <w:szCs w:val="22"/>
            </w:rPr>
          </w:pPr>
          <w:hyperlink w:anchor="_Toc103274017" w:history="1">
            <w:r w:rsidRPr="009C07D0">
              <w:rPr>
                <w:rStyle w:val="Hyperlink"/>
                <w:rFonts w:ascii="Calibri" w:hAnsi="Calibri" w:cs="Calibri"/>
                <w:noProof/>
              </w:rPr>
              <w:t>Index of Presenters</w:t>
            </w:r>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_Toc103274017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63</w:t>
            </w:r>
            <w:r w:rsidRPr="009C07D0">
              <w:rPr>
                <w:rFonts w:ascii="Calibri" w:hAnsi="Calibri" w:cs="Calibri"/>
                <w:noProof/>
                <w:webHidden/>
              </w:rPr>
              <w:fldChar w:fldCharType="end"/>
            </w:r>
          </w:hyperlink>
        </w:p>
        <w:p w14:paraId="11BA11BE" w14:textId="374FD9CD" w:rsidR="009C07D0" w:rsidRPr="009C07D0" w:rsidRDefault="009C07D0">
          <w:pPr>
            <w:pStyle w:val="TOC1"/>
            <w:tabs>
              <w:tab w:val="right" w:leader="dot" w:pos="5527"/>
            </w:tabs>
            <w:rPr>
              <w:rFonts w:ascii="Calibri" w:eastAsiaTheme="minorEastAsia" w:hAnsi="Calibri" w:cs="Calibri"/>
              <w:noProof/>
              <w:sz w:val="22"/>
              <w:szCs w:val="22"/>
            </w:rPr>
          </w:pPr>
          <w:hyperlink r:id="rId10" w:anchor="_Toc103274018" w:history="1">
            <w:r w:rsidRPr="009C07D0">
              <w:rPr>
                <w:rStyle w:val="Hyperlink"/>
                <w:rFonts w:ascii="Calibri" w:hAnsi="Calibri" w:cs="Calibri"/>
                <w:noProof/>
              </w:rPr>
              <w:t>About the KU Genomics Center</w:t>
            </w:r>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_Toc103274018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65</w:t>
            </w:r>
            <w:r w:rsidRPr="009C07D0">
              <w:rPr>
                <w:rFonts w:ascii="Calibri" w:hAnsi="Calibri" w:cs="Calibri"/>
                <w:noProof/>
                <w:webHidden/>
              </w:rPr>
              <w:fldChar w:fldCharType="end"/>
            </w:r>
          </w:hyperlink>
        </w:p>
        <w:p w14:paraId="2A47530F" w14:textId="376E5188" w:rsidR="009C07D0" w:rsidRPr="009C07D0" w:rsidRDefault="009C07D0">
          <w:pPr>
            <w:pStyle w:val="TOC3"/>
            <w:tabs>
              <w:tab w:val="right" w:leader="dot" w:pos="5527"/>
            </w:tabs>
            <w:rPr>
              <w:rFonts w:ascii="Calibri" w:eastAsiaTheme="minorEastAsia" w:hAnsi="Calibri" w:cs="Calibri"/>
              <w:noProof/>
              <w:sz w:val="22"/>
              <w:szCs w:val="22"/>
            </w:rPr>
          </w:pPr>
          <w:hyperlink w:anchor="_Toc103274019" w:history="1">
            <w:r w:rsidRPr="009C07D0">
              <w:rPr>
                <w:rStyle w:val="Hyperlink"/>
                <w:rFonts w:ascii="Calibri" w:hAnsi="Calibri" w:cs="Calibri"/>
                <w:noProof/>
              </w:rPr>
              <w:t>Symposium Organizers</w:t>
            </w:r>
            <w:r w:rsidRPr="009C07D0">
              <w:rPr>
                <w:rFonts w:ascii="Calibri" w:hAnsi="Calibri" w:cs="Calibri"/>
                <w:noProof/>
                <w:webHidden/>
              </w:rPr>
              <w:tab/>
            </w:r>
            <w:r w:rsidRPr="009C07D0">
              <w:rPr>
                <w:rFonts w:ascii="Calibri" w:hAnsi="Calibri" w:cs="Calibri"/>
                <w:noProof/>
                <w:webHidden/>
              </w:rPr>
              <w:fldChar w:fldCharType="begin"/>
            </w:r>
            <w:r w:rsidRPr="009C07D0">
              <w:rPr>
                <w:rFonts w:ascii="Calibri" w:hAnsi="Calibri" w:cs="Calibri"/>
                <w:noProof/>
                <w:webHidden/>
              </w:rPr>
              <w:instrText xml:space="preserve"> PAGEREF _Toc103274019 \h </w:instrText>
            </w:r>
            <w:r w:rsidRPr="009C07D0">
              <w:rPr>
                <w:rFonts w:ascii="Calibri" w:hAnsi="Calibri" w:cs="Calibri"/>
                <w:noProof/>
                <w:webHidden/>
              </w:rPr>
            </w:r>
            <w:r w:rsidRPr="009C07D0">
              <w:rPr>
                <w:rFonts w:ascii="Calibri" w:hAnsi="Calibri" w:cs="Calibri"/>
                <w:noProof/>
                <w:webHidden/>
              </w:rPr>
              <w:fldChar w:fldCharType="separate"/>
            </w:r>
            <w:r w:rsidRPr="009C07D0">
              <w:rPr>
                <w:rFonts w:ascii="Calibri" w:hAnsi="Calibri" w:cs="Calibri"/>
                <w:noProof/>
                <w:webHidden/>
              </w:rPr>
              <w:t>66</w:t>
            </w:r>
            <w:r w:rsidRPr="009C07D0">
              <w:rPr>
                <w:rFonts w:ascii="Calibri" w:hAnsi="Calibri" w:cs="Calibri"/>
                <w:noProof/>
                <w:webHidden/>
              </w:rPr>
              <w:fldChar w:fldCharType="end"/>
            </w:r>
          </w:hyperlink>
        </w:p>
        <w:p w14:paraId="6BFA6D21" w14:textId="0D4A204C" w:rsidR="00757528" w:rsidRPr="009C07D0" w:rsidRDefault="00757528">
          <w:pPr>
            <w:rPr>
              <w:rFonts w:ascii="Calibri" w:hAnsi="Calibri" w:cs="Calibri"/>
            </w:rPr>
          </w:pPr>
          <w:r w:rsidRPr="009C07D0">
            <w:rPr>
              <w:rFonts w:ascii="Calibri" w:hAnsi="Calibri" w:cs="Calibri"/>
              <w:b/>
              <w:bCs/>
              <w:noProof/>
            </w:rPr>
            <w:fldChar w:fldCharType="end"/>
          </w:r>
        </w:p>
      </w:sdtContent>
    </w:sdt>
    <w:p w14:paraId="065DF8BB" w14:textId="77777777" w:rsidR="003D4100" w:rsidRDefault="00AD73B3" w:rsidP="003D4100">
      <w:pPr>
        <w:pStyle w:val="Heading2"/>
      </w:pPr>
      <w:bookmarkStart w:id="0" w:name="_Toc103274004"/>
      <w:r>
        <w:lastRenderedPageBreak/>
        <w:t xml:space="preserve">Schedule </w:t>
      </w:r>
      <w:proofErr w:type="gramStart"/>
      <w:r>
        <w:t>at a Glance</w:t>
      </w:r>
      <w:bookmarkEnd w:id="0"/>
      <w:proofErr w:type="gramEnd"/>
    </w:p>
    <w:p w14:paraId="6A82CEBB" w14:textId="77777777" w:rsidR="003D4100" w:rsidRDefault="003D4100" w:rsidP="003D4100">
      <w:pPr>
        <w:pStyle w:val="Heading2"/>
      </w:pPr>
    </w:p>
    <w:p w14:paraId="5BC8E0F9" w14:textId="5E1BC5DE" w:rsidR="00AD73B3" w:rsidRDefault="003D4100" w:rsidP="003D4100">
      <w:pPr>
        <w:pStyle w:val="Heading2"/>
        <w:rPr>
          <w:rFonts w:asciiTheme="minorHAnsi" w:hAnsiTheme="minorHAnsi" w:cstheme="minorHAnsi"/>
        </w:rPr>
      </w:pPr>
      <w:bookmarkStart w:id="1" w:name="_Toc103274005"/>
      <w:r w:rsidRPr="003D4100">
        <w:drawing>
          <wp:inline distT="0" distB="0" distL="0" distR="0" wp14:anchorId="73DE75CA" wp14:editId="22E87F81">
            <wp:extent cx="3723680" cy="4838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1419" cy="4874746"/>
                    </a:xfrm>
                    <a:prstGeom prst="rect">
                      <a:avLst/>
                    </a:prstGeom>
                    <a:noFill/>
                    <a:ln>
                      <a:noFill/>
                    </a:ln>
                  </pic:spPr>
                </pic:pic>
              </a:graphicData>
            </a:graphic>
          </wp:inline>
        </w:drawing>
      </w:r>
      <w:bookmarkEnd w:id="1"/>
      <w:r w:rsidRPr="003D4100">
        <w:t xml:space="preserve"> </w:t>
      </w:r>
    </w:p>
    <w:p w14:paraId="71F51B6C" w14:textId="77777777" w:rsidR="003D4100" w:rsidRDefault="003D4100" w:rsidP="008A5805">
      <w:pPr>
        <w:pStyle w:val="Heading2"/>
      </w:pPr>
    </w:p>
    <w:p w14:paraId="4E1E0BF1" w14:textId="3741CA27" w:rsidR="00E01B23" w:rsidRDefault="00E01B23" w:rsidP="008A5805">
      <w:pPr>
        <w:pStyle w:val="Heading2"/>
      </w:pPr>
      <w:bookmarkStart w:id="2" w:name="_Toc103274006"/>
      <w:r>
        <w:lastRenderedPageBreak/>
        <w:t>General Information</w:t>
      </w:r>
      <w:bookmarkEnd w:id="2"/>
    </w:p>
    <w:p w14:paraId="60F8EBA7" w14:textId="77777777" w:rsidR="008A5805" w:rsidRPr="008A5805" w:rsidRDefault="008A5805" w:rsidP="008A5805"/>
    <w:p w14:paraId="7E845F99" w14:textId="7B7C2A97" w:rsidR="00E01B23" w:rsidRPr="005E4930" w:rsidRDefault="00E01B23" w:rsidP="009E5156">
      <w:pPr>
        <w:pStyle w:val="Heading3"/>
      </w:pPr>
      <w:bookmarkStart w:id="3" w:name="_Toc103274007"/>
      <w:r w:rsidRPr="005E4930">
        <w:t>Event Location</w:t>
      </w:r>
      <w:r w:rsidR="004E3D1E">
        <w:t xml:space="preserve"> and Information</w:t>
      </w:r>
      <w:r w:rsidR="009E5156">
        <w:t>:</w:t>
      </w:r>
      <w:bookmarkEnd w:id="3"/>
    </w:p>
    <w:p w14:paraId="3754707C" w14:textId="5153C5E4" w:rsidR="00E01B23" w:rsidRPr="001F5CC3" w:rsidRDefault="00E01B23" w:rsidP="00E01B23">
      <w:pPr>
        <w:rPr>
          <w:rFonts w:ascii="Calibri" w:hAnsi="Calibri" w:cs="Calibri"/>
          <w:sz w:val="20"/>
          <w:szCs w:val="20"/>
        </w:rPr>
      </w:pPr>
      <w:proofErr w:type="spellStart"/>
      <w:r w:rsidRPr="001F5CC3">
        <w:rPr>
          <w:rFonts w:ascii="Calibri" w:hAnsi="Calibri" w:cs="Calibri"/>
          <w:sz w:val="20"/>
          <w:szCs w:val="20"/>
        </w:rPr>
        <w:t>Marceli’s</w:t>
      </w:r>
      <w:proofErr w:type="spellEnd"/>
      <w:r w:rsidRPr="001F5CC3">
        <w:rPr>
          <w:rFonts w:ascii="Calibri" w:hAnsi="Calibri" w:cs="Calibri"/>
          <w:sz w:val="20"/>
          <w:szCs w:val="20"/>
        </w:rPr>
        <w:t xml:space="preserve"> Banquet Hall</w:t>
      </w:r>
    </w:p>
    <w:p w14:paraId="3A60362F" w14:textId="5F3A5A16" w:rsidR="00C418E8" w:rsidRPr="001F5CC3" w:rsidRDefault="00C418E8" w:rsidP="00E01B23">
      <w:pPr>
        <w:rPr>
          <w:rFonts w:ascii="Calibri" w:hAnsi="Calibri" w:cs="Calibri"/>
          <w:sz w:val="20"/>
          <w:szCs w:val="20"/>
        </w:rPr>
      </w:pPr>
      <w:r w:rsidRPr="001F5CC3">
        <w:rPr>
          <w:rFonts w:ascii="Calibri" w:hAnsi="Calibri" w:cs="Calibri"/>
          <w:sz w:val="20"/>
          <w:szCs w:val="20"/>
        </w:rPr>
        <w:t>1031 New Hampshire St.</w:t>
      </w:r>
    </w:p>
    <w:p w14:paraId="7AADE799" w14:textId="1CE52CA5" w:rsidR="00C418E8" w:rsidRPr="001F5CC3" w:rsidRDefault="00C418E8" w:rsidP="00E01B23">
      <w:pPr>
        <w:rPr>
          <w:rFonts w:ascii="Calibri" w:hAnsi="Calibri" w:cs="Calibri"/>
          <w:sz w:val="20"/>
          <w:szCs w:val="20"/>
        </w:rPr>
      </w:pPr>
      <w:r w:rsidRPr="001F5CC3">
        <w:rPr>
          <w:rFonts w:ascii="Calibri" w:hAnsi="Calibri" w:cs="Calibri"/>
          <w:sz w:val="20"/>
          <w:szCs w:val="20"/>
        </w:rPr>
        <w:t>Lawrence, Kansas 66044</w:t>
      </w:r>
    </w:p>
    <w:p w14:paraId="3506810E" w14:textId="20649E09" w:rsidR="00C418E8" w:rsidRPr="001F5CC3" w:rsidRDefault="004E3D1E" w:rsidP="00C418E8">
      <w:pPr>
        <w:rPr>
          <w:rFonts w:ascii="Calibri" w:hAnsi="Calibri" w:cs="Calibri"/>
          <w:sz w:val="20"/>
          <w:szCs w:val="20"/>
        </w:rPr>
      </w:pPr>
      <w:r w:rsidRPr="001F5CC3">
        <w:rPr>
          <w:rFonts w:ascii="Calibri" w:hAnsi="Calibri" w:cs="Calibri"/>
          <w:sz w:val="20"/>
          <w:szCs w:val="20"/>
        </w:rPr>
        <w:t>(785) 331-2096</w:t>
      </w:r>
    </w:p>
    <w:p w14:paraId="6652A105" w14:textId="2060FEB7" w:rsidR="004E3D1E" w:rsidRPr="001F5CC3" w:rsidRDefault="004E3D1E" w:rsidP="00C418E8">
      <w:pPr>
        <w:rPr>
          <w:rFonts w:ascii="Calibri" w:hAnsi="Calibri" w:cs="Calibri"/>
          <w:sz w:val="20"/>
          <w:szCs w:val="20"/>
        </w:rPr>
      </w:pPr>
      <w:hyperlink r:id="rId12" w:history="1">
        <w:r w:rsidRPr="001F5CC3">
          <w:rPr>
            <w:rStyle w:val="Hyperlink"/>
            <w:rFonts w:ascii="Calibri" w:hAnsi="Calibri" w:cs="Calibri"/>
            <w:sz w:val="20"/>
            <w:szCs w:val="20"/>
          </w:rPr>
          <w:t>https://www.macelis.com/</w:t>
        </w:r>
      </w:hyperlink>
      <w:r w:rsidRPr="001F5CC3">
        <w:rPr>
          <w:rFonts w:ascii="Calibri" w:hAnsi="Calibri" w:cs="Calibri"/>
          <w:sz w:val="20"/>
          <w:szCs w:val="20"/>
        </w:rPr>
        <w:t xml:space="preserve"> </w:t>
      </w:r>
    </w:p>
    <w:p w14:paraId="1514970F" w14:textId="77777777" w:rsidR="004E3D1E" w:rsidRPr="001F5CC3" w:rsidRDefault="004E3D1E" w:rsidP="00C418E8">
      <w:pPr>
        <w:rPr>
          <w:rFonts w:ascii="Calibri" w:hAnsi="Calibri" w:cs="Calibri"/>
          <w:sz w:val="20"/>
          <w:szCs w:val="20"/>
        </w:rPr>
      </w:pPr>
    </w:p>
    <w:p w14:paraId="765F68FF" w14:textId="438BAC18" w:rsidR="004E3D1E" w:rsidRPr="001F5CC3" w:rsidRDefault="004E3D1E" w:rsidP="00757528">
      <w:pPr>
        <w:rPr>
          <w:rFonts w:ascii="Calibri" w:hAnsi="Calibri" w:cs="Calibri"/>
          <w:sz w:val="20"/>
          <w:szCs w:val="20"/>
        </w:rPr>
      </w:pPr>
      <w:r w:rsidRPr="001F5CC3">
        <w:rPr>
          <w:rFonts w:ascii="Calibri" w:hAnsi="Calibri" w:cs="Calibri"/>
          <w:sz w:val="20"/>
          <w:szCs w:val="20"/>
        </w:rPr>
        <w:t>Wi-fi login information</w:t>
      </w:r>
    </w:p>
    <w:p w14:paraId="6D28D9B9" w14:textId="4349D273" w:rsidR="004E3D1E" w:rsidRPr="001F5CC3" w:rsidRDefault="004E3D1E" w:rsidP="004E3D1E">
      <w:pPr>
        <w:rPr>
          <w:rFonts w:ascii="Calibri" w:hAnsi="Calibri" w:cs="Calibri"/>
          <w:sz w:val="20"/>
          <w:szCs w:val="20"/>
        </w:rPr>
      </w:pPr>
      <w:r w:rsidRPr="001F5CC3">
        <w:rPr>
          <w:rFonts w:ascii="Calibri" w:hAnsi="Calibri" w:cs="Calibri"/>
          <w:sz w:val="20"/>
          <w:szCs w:val="20"/>
        </w:rPr>
        <w:t xml:space="preserve">Network:  </w:t>
      </w:r>
      <w:proofErr w:type="spellStart"/>
      <w:r w:rsidRPr="001F5CC3">
        <w:rPr>
          <w:rFonts w:ascii="Calibri" w:hAnsi="Calibri" w:cs="Calibri"/>
          <w:sz w:val="20"/>
          <w:szCs w:val="20"/>
        </w:rPr>
        <w:t>Maceli’s</w:t>
      </w:r>
      <w:proofErr w:type="spellEnd"/>
      <w:r w:rsidRPr="001F5CC3">
        <w:rPr>
          <w:rFonts w:ascii="Calibri" w:hAnsi="Calibri" w:cs="Calibri"/>
          <w:sz w:val="20"/>
          <w:szCs w:val="20"/>
        </w:rPr>
        <w:t xml:space="preserve"> Guest or </w:t>
      </w:r>
      <w:proofErr w:type="spellStart"/>
      <w:r w:rsidRPr="001F5CC3">
        <w:rPr>
          <w:rFonts w:ascii="Calibri" w:hAnsi="Calibri" w:cs="Calibri"/>
          <w:sz w:val="20"/>
          <w:szCs w:val="20"/>
        </w:rPr>
        <w:t>Maceli’s</w:t>
      </w:r>
      <w:proofErr w:type="spellEnd"/>
      <w:r w:rsidRPr="001F5CC3">
        <w:rPr>
          <w:rFonts w:ascii="Calibri" w:hAnsi="Calibri" w:cs="Calibri"/>
          <w:sz w:val="20"/>
          <w:szCs w:val="20"/>
        </w:rPr>
        <w:t xml:space="preserve"> Guest Ext</w:t>
      </w:r>
    </w:p>
    <w:p w14:paraId="36CD07D6" w14:textId="65881BC3" w:rsidR="004E3D1E" w:rsidRPr="001F5CC3" w:rsidRDefault="004E3D1E" w:rsidP="004E3D1E">
      <w:pPr>
        <w:rPr>
          <w:rFonts w:ascii="Calibri" w:hAnsi="Calibri" w:cs="Calibri"/>
          <w:sz w:val="20"/>
          <w:szCs w:val="20"/>
        </w:rPr>
      </w:pPr>
      <w:r w:rsidRPr="001F5CC3">
        <w:rPr>
          <w:rFonts w:ascii="Calibri" w:hAnsi="Calibri" w:cs="Calibri"/>
          <w:sz w:val="20"/>
          <w:szCs w:val="20"/>
        </w:rPr>
        <w:t>Password:  Catering</w:t>
      </w:r>
    </w:p>
    <w:p w14:paraId="14C373DB" w14:textId="77777777" w:rsidR="009F2938" w:rsidRPr="001F5CC3" w:rsidRDefault="009F2938" w:rsidP="00C418E8">
      <w:pPr>
        <w:rPr>
          <w:rFonts w:ascii="Calibri" w:hAnsi="Calibri" w:cs="Calibri"/>
          <w:sz w:val="20"/>
          <w:szCs w:val="20"/>
        </w:rPr>
        <w:sectPr w:rsidR="009F2938" w:rsidRPr="001F5CC3" w:rsidSect="00151BE9">
          <w:headerReference w:type="even" r:id="rId13"/>
          <w:headerReference w:type="default" r:id="rId14"/>
          <w:footerReference w:type="even" r:id="rId15"/>
          <w:footerReference w:type="default" r:id="rId16"/>
          <w:pgSz w:w="8417" w:h="11909" w:orient="landscape" w:code="9"/>
          <w:pgMar w:top="1440" w:right="1440" w:bottom="1440" w:left="1440" w:header="720" w:footer="720" w:gutter="0"/>
          <w:pgNumType w:start="1"/>
          <w:cols w:space="720"/>
          <w:titlePg/>
          <w:docGrid w:linePitch="360"/>
        </w:sectPr>
      </w:pPr>
    </w:p>
    <w:p w14:paraId="51F31AFE" w14:textId="77777777" w:rsidR="004E3D1E" w:rsidRPr="001F5CC3" w:rsidRDefault="004E3D1E" w:rsidP="00C418E8">
      <w:pPr>
        <w:rPr>
          <w:rFonts w:ascii="Calibri" w:hAnsi="Calibri" w:cs="Calibri"/>
          <w:sz w:val="20"/>
          <w:szCs w:val="20"/>
        </w:rPr>
      </w:pPr>
    </w:p>
    <w:p w14:paraId="2704BE2F" w14:textId="77777777" w:rsidR="007B71B3" w:rsidRDefault="007B71B3" w:rsidP="009E5156">
      <w:pPr>
        <w:pStyle w:val="Heading3"/>
        <w:sectPr w:rsidR="007B71B3" w:rsidSect="007B71B3">
          <w:type w:val="continuous"/>
          <w:pgSz w:w="8417" w:h="11909" w:orient="landscape" w:code="9"/>
          <w:pgMar w:top="1440" w:right="1440" w:bottom="1440" w:left="1440" w:header="720" w:footer="720" w:gutter="0"/>
          <w:pgNumType w:start="0"/>
          <w:cols w:space="720"/>
          <w:titlePg/>
          <w:docGrid w:linePitch="360"/>
        </w:sectPr>
      </w:pPr>
    </w:p>
    <w:p w14:paraId="7753A337" w14:textId="766AAACA" w:rsidR="00C418E8" w:rsidRDefault="00C418E8" w:rsidP="009E5156">
      <w:pPr>
        <w:pStyle w:val="Heading3"/>
      </w:pPr>
      <w:bookmarkStart w:id="4" w:name="_Toc103274008"/>
      <w:r w:rsidRPr="005E4930">
        <w:t>Parking:</w:t>
      </w:r>
      <w:bookmarkEnd w:id="4"/>
    </w:p>
    <w:p w14:paraId="5EA97854" w14:textId="38EF0F71" w:rsidR="00C418E8" w:rsidRPr="001F5CC3" w:rsidRDefault="00C418E8" w:rsidP="000D6E69">
      <w:pPr>
        <w:jc w:val="both"/>
        <w:rPr>
          <w:rFonts w:ascii="Calibri" w:hAnsi="Calibri" w:cs="Calibri"/>
          <w:sz w:val="20"/>
          <w:szCs w:val="20"/>
        </w:rPr>
      </w:pPr>
      <w:r w:rsidRPr="001F5CC3">
        <w:rPr>
          <w:rFonts w:ascii="Calibri" w:hAnsi="Calibri" w:cs="Calibri"/>
          <w:sz w:val="20"/>
          <w:szCs w:val="20"/>
        </w:rPr>
        <w:t>There is limited street parking. The nearest parking garage is a block north at 935 New Hampshire St., across from the Lawrence Arts Center. The top level is free, while the lower levels have 10-hour metered parking. See</w:t>
      </w:r>
      <w:r w:rsidRPr="001F5CC3">
        <w:rPr>
          <w:rFonts w:ascii="Calibri" w:hAnsi="Calibri" w:cs="Calibri"/>
          <w:sz w:val="20"/>
          <w:szCs w:val="20"/>
        </w:rPr>
        <w:t xml:space="preserve"> map on the following page for more information.  To use a credit card to pay for parking, you can download the </w:t>
      </w:r>
      <w:hyperlink r:id="rId17" w:history="1">
        <w:r w:rsidRPr="001F5CC3">
          <w:rPr>
            <w:rStyle w:val="Hyperlink"/>
            <w:rFonts w:ascii="Calibri" w:hAnsi="Calibri" w:cs="Calibri"/>
            <w:sz w:val="20"/>
            <w:szCs w:val="20"/>
          </w:rPr>
          <w:t>Park Mobile App</w:t>
        </w:r>
      </w:hyperlink>
      <w:r w:rsidRPr="001F5CC3">
        <w:rPr>
          <w:rFonts w:ascii="Calibri" w:hAnsi="Calibri" w:cs="Calibri"/>
          <w:sz w:val="20"/>
          <w:szCs w:val="20"/>
        </w:rPr>
        <w:t>.</w:t>
      </w:r>
    </w:p>
    <w:p w14:paraId="7845B7FF" w14:textId="429A5DF4" w:rsidR="00E01B23" w:rsidRPr="005E4930" w:rsidRDefault="00E01B23" w:rsidP="000D6E69">
      <w:pPr>
        <w:jc w:val="both"/>
        <w:rPr>
          <w:rFonts w:ascii="Calibri" w:hAnsi="Calibri" w:cs="Calibri"/>
        </w:rPr>
      </w:pPr>
    </w:p>
    <w:p w14:paraId="243739B6" w14:textId="6B753EBB" w:rsidR="009E5156" w:rsidRPr="005E4930" w:rsidRDefault="009E5156" w:rsidP="000D6E69">
      <w:pPr>
        <w:pStyle w:val="Heading3"/>
        <w:jc w:val="both"/>
      </w:pPr>
      <w:bookmarkStart w:id="5" w:name="_Toc103274009"/>
      <w:r w:rsidRPr="005E4930">
        <w:t>Food and Drink</w:t>
      </w:r>
      <w:r>
        <w:t xml:space="preserve"> at the Event</w:t>
      </w:r>
      <w:r w:rsidRPr="005E4930">
        <w:t>:</w:t>
      </w:r>
      <w:bookmarkEnd w:id="5"/>
    </w:p>
    <w:p w14:paraId="75ADB482" w14:textId="191FFAA1" w:rsidR="009E5156" w:rsidRPr="001F5CC3" w:rsidRDefault="009E5156" w:rsidP="000D6E69">
      <w:pPr>
        <w:jc w:val="both"/>
        <w:rPr>
          <w:rFonts w:ascii="Calibri" w:hAnsi="Calibri" w:cs="Calibri"/>
          <w:sz w:val="20"/>
          <w:szCs w:val="20"/>
        </w:rPr>
      </w:pPr>
      <w:r w:rsidRPr="001F5CC3">
        <w:rPr>
          <w:rFonts w:ascii="Calibri" w:hAnsi="Calibri" w:cs="Calibri"/>
          <w:sz w:val="20"/>
          <w:szCs w:val="20"/>
        </w:rPr>
        <w:t xml:space="preserve">Breakfast </w:t>
      </w:r>
      <w:r w:rsidR="00757528" w:rsidRPr="001F5CC3">
        <w:rPr>
          <w:rFonts w:ascii="Calibri" w:hAnsi="Calibri" w:cs="Calibri"/>
          <w:sz w:val="20"/>
          <w:szCs w:val="20"/>
        </w:rPr>
        <w:t>will be provided to symposium participants, courtesy of Illumina</w:t>
      </w:r>
      <w:r w:rsidRPr="001F5CC3">
        <w:rPr>
          <w:rFonts w:ascii="Calibri" w:hAnsi="Calibri" w:cs="Calibri"/>
          <w:sz w:val="20"/>
          <w:szCs w:val="20"/>
        </w:rPr>
        <w:t xml:space="preserve">.  It will be available at 8:00 am during registration.  </w:t>
      </w:r>
    </w:p>
    <w:p w14:paraId="23F2E4AD" w14:textId="77777777" w:rsidR="009E5156" w:rsidRPr="001F5CC3" w:rsidRDefault="009E5156" w:rsidP="000D6E69">
      <w:pPr>
        <w:jc w:val="both"/>
        <w:rPr>
          <w:rFonts w:ascii="Calibri" w:hAnsi="Calibri" w:cs="Calibri"/>
          <w:sz w:val="20"/>
          <w:szCs w:val="20"/>
        </w:rPr>
      </w:pPr>
    </w:p>
    <w:p w14:paraId="383B87A8" w14:textId="77777777" w:rsidR="009E5156" w:rsidRPr="001F5CC3" w:rsidRDefault="009E5156" w:rsidP="000D6E69">
      <w:pPr>
        <w:jc w:val="both"/>
        <w:rPr>
          <w:rFonts w:ascii="Calibri" w:hAnsi="Calibri" w:cs="Calibri"/>
          <w:sz w:val="20"/>
          <w:szCs w:val="20"/>
        </w:rPr>
      </w:pPr>
      <w:r w:rsidRPr="001F5CC3">
        <w:rPr>
          <w:rFonts w:ascii="Calibri" w:hAnsi="Calibri" w:cs="Calibri"/>
          <w:sz w:val="20"/>
          <w:szCs w:val="20"/>
        </w:rPr>
        <w:t xml:space="preserve">Coffee and tea will be available throughout the day.  Lunch will be available at 12:30 pm on site.  </w:t>
      </w:r>
    </w:p>
    <w:p w14:paraId="5ED00475" w14:textId="77777777" w:rsidR="009E5156" w:rsidRPr="001F5CC3" w:rsidRDefault="009E5156" w:rsidP="009E5156">
      <w:pPr>
        <w:rPr>
          <w:rFonts w:ascii="Calibri" w:hAnsi="Calibri" w:cs="Calibri"/>
          <w:sz w:val="20"/>
          <w:szCs w:val="20"/>
        </w:rPr>
      </w:pPr>
    </w:p>
    <w:p w14:paraId="6D47E0D5" w14:textId="2FBBF3AC" w:rsidR="009E5156" w:rsidRPr="001F5CC3" w:rsidRDefault="009E5156" w:rsidP="000D6E69">
      <w:pPr>
        <w:jc w:val="both"/>
        <w:rPr>
          <w:rFonts w:ascii="Calibri" w:hAnsi="Calibri" w:cs="Calibri"/>
          <w:sz w:val="20"/>
          <w:szCs w:val="20"/>
        </w:rPr>
      </w:pPr>
      <w:r w:rsidRPr="001F5CC3">
        <w:rPr>
          <w:rFonts w:ascii="Calibri" w:hAnsi="Calibri" w:cs="Calibri"/>
          <w:sz w:val="20"/>
          <w:szCs w:val="20"/>
        </w:rPr>
        <w:t>Happy hour with appetizers will begin at 5:15</w:t>
      </w:r>
      <w:r w:rsidR="00A03AFA" w:rsidRPr="001F5CC3">
        <w:rPr>
          <w:rFonts w:ascii="Calibri" w:hAnsi="Calibri" w:cs="Calibri"/>
          <w:sz w:val="20"/>
          <w:szCs w:val="20"/>
        </w:rPr>
        <w:t xml:space="preserve"> pm</w:t>
      </w:r>
      <w:r w:rsidRPr="001F5CC3">
        <w:rPr>
          <w:rFonts w:ascii="Calibri" w:hAnsi="Calibri" w:cs="Calibri"/>
          <w:sz w:val="20"/>
          <w:szCs w:val="20"/>
        </w:rPr>
        <w:t xml:space="preserve">. Drink tickets will be handed out to all participants 21 and </w:t>
      </w:r>
      <w:r w:rsidR="00757528" w:rsidRPr="001F5CC3">
        <w:rPr>
          <w:rFonts w:ascii="Calibri" w:hAnsi="Calibri" w:cs="Calibri"/>
          <w:sz w:val="20"/>
          <w:szCs w:val="20"/>
        </w:rPr>
        <w:t>over</w:t>
      </w:r>
      <w:r w:rsidRPr="001F5CC3">
        <w:rPr>
          <w:rFonts w:ascii="Calibri" w:hAnsi="Calibri" w:cs="Calibri"/>
          <w:sz w:val="20"/>
          <w:szCs w:val="20"/>
        </w:rPr>
        <w:t xml:space="preserve"> for beer or wine.  A cash bar will be available for other drinks and cocktails.</w:t>
      </w:r>
    </w:p>
    <w:p w14:paraId="587FD08B" w14:textId="202F5A95" w:rsidR="009F2938" w:rsidRDefault="009F2938" w:rsidP="009E5156">
      <w:pPr>
        <w:rPr>
          <w:rFonts w:ascii="Calibri" w:hAnsi="Calibri" w:cs="Calibri"/>
        </w:rPr>
      </w:pPr>
    </w:p>
    <w:p w14:paraId="53B2CE49" w14:textId="7C41BDF7" w:rsidR="009F2938" w:rsidRDefault="009F2938" w:rsidP="009E5156">
      <w:pPr>
        <w:rPr>
          <w:rFonts w:ascii="Calibri" w:hAnsi="Calibri" w:cs="Calibri"/>
        </w:rPr>
      </w:pPr>
    </w:p>
    <w:p w14:paraId="01219748" w14:textId="00B56406" w:rsidR="008A5805" w:rsidRDefault="008A5805" w:rsidP="009E5156">
      <w:pPr>
        <w:rPr>
          <w:rFonts w:ascii="Calibri" w:hAnsi="Calibri" w:cs="Calibri"/>
        </w:rPr>
      </w:pPr>
    </w:p>
    <w:p w14:paraId="4AEC5001" w14:textId="7BCA0488" w:rsidR="00AD73B3" w:rsidRDefault="004E3D1E" w:rsidP="004E3D1E">
      <w:pPr>
        <w:pStyle w:val="Heading3"/>
      </w:pPr>
      <w:bookmarkStart w:id="6" w:name="_Toc103274010"/>
      <w:r>
        <w:lastRenderedPageBreak/>
        <w:t>Map of Downtown Lawrence</w:t>
      </w:r>
      <w:bookmarkEnd w:id="6"/>
    </w:p>
    <w:p w14:paraId="101CD77C" w14:textId="77777777" w:rsidR="008A5805" w:rsidRPr="008A5805" w:rsidRDefault="008A5805" w:rsidP="008A5805"/>
    <w:p w14:paraId="148CAC1A" w14:textId="074BA372" w:rsidR="009F2938" w:rsidRDefault="009F2938" w:rsidP="009F2938">
      <w:pPr>
        <w:rPr>
          <w:rFonts w:ascii="Calibri" w:hAnsi="Calibri" w:cs="Calibri"/>
        </w:rPr>
      </w:pPr>
      <w:r>
        <w:rPr>
          <w:rFonts w:ascii="Calibri" w:hAnsi="Calibri" w:cs="Calibri"/>
        </w:rPr>
        <w:t>A</w:t>
      </w:r>
      <w:r w:rsidR="008A5805">
        <w:rPr>
          <w:rFonts w:ascii="Calibri" w:hAnsi="Calibri" w:cs="Calibri"/>
        </w:rPr>
        <w:t>n interactive map of downtown Lawrence can be found</w:t>
      </w:r>
      <w:r>
        <w:rPr>
          <w:rFonts w:ascii="Calibri" w:hAnsi="Calibri" w:cs="Calibri"/>
        </w:rPr>
        <w:t xml:space="preserve"> </w:t>
      </w:r>
      <w:hyperlink r:id="rId18" w:history="1">
        <w:r w:rsidRPr="00C418E8">
          <w:rPr>
            <w:rStyle w:val="Hyperlink"/>
            <w:rFonts w:ascii="Calibri" w:hAnsi="Calibri" w:cs="Calibri"/>
          </w:rPr>
          <w:t>here</w:t>
        </w:r>
      </w:hyperlink>
      <w:r>
        <w:rPr>
          <w:rFonts w:ascii="Calibri" w:hAnsi="Calibri" w:cs="Calibri"/>
        </w:rPr>
        <w:t>.</w:t>
      </w:r>
    </w:p>
    <w:p w14:paraId="1C13A85E" w14:textId="58FB0172" w:rsidR="005E4930" w:rsidRDefault="00AD73B3" w:rsidP="005E4930">
      <w:r w:rsidRPr="00AD73B3">
        <w:drawing>
          <wp:inline distT="0" distB="0" distL="0" distR="0" wp14:anchorId="3236F85E" wp14:editId="39EC2898">
            <wp:extent cx="3741728" cy="4486222"/>
            <wp:effectExtent l="0" t="0" r="0" b="0"/>
            <wp:docPr id="1" name="Picture 1" descr="Graphical user interfac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map&#10;&#10;Description automatically generated"/>
                    <pic:cNvPicPr/>
                  </pic:nvPicPr>
                  <pic:blipFill>
                    <a:blip r:embed="rId19">
                      <a:grayscl/>
                    </a:blip>
                    <a:stretch>
                      <a:fillRect/>
                    </a:stretch>
                  </pic:blipFill>
                  <pic:spPr>
                    <a:xfrm>
                      <a:off x="0" y="0"/>
                      <a:ext cx="3769005" cy="4518926"/>
                    </a:xfrm>
                    <a:prstGeom prst="rect">
                      <a:avLst/>
                    </a:prstGeom>
                  </pic:spPr>
                </pic:pic>
              </a:graphicData>
            </a:graphic>
          </wp:inline>
        </w:drawing>
      </w:r>
    </w:p>
    <w:p w14:paraId="30734CB4" w14:textId="52526A82" w:rsidR="005E4930" w:rsidRDefault="005E4930" w:rsidP="005E4930"/>
    <w:p w14:paraId="3ECCE441" w14:textId="555D6216" w:rsidR="005E4930" w:rsidRDefault="005E4930" w:rsidP="005E4930"/>
    <w:p w14:paraId="37C487F1" w14:textId="7163C89A" w:rsidR="00D166D2" w:rsidRPr="00B81B9D" w:rsidRDefault="00D166D2" w:rsidP="008A5805">
      <w:pPr>
        <w:pStyle w:val="Heading2"/>
      </w:pPr>
      <w:bookmarkStart w:id="7" w:name="_Toc103274011"/>
      <w:r w:rsidRPr="00B81B9D">
        <w:lastRenderedPageBreak/>
        <w:t>Presentation</w:t>
      </w:r>
      <w:r w:rsidR="0079013E">
        <w:t xml:space="preserve"> Abstracts</w:t>
      </w:r>
      <w:bookmarkEnd w:id="7"/>
    </w:p>
    <w:p w14:paraId="09A00BB0" w14:textId="77777777" w:rsidR="00D166D2" w:rsidRPr="00B81B9D" w:rsidRDefault="00D166D2" w:rsidP="00D166D2">
      <w:pPr>
        <w:rPr>
          <w:rFonts w:asciiTheme="minorHAnsi" w:hAnsiTheme="minorHAnsi" w:cstheme="minorHAnsi"/>
        </w:rPr>
      </w:pPr>
    </w:p>
    <w:p w14:paraId="5BED036D" w14:textId="7C95CF8E" w:rsidR="00D166D2" w:rsidRDefault="00D166D2" w:rsidP="008A5805">
      <w:pPr>
        <w:pStyle w:val="Heading3"/>
      </w:pPr>
      <w:bookmarkStart w:id="8" w:name="_Toc103274012"/>
      <w:r w:rsidRPr="00B81B9D">
        <w:t>Session 1: Chromosome-level dynamics</w:t>
      </w:r>
      <w:bookmarkEnd w:id="8"/>
    </w:p>
    <w:p w14:paraId="1A487060" w14:textId="77777777" w:rsidR="00910034" w:rsidRPr="00910034" w:rsidRDefault="00910034" w:rsidP="00910034"/>
    <w:tbl>
      <w:tblPr>
        <w:tblStyle w:val="TableGridLight"/>
        <w:tblW w:w="5537" w:type="dxa"/>
        <w:tblLayout w:type="fixed"/>
        <w:tblLook w:val="04A0" w:firstRow="1" w:lastRow="0" w:firstColumn="1" w:lastColumn="0" w:noHBand="0" w:noVBand="1"/>
      </w:tblPr>
      <w:tblGrid>
        <w:gridCol w:w="715"/>
        <w:gridCol w:w="4822"/>
      </w:tblGrid>
      <w:tr w:rsidR="00D166D2" w:rsidRPr="00B81B9D" w14:paraId="53E0BB70" w14:textId="77777777" w:rsidTr="008D4AC3">
        <w:tc>
          <w:tcPr>
            <w:tcW w:w="715" w:type="dxa"/>
          </w:tcPr>
          <w:p w14:paraId="2EA9580C" w14:textId="77777777" w:rsidR="00D166D2" w:rsidRPr="008A5805" w:rsidRDefault="00D166D2" w:rsidP="00C57777">
            <w:pPr>
              <w:rPr>
                <w:rFonts w:ascii="Calibri" w:hAnsi="Calibri" w:cs="Calibri"/>
                <w:sz w:val="20"/>
                <w:szCs w:val="20"/>
              </w:rPr>
            </w:pPr>
            <w:r w:rsidRPr="008A5805">
              <w:rPr>
                <w:rFonts w:ascii="Calibri" w:hAnsi="Calibri" w:cs="Calibri"/>
                <w:sz w:val="20"/>
                <w:szCs w:val="20"/>
              </w:rPr>
              <w:t>9:00 am</w:t>
            </w:r>
          </w:p>
        </w:tc>
        <w:tc>
          <w:tcPr>
            <w:tcW w:w="4822" w:type="dxa"/>
          </w:tcPr>
          <w:p w14:paraId="31A389F8" w14:textId="77777777" w:rsidR="00D166D2" w:rsidRPr="008A5805" w:rsidRDefault="00D166D2" w:rsidP="000D6E69">
            <w:pPr>
              <w:jc w:val="both"/>
              <w:rPr>
                <w:rFonts w:ascii="Calibri" w:hAnsi="Calibri" w:cs="Calibri"/>
                <w:b/>
                <w:bCs/>
                <w:sz w:val="20"/>
                <w:szCs w:val="20"/>
              </w:rPr>
            </w:pPr>
            <w:r w:rsidRPr="008A5805">
              <w:rPr>
                <w:rFonts w:ascii="Calibri" w:hAnsi="Calibri" w:cs="Calibri"/>
                <w:b/>
                <w:bCs/>
                <w:sz w:val="20"/>
                <w:szCs w:val="20"/>
              </w:rPr>
              <w:t>Welcoming remarks</w:t>
            </w:r>
          </w:p>
          <w:p w14:paraId="29DE98AD" w14:textId="77777777" w:rsidR="00D166D2" w:rsidRPr="008A5805" w:rsidRDefault="00D166D2" w:rsidP="000D6E69">
            <w:pPr>
              <w:jc w:val="both"/>
              <w:rPr>
                <w:rFonts w:ascii="Calibri" w:hAnsi="Calibri" w:cs="Calibri"/>
                <w:sz w:val="20"/>
                <w:szCs w:val="20"/>
              </w:rPr>
            </w:pPr>
            <w:r w:rsidRPr="008A5805">
              <w:rPr>
                <w:rFonts w:ascii="Calibri" w:hAnsi="Calibri" w:cs="Calibri"/>
                <w:sz w:val="20"/>
                <w:szCs w:val="20"/>
              </w:rPr>
              <w:t xml:space="preserve">Rob </w:t>
            </w:r>
            <w:proofErr w:type="spellStart"/>
            <w:r w:rsidRPr="008A5805">
              <w:rPr>
                <w:rFonts w:ascii="Calibri" w:hAnsi="Calibri" w:cs="Calibri"/>
                <w:sz w:val="20"/>
                <w:szCs w:val="20"/>
              </w:rPr>
              <w:t>Unckless</w:t>
            </w:r>
            <w:proofErr w:type="spellEnd"/>
            <w:r w:rsidRPr="008A5805">
              <w:rPr>
                <w:rFonts w:ascii="Calibri" w:hAnsi="Calibri" w:cs="Calibri"/>
                <w:sz w:val="20"/>
                <w:szCs w:val="20"/>
              </w:rPr>
              <w:t>, KUGC Director and Associate Professor of Molecular Biosciences at the University of Kansas</w:t>
            </w:r>
          </w:p>
          <w:p w14:paraId="69F0BF1D" w14:textId="680BDB07" w:rsidR="00910034" w:rsidRPr="008A5805" w:rsidRDefault="00910034" w:rsidP="000D6E69">
            <w:pPr>
              <w:jc w:val="both"/>
              <w:rPr>
                <w:rFonts w:ascii="Calibri" w:hAnsi="Calibri" w:cs="Calibri"/>
                <w:sz w:val="20"/>
                <w:szCs w:val="20"/>
              </w:rPr>
            </w:pPr>
          </w:p>
        </w:tc>
      </w:tr>
      <w:tr w:rsidR="00D166D2" w:rsidRPr="00B81B9D" w14:paraId="49B943C4" w14:textId="77777777" w:rsidTr="008D4AC3">
        <w:tc>
          <w:tcPr>
            <w:tcW w:w="715" w:type="dxa"/>
          </w:tcPr>
          <w:p w14:paraId="6F8393D9" w14:textId="77777777" w:rsidR="00D166D2" w:rsidRPr="008A5805" w:rsidRDefault="00D166D2" w:rsidP="00C57777">
            <w:pPr>
              <w:rPr>
                <w:rFonts w:ascii="Calibri" w:hAnsi="Calibri" w:cs="Calibri"/>
                <w:sz w:val="20"/>
                <w:szCs w:val="20"/>
              </w:rPr>
            </w:pPr>
            <w:r w:rsidRPr="008A5805">
              <w:rPr>
                <w:rFonts w:ascii="Calibri" w:hAnsi="Calibri" w:cs="Calibri"/>
                <w:sz w:val="20"/>
                <w:szCs w:val="20"/>
              </w:rPr>
              <w:t>9:15 am</w:t>
            </w:r>
          </w:p>
        </w:tc>
        <w:tc>
          <w:tcPr>
            <w:tcW w:w="4822" w:type="dxa"/>
          </w:tcPr>
          <w:p w14:paraId="25CBD5B5" w14:textId="77777777" w:rsidR="00D166D2" w:rsidRPr="008A5805" w:rsidRDefault="00D166D2" w:rsidP="000D6E69">
            <w:pPr>
              <w:jc w:val="both"/>
              <w:rPr>
                <w:rFonts w:ascii="Calibri" w:hAnsi="Calibri" w:cs="Calibri"/>
                <w:b/>
                <w:bCs/>
                <w:sz w:val="20"/>
                <w:szCs w:val="20"/>
              </w:rPr>
            </w:pPr>
            <w:r w:rsidRPr="008A5805">
              <w:rPr>
                <w:rFonts w:ascii="Calibri" w:hAnsi="Calibri" w:cs="Calibri"/>
                <w:b/>
                <w:bCs/>
                <w:sz w:val="20"/>
                <w:szCs w:val="20"/>
              </w:rPr>
              <w:t>Natural variation</w:t>
            </w:r>
            <w:r w:rsidRPr="008A5805">
              <w:rPr>
                <w:rFonts w:ascii="Calibri" w:hAnsi="Calibri" w:cs="Calibri"/>
                <w:sz w:val="20"/>
                <w:szCs w:val="20"/>
              </w:rPr>
              <w:t xml:space="preserve"> </w:t>
            </w:r>
            <w:r w:rsidRPr="008A5805">
              <w:rPr>
                <w:rFonts w:ascii="Calibri" w:hAnsi="Calibri" w:cs="Calibri"/>
                <w:b/>
                <w:bCs/>
                <w:sz w:val="20"/>
                <w:szCs w:val="20"/>
              </w:rPr>
              <w:t>in plant telomere length is associated with flowering time</w:t>
            </w:r>
          </w:p>
          <w:p w14:paraId="17D24D8F" w14:textId="77777777" w:rsidR="00D166D2" w:rsidRPr="008A5805" w:rsidRDefault="00D166D2" w:rsidP="000D6E69">
            <w:pPr>
              <w:jc w:val="both"/>
              <w:rPr>
                <w:rFonts w:ascii="Calibri" w:hAnsi="Calibri" w:cs="Calibri"/>
                <w:sz w:val="20"/>
                <w:szCs w:val="20"/>
              </w:rPr>
            </w:pPr>
            <w:r w:rsidRPr="008A5805">
              <w:rPr>
                <w:rFonts w:ascii="Calibri" w:hAnsi="Calibri" w:cs="Calibri"/>
                <w:i/>
                <w:iCs/>
                <w:sz w:val="20"/>
                <w:szCs w:val="20"/>
              </w:rPr>
              <w:t xml:space="preserve">Presenter:  </w:t>
            </w:r>
            <w:r w:rsidRPr="008A5805">
              <w:rPr>
                <w:rFonts w:ascii="Calibri" w:hAnsi="Calibri" w:cs="Calibri"/>
                <w:sz w:val="20"/>
                <w:szCs w:val="20"/>
              </w:rPr>
              <w:t>Jae Choi, Postdoctoral researcher in the Department of Biology at New York University, Assistant Professor in Ecology and Evolutionary Biology at University of Kansas – 2023</w:t>
            </w:r>
          </w:p>
          <w:p w14:paraId="79F62164" w14:textId="77777777" w:rsidR="00D166D2" w:rsidRPr="008A5805" w:rsidRDefault="00D166D2" w:rsidP="000D6E69">
            <w:pPr>
              <w:jc w:val="both"/>
              <w:rPr>
                <w:rFonts w:ascii="Calibri" w:hAnsi="Calibri" w:cs="Calibri"/>
                <w:sz w:val="20"/>
                <w:szCs w:val="20"/>
              </w:rPr>
            </w:pPr>
            <w:r w:rsidRPr="008A5805">
              <w:rPr>
                <w:rFonts w:ascii="Calibri" w:hAnsi="Calibri" w:cs="Calibri"/>
                <w:i/>
                <w:iCs/>
                <w:sz w:val="20"/>
                <w:szCs w:val="20"/>
              </w:rPr>
              <w:t xml:space="preserve">Coauthors:  </w:t>
            </w:r>
            <w:proofErr w:type="spellStart"/>
            <w:r w:rsidRPr="008A5805">
              <w:rPr>
                <w:rFonts w:ascii="Calibri" w:hAnsi="Calibri" w:cs="Calibri"/>
                <w:sz w:val="20"/>
                <w:szCs w:val="20"/>
              </w:rPr>
              <w:t>Liliia</w:t>
            </w:r>
            <w:proofErr w:type="spellEnd"/>
            <w:r w:rsidRPr="008A5805">
              <w:rPr>
                <w:rFonts w:ascii="Calibri" w:hAnsi="Calibri" w:cs="Calibri"/>
                <w:sz w:val="20"/>
                <w:szCs w:val="20"/>
              </w:rPr>
              <w:t xml:space="preserve"> R. Abdulkina</w:t>
            </w:r>
            <w:r w:rsidRPr="008A5805">
              <w:rPr>
                <w:rFonts w:ascii="Calibri" w:hAnsi="Calibri" w:cs="Calibri"/>
                <w:sz w:val="20"/>
                <w:szCs w:val="20"/>
                <w:vertAlign w:val="superscript"/>
              </w:rPr>
              <w:t>2</w:t>
            </w:r>
            <w:r w:rsidRPr="008A5805">
              <w:rPr>
                <w:rFonts w:ascii="Calibri" w:hAnsi="Calibri" w:cs="Calibri"/>
                <w:sz w:val="20"/>
                <w:szCs w:val="20"/>
              </w:rPr>
              <w:t>, Jun Yin</w:t>
            </w:r>
            <w:r w:rsidRPr="008A5805">
              <w:rPr>
                <w:rFonts w:ascii="Calibri" w:hAnsi="Calibri" w:cs="Calibri"/>
                <w:sz w:val="20"/>
                <w:szCs w:val="20"/>
                <w:vertAlign w:val="superscript"/>
              </w:rPr>
              <w:t>3</w:t>
            </w:r>
            <w:r w:rsidRPr="008A5805">
              <w:rPr>
                <w:rFonts w:ascii="Calibri" w:hAnsi="Calibri" w:cs="Calibri"/>
                <w:sz w:val="20"/>
                <w:szCs w:val="20"/>
              </w:rPr>
              <w:t>, Inna B. Chastukhina</w:t>
            </w:r>
            <w:r w:rsidRPr="008A5805">
              <w:rPr>
                <w:rFonts w:ascii="Calibri" w:hAnsi="Calibri" w:cs="Calibri"/>
                <w:sz w:val="20"/>
                <w:szCs w:val="20"/>
                <w:vertAlign w:val="superscript"/>
              </w:rPr>
              <w:t>2</w:t>
            </w:r>
            <w:r w:rsidRPr="008A5805">
              <w:rPr>
                <w:rFonts w:ascii="Calibri" w:hAnsi="Calibri" w:cs="Calibri"/>
                <w:sz w:val="20"/>
                <w:szCs w:val="20"/>
              </w:rPr>
              <w:t>, John T. Lovell</w:t>
            </w:r>
            <w:r w:rsidRPr="008A5805">
              <w:rPr>
                <w:rFonts w:ascii="Calibri" w:hAnsi="Calibri" w:cs="Calibri"/>
                <w:sz w:val="20"/>
                <w:szCs w:val="20"/>
                <w:vertAlign w:val="superscript"/>
              </w:rPr>
              <w:t>3,4</w:t>
            </w:r>
            <w:r w:rsidRPr="008A5805">
              <w:rPr>
                <w:rFonts w:ascii="Calibri" w:hAnsi="Calibri" w:cs="Calibri"/>
                <w:sz w:val="20"/>
                <w:szCs w:val="20"/>
              </w:rPr>
              <w:t>, Inna A. Agabekian</w:t>
            </w:r>
            <w:r w:rsidRPr="008A5805">
              <w:rPr>
                <w:rFonts w:ascii="Calibri" w:hAnsi="Calibri" w:cs="Calibri"/>
                <w:sz w:val="20"/>
                <w:szCs w:val="20"/>
                <w:vertAlign w:val="superscript"/>
              </w:rPr>
              <w:t>2</w:t>
            </w:r>
            <w:r w:rsidRPr="008A5805">
              <w:rPr>
                <w:rFonts w:ascii="Calibri" w:hAnsi="Calibri" w:cs="Calibri"/>
                <w:sz w:val="20"/>
                <w:szCs w:val="20"/>
              </w:rPr>
              <w:t>, Pierce G. Young</w:t>
            </w:r>
            <w:r w:rsidRPr="008A5805">
              <w:rPr>
                <w:rFonts w:ascii="Calibri" w:hAnsi="Calibri" w:cs="Calibri"/>
                <w:sz w:val="20"/>
                <w:szCs w:val="20"/>
                <w:vertAlign w:val="superscript"/>
              </w:rPr>
              <w:t>5</w:t>
            </w:r>
            <w:r w:rsidRPr="008A5805">
              <w:rPr>
                <w:rFonts w:ascii="Calibri" w:hAnsi="Calibri" w:cs="Calibri"/>
                <w:sz w:val="20"/>
                <w:szCs w:val="20"/>
              </w:rPr>
              <w:t xml:space="preserve">, </w:t>
            </w:r>
            <w:proofErr w:type="spellStart"/>
            <w:r w:rsidRPr="008A5805">
              <w:rPr>
                <w:rFonts w:ascii="Calibri" w:hAnsi="Calibri" w:cs="Calibri"/>
                <w:sz w:val="20"/>
                <w:szCs w:val="20"/>
              </w:rPr>
              <w:t>Samsad</w:t>
            </w:r>
            <w:proofErr w:type="spellEnd"/>
            <w:r w:rsidRPr="008A5805">
              <w:rPr>
                <w:rFonts w:ascii="Calibri" w:hAnsi="Calibri" w:cs="Calibri"/>
                <w:sz w:val="20"/>
                <w:szCs w:val="20"/>
              </w:rPr>
              <w:t xml:space="preserve"> Razzaque</w:t>
            </w:r>
            <w:r w:rsidRPr="008A5805">
              <w:rPr>
                <w:rFonts w:ascii="Calibri" w:hAnsi="Calibri" w:cs="Calibri"/>
                <w:sz w:val="20"/>
                <w:szCs w:val="20"/>
                <w:vertAlign w:val="superscript"/>
              </w:rPr>
              <w:t>3</w:t>
            </w:r>
            <w:r w:rsidRPr="008A5805">
              <w:rPr>
                <w:rFonts w:ascii="Calibri" w:hAnsi="Calibri" w:cs="Calibri"/>
                <w:sz w:val="20"/>
                <w:szCs w:val="20"/>
              </w:rPr>
              <w:t>, Dorothy E. Shippen</w:t>
            </w:r>
            <w:r w:rsidRPr="008A5805">
              <w:rPr>
                <w:rFonts w:ascii="Calibri" w:hAnsi="Calibri" w:cs="Calibri"/>
                <w:sz w:val="20"/>
                <w:szCs w:val="20"/>
                <w:vertAlign w:val="superscript"/>
              </w:rPr>
              <w:t>5</w:t>
            </w:r>
            <w:r w:rsidRPr="008A5805">
              <w:rPr>
                <w:rFonts w:ascii="Calibri" w:hAnsi="Calibri" w:cs="Calibri"/>
                <w:sz w:val="20"/>
                <w:szCs w:val="20"/>
              </w:rPr>
              <w:t>, Thomas E Juenger</w:t>
            </w:r>
            <w:r w:rsidRPr="008A5805">
              <w:rPr>
                <w:rFonts w:ascii="Calibri" w:hAnsi="Calibri" w:cs="Calibri"/>
                <w:sz w:val="20"/>
                <w:szCs w:val="20"/>
                <w:vertAlign w:val="superscript"/>
              </w:rPr>
              <w:t>3</w:t>
            </w:r>
            <w:r w:rsidRPr="008A5805">
              <w:rPr>
                <w:rFonts w:ascii="Calibri" w:hAnsi="Calibri" w:cs="Calibri"/>
                <w:sz w:val="20"/>
                <w:szCs w:val="20"/>
              </w:rPr>
              <w:t>, Eugene V. Shakirovb</w:t>
            </w:r>
            <w:r w:rsidRPr="008A5805">
              <w:rPr>
                <w:rFonts w:ascii="Calibri" w:hAnsi="Calibri" w:cs="Calibri"/>
                <w:sz w:val="20"/>
                <w:szCs w:val="20"/>
                <w:vertAlign w:val="superscript"/>
              </w:rPr>
              <w:t>6,7,1</w:t>
            </w:r>
            <w:r w:rsidRPr="008A5805">
              <w:rPr>
                <w:rFonts w:ascii="Calibri" w:hAnsi="Calibri" w:cs="Calibri"/>
                <w:sz w:val="20"/>
                <w:szCs w:val="20"/>
              </w:rPr>
              <w:t xml:space="preserve">, and Michael D. </w:t>
            </w:r>
            <w:proofErr w:type="spellStart"/>
            <w:r w:rsidRPr="008A5805">
              <w:rPr>
                <w:rFonts w:ascii="Calibri" w:hAnsi="Calibri" w:cs="Calibri"/>
                <w:sz w:val="20"/>
                <w:szCs w:val="20"/>
              </w:rPr>
              <w:t>Purugganana</w:t>
            </w:r>
            <w:proofErr w:type="spellEnd"/>
          </w:p>
          <w:p w14:paraId="726BED3D" w14:textId="26E81B9F" w:rsidR="00D166D2" w:rsidRPr="008A5805" w:rsidRDefault="00D166D2" w:rsidP="000D6E69">
            <w:pPr>
              <w:jc w:val="both"/>
              <w:rPr>
                <w:rFonts w:ascii="Calibri" w:hAnsi="Calibri" w:cs="Calibri"/>
                <w:sz w:val="20"/>
                <w:szCs w:val="20"/>
              </w:rPr>
            </w:pPr>
            <w:r w:rsidRPr="008A5805">
              <w:rPr>
                <w:rFonts w:ascii="Calibri" w:hAnsi="Calibri" w:cs="Calibri"/>
                <w:sz w:val="20"/>
                <w:szCs w:val="20"/>
                <w:vertAlign w:val="superscript"/>
              </w:rPr>
              <w:t>1</w:t>
            </w:r>
            <w:r w:rsidRPr="008A5805">
              <w:rPr>
                <w:rFonts w:ascii="Calibri" w:hAnsi="Calibri" w:cs="Calibri"/>
                <w:sz w:val="20"/>
                <w:szCs w:val="20"/>
              </w:rPr>
              <w:t>Center for Genomics and Systems Biology, Department of Biology, N</w:t>
            </w:r>
            <w:r w:rsidR="008A5805" w:rsidRPr="008A5805">
              <w:rPr>
                <w:rFonts w:ascii="Calibri" w:hAnsi="Calibri" w:cs="Calibri"/>
                <w:sz w:val="20"/>
                <w:szCs w:val="20"/>
              </w:rPr>
              <w:t>YU</w:t>
            </w:r>
            <w:r w:rsidRPr="008A5805">
              <w:rPr>
                <w:rFonts w:ascii="Calibri" w:hAnsi="Calibri" w:cs="Calibri"/>
                <w:sz w:val="20"/>
                <w:szCs w:val="20"/>
              </w:rPr>
              <w:t xml:space="preserve">; </w:t>
            </w:r>
            <w:r w:rsidRPr="008A5805">
              <w:rPr>
                <w:rFonts w:ascii="Calibri" w:hAnsi="Calibri" w:cs="Calibri"/>
                <w:sz w:val="20"/>
                <w:szCs w:val="20"/>
                <w:vertAlign w:val="superscript"/>
              </w:rPr>
              <w:t>2</w:t>
            </w:r>
            <w:r w:rsidRPr="008A5805">
              <w:rPr>
                <w:rFonts w:ascii="Calibri" w:hAnsi="Calibri" w:cs="Calibri"/>
                <w:sz w:val="20"/>
                <w:szCs w:val="20"/>
              </w:rPr>
              <w:t xml:space="preserve">Institute of Fundamental Medicine and Biology, Kazan (Volga Region) Federal University, Russia; </w:t>
            </w:r>
            <w:r w:rsidRPr="008A5805">
              <w:rPr>
                <w:rFonts w:ascii="Calibri" w:hAnsi="Calibri" w:cs="Calibri"/>
                <w:sz w:val="20"/>
                <w:szCs w:val="20"/>
                <w:vertAlign w:val="superscript"/>
              </w:rPr>
              <w:t>3</w:t>
            </w:r>
            <w:r w:rsidRPr="008A5805">
              <w:rPr>
                <w:rFonts w:ascii="Calibri" w:hAnsi="Calibri" w:cs="Calibri"/>
                <w:sz w:val="20"/>
                <w:szCs w:val="20"/>
              </w:rPr>
              <w:t>Department of Integrative Biology, U</w:t>
            </w:r>
            <w:r w:rsidR="008A5805" w:rsidRPr="008A5805">
              <w:rPr>
                <w:rFonts w:ascii="Calibri" w:hAnsi="Calibri" w:cs="Calibri"/>
                <w:sz w:val="20"/>
                <w:szCs w:val="20"/>
              </w:rPr>
              <w:t>T</w:t>
            </w:r>
            <w:r w:rsidRPr="008A5805">
              <w:rPr>
                <w:rFonts w:ascii="Calibri" w:hAnsi="Calibri" w:cs="Calibri"/>
                <w:sz w:val="20"/>
                <w:szCs w:val="20"/>
              </w:rPr>
              <w:t xml:space="preserve"> Austin; </w:t>
            </w:r>
            <w:r w:rsidRPr="008A5805">
              <w:rPr>
                <w:rFonts w:ascii="Calibri" w:hAnsi="Calibri" w:cs="Calibri"/>
                <w:sz w:val="20"/>
                <w:szCs w:val="20"/>
                <w:vertAlign w:val="superscript"/>
              </w:rPr>
              <w:t>4</w:t>
            </w:r>
            <w:r w:rsidRPr="008A5805">
              <w:rPr>
                <w:rFonts w:ascii="Calibri" w:hAnsi="Calibri" w:cs="Calibri"/>
                <w:sz w:val="20"/>
                <w:szCs w:val="20"/>
              </w:rPr>
              <w:t xml:space="preserve">Genome Sequencing Center, </w:t>
            </w:r>
            <w:proofErr w:type="spellStart"/>
            <w:r w:rsidRPr="008A5805">
              <w:rPr>
                <w:rFonts w:ascii="Calibri" w:hAnsi="Calibri" w:cs="Calibri"/>
                <w:sz w:val="20"/>
                <w:szCs w:val="20"/>
              </w:rPr>
              <w:t>HudsonAlpha</w:t>
            </w:r>
            <w:proofErr w:type="spellEnd"/>
            <w:r w:rsidRPr="008A5805">
              <w:rPr>
                <w:rFonts w:ascii="Calibri" w:hAnsi="Calibri" w:cs="Calibri"/>
                <w:sz w:val="20"/>
                <w:szCs w:val="20"/>
              </w:rPr>
              <w:t xml:space="preserve"> Institute for Biotechnology; </w:t>
            </w:r>
            <w:r w:rsidRPr="008A5805">
              <w:rPr>
                <w:rFonts w:ascii="Calibri" w:hAnsi="Calibri" w:cs="Calibri"/>
                <w:sz w:val="20"/>
                <w:szCs w:val="20"/>
                <w:vertAlign w:val="superscript"/>
              </w:rPr>
              <w:t>5</w:t>
            </w:r>
            <w:r w:rsidRPr="008A5805">
              <w:rPr>
                <w:rFonts w:ascii="Calibri" w:hAnsi="Calibri" w:cs="Calibri"/>
                <w:sz w:val="20"/>
                <w:szCs w:val="20"/>
              </w:rPr>
              <w:t>Department of Biochemistry and Biophysics, Texas A&amp;M University,;</w:t>
            </w:r>
            <w:r w:rsidRPr="008A5805">
              <w:rPr>
                <w:rFonts w:ascii="Calibri" w:hAnsi="Calibri" w:cs="Calibri"/>
                <w:sz w:val="20"/>
                <w:szCs w:val="20"/>
                <w:vertAlign w:val="superscript"/>
              </w:rPr>
              <w:t>6</w:t>
            </w:r>
            <w:r w:rsidRPr="008A5805">
              <w:rPr>
                <w:rFonts w:ascii="Calibri" w:hAnsi="Calibri" w:cs="Calibri"/>
                <w:sz w:val="20"/>
                <w:szCs w:val="20"/>
              </w:rPr>
              <w:t xml:space="preserve">Department of Biological Sciences, College of Science, Marshall University; </w:t>
            </w:r>
            <w:r w:rsidRPr="008A5805">
              <w:rPr>
                <w:rFonts w:ascii="Calibri" w:hAnsi="Calibri" w:cs="Calibri"/>
                <w:sz w:val="20"/>
                <w:szCs w:val="20"/>
                <w:vertAlign w:val="superscript"/>
              </w:rPr>
              <w:t>7</w:t>
            </w:r>
            <w:r w:rsidRPr="008A5805">
              <w:rPr>
                <w:rFonts w:ascii="Calibri" w:hAnsi="Calibri" w:cs="Calibri"/>
                <w:sz w:val="20"/>
                <w:szCs w:val="20"/>
              </w:rPr>
              <w:t>Department of Biomedical Sciences, Joan C. Edwards School of Medicine, Marshall University</w:t>
            </w:r>
          </w:p>
          <w:p w14:paraId="31793D5D" w14:textId="77777777" w:rsidR="00D166D2" w:rsidRPr="008A5805" w:rsidRDefault="00D166D2" w:rsidP="000D6E69">
            <w:pPr>
              <w:jc w:val="both"/>
              <w:rPr>
                <w:rFonts w:ascii="Calibri" w:hAnsi="Calibri" w:cs="Calibri"/>
                <w:sz w:val="20"/>
                <w:szCs w:val="20"/>
              </w:rPr>
            </w:pPr>
            <w:r w:rsidRPr="008A5805">
              <w:rPr>
                <w:rFonts w:ascii="Calibri" w:hAnsi="Calibri" w:cs="Calibri"/>
                <w:i/>
                <w:iCs/>
                <w:sz w:val="20"/>
                <w:szCs w:val="20"/>
              </w:rPr>
              <w:t xml:space="preserve">Abstract:  </w:t>
            </w:r>
            <w:r w:rsidRPr="008A5805">
              <w:rPr>
                <w:rFonts w:ascii="Calibri" w:hAnsi="Calibri" w:cs="Calibri"/>
                <w:sz w:val="20"/>
                <w:szCs w:val="20"/>
              </w:rPr>
              <w:t xml:space="preserve">Telomeres are highly repetitive DNA sequences found at the ends of chromosomes that protect the chromosomes from deterioration during cell division. Here, using whole-genome re-sequencing and terminal restriction fragment assays, we found substantial natural intraspecific variation in telomere length in Arabidopsis </w:t>
            </w:r>
            <w:r w:rsidRPr="008A5805">
              <w:rPr>
                <w:rFonts w:ascii="Calibri" w:hAnsi="Calibri" w:cs="Calibri"/>
                <w:sz w:val="20"/>
                <w:szCs w:val="20"/>
              </w:rPr>
              <w:lastRenderedPageBreak/>
              <w:t>thaliana, rice (</w:t>
            </w:r>
            <w:r w:rsidRPr="008A5805">
              <w:rPr>
                <w:rFonts w:ascii="Calibri" w:hAnsi="Calibri" w:cs="Calibri"/>
                <w:i/>
                <w:iCs/>
                <w:sz w:val="20"/>
                <w:szCs w:val="20"/>
              </w:rPr>
              <w:t>Oryza sativa</w:t>
            </w:r>
            <w:r w:rsidRPr="008A5805">
              <w:rPr>
                <w:rFonts w:ascii="Calibri" w:hAnsi="Calibri" w:cs="Calibri"/>
                <w:sz w:val="20"/>
                <w:szCs w:val="20"/>
              </w:rPr>
              <w:t>), and maize (</w:t>
            </w:r>
            <w:proofErr w:type="spellStart"/>
            <w:r w:rsidRPr="008A5805">
              <w:rPr>
                <w:rFonts w:ascii="Calibri" w:hAnsi="Calibri" w:cs="Calibri"/>
                <w:i/>
                <w:iCs/>
                <w:sz w:val="20"/>
                <w:szCs w:val="20"/>
              </w:rPr>
              <w:t>Zea</w:t>
            </w:r>
            <w:proofErr w:type="spellEnd"/>
            <w:r w:rsidRPr="008A5805">
              <w:rPr>
                <w:rFonts w:ascii="Calibri" w:hAnsi="Calibri" w:cs="Calibri"/>
                <w:i/>
                <w:iCs/>
                <w:sz w:val="20"/>
                <w:szCs w:val="20"/>
              </w:rPr>
              <w:t xml:space="preserve"> mays</w:t>
            </w:r>
            <w:r w:rsidRPr="008A5805">
              <w:rPr>
                <w:rFonts w:ascii="Calibri" w:hAnsi="Calibri" w:cs="Calibri"/>
                <w:sz w:val="20"/>
                <w:szCs w:val="20"/>
              </w:rPr>
              <w:t>). Genome-wide association study (GWAS) mapping in A. thaliana identified 13 regions with GWAS-significant associations underlying telomere length variation, including a region that harbors the telomerase reverse transcriptase (TERT) gene. Population genomic analysis provided evidence for a selective sweep at the TERT region associated with longer telomeres. We found that telomere length is negatively correlated with flowering time variation not only in A. thaliana, but also in maize and rice, indicating a link between life-history traits and chromosome integrity. Our results point to several possible reasons for this correlation, including the possibility that longer telomeres may be more adaptive in plants that have faster developmental rates (and therefore flower earlier). Our work suggests that chromosomal structure itself might be an adaptive trait associated with plant life-history strategies.</w:t>
            </w:r>
          </w:p>
          <w:p w14:paraId="5967AABC" w14:textId="77777777" w:rsidR="00D166D2" w:rsidRPr="008A5805" w:rsidRDefault="00D166D2" w:rsidP="000D6E69">
            <w:pPr>
              <w:jc w:val="both"/>
              <w:rPr>
                <w:rFonts w:ascii="Calibri" w:hAnsi="Calibri" w:cs="Calibri"/>
                <w:sz w:val="20"/>
                <w:szCs w:val="20"/>
              </w:rPr>
            </w:pPr>
          </w:p>
          <w:p w14:paraId="23982343" w14:textId="77777777" w:rsidR="005E4930" w:rsidRPr="008A5805" w:rsidRDefault="005E4930" w:rsidP="000D6E69">
            <w:pPr>
              <w:jc w:val="both"/>
              <w:rPr>
                <w:rFonts w:ascii="Calibri" w:hAnsi="Calibri" w:cs="Calibri"/>
                <w:sz w:val="20"/>
                <w:szCs w:val="20"/>
              </w:rPr>
            </w:pPr>
          </w:p>
          <w:p w14:paraId="1333EA89" w14:textId="790DDB04" w:rsidR="005E4930" w:rsidRPr="008A5805" w:rsidRDefault="005E4930" w:rsidP="000D6E69">
            <w:pPr>
              <w:jc w:val="both"/>
              <w:rPr>
                <w:rFonts w:ascii="Calibri" w:hAnsi="Calibri" w:cs="Calibri"/>
                <w:sz w:val="20"/>
                <w:szCs w:val="20"/>
              </w:rPr>
            </w:pPr>
          </w:p>
        </w:tc>
      </w:tr>
      <w:tr w:rsidR="00D166D2" w:rsidRPr="00B81B9D" w14:paraId="48DC68E2" w14:textId="77777777" w:rsidTr="008D4AC3">
        <w:tc>
          <w:tcPr>
            <w:tcW w:w="715" w:type="dxa"/>
          </w:tcPr>
          <w:p w14:paraId="6369804E" w14:textId="77777777" w:rsidR="00D166D2" w:rsidRPr="008A5805" w:rsidRDefault="00D166D2" w:rsidP="00C57777">
            <w:pPr>
              <w:rPr>
                <w:rFonts w:ascii="Calibri" w:hAnsi="Calibri" w:cs="Calibri"/>
                <w:sz w:val="20"/>
                <w:szCs w:val="20"/>
              </w:rPr>
            </w:pPr>
            <w:r w:rsidRPr="008A5805">
              <w:rPr>
                <w:rFonts w:ascii="Calibri" w:hAnsi="Calibri" w:cs="Calibri"/>
                <w:sz w:val="20"/>
                <w:szCs w:val="20"/>
              </w:rPr>
              <w:t>9:30 am</w:t>
            </w:r>
          </w:p>
        </w:tc>
        <w:tc>
          <w:tcPr>
            <w:tcW w:w="4822" w:type="dxa"/>
          </w:tcPr>
          <w:p w14:paraId="616C22D3" w14:textId="77777777" w:rsidR="00D166D2" w:rsidRPr="008A5805" w:rsidRDefault="00D166D2" w:rsidP="000D6E69">
            <w:pPr>
              <w:jc w:val="both"/>
              <w:rPr>
                <w:rFonts w:ascii="Calibri" w:hAnsi="Calibri" w:cs="Calibri"/>
                <w:b/>
                <w:bCs/>
                <w:sz w:val="20"/>
                <w:szCs w:val="20"/>
              </w:rPr>
            </w:pPr>
            <w:r w:rsidRPr="008A5805">
              <w:rPr>
                <w:rFonts w:ascii="Calibri" w:hAnsi="Calibri" w:cs="Calibri"/>
                <w:b/>
                <w:bCs/>
                <w:sz w:val="20"/>
                <w:szCs w:val="20"/>
              </w:rPr>
              <w:t>Assembly and characterization of W chromosome in monarch butterfly (</w:t>
            </w:r>
            <w:r w:rsidRPr="008A5805">
              <w:rPr>
                <w:rFonts w:ascii="Calibri" w:hAnsi="Calibri" w:cs="Calibri"/>
                <w:b/>
                <w:bCs/>
                <w:i/>
                <w:iCs/>
                <w:sz w:val="20"/>
                <w:szCs w:val="20"/>
              </w:rPr>
              <w:t xml:space="preserve">Danaus </w:t>
            </w:r>
            <w:proofErr w:type="spellStart"/>
            <w:r w:rsidRPr="008A5805">
              <w:rPr>
                <w:rFonts w:ascii="Calibri" w:hAnsi="Calibri" w:cs="Calibri"/>
                <w:b/>
                <w:bCs/>
                <w:i/>
                <w:iCs/>
                <w:sz w:val="20"/>
                <w:szCs w:val="20"/>
              </w:rPr>
              <w:t>plexippus</w:t>
            </w:r>
            <w:proofErr w:type="spellEnd"/>
            <w:r w:rsidRPr="008A5805">
              <w:rPr>
                <w:rFonts w:ascii="Calibri" w:hAnsi="Calibri" w:cs="Calibri"/>
                <w:b/>
                <w:bCs/>
                <w:sz w:val="20"/>
                <w:szCs w:val="20"/>
              </w:rPr>
              <w:t>)</w:t>
            </w:r>
          </w:p>
          <w:p w14:paraId="0C80E77A" w14:textId="77777777" w:rsidR="00D166D2" w:rsidRPr="008A5805" w:rsidRDefault="00D166D2" w:rsidP="000D6E69">
            <w:pPr>
              <w:jc w:val="both"/>
              <w:rPr>
                <w:rFonts w:ascii="Calibri" w:hAnsi="Calibri" w:cs="Calibri"/>
                <w:sz w:val="20"/>
                <w:szCs w:val="20"/>
              </w:rPr>
            </w:pPr>
            <w:r w:rsidRPr="008A5805">
              <w:rPr>
                <w:rFonts w:ascii="Calibri" w:hAnsi="Calibri" w:cs="Calibri"/>
                <w:i/>
                <w:iCs/>
                <w:sz w:val="20"/>
                <w:szCs w:val="20"/>
              </w:rPr>
              <w:t xml:space="preserve">Presenter:  </w:t>
            </w:r>
            <w:r w:rsidRPr="008A5805">
              <w:rPr>
                <w:rFonts w:ascii="Calibri" w:hAnsi="Calibri" w:cs="Calibri"/>
                <w:sz w:val="20"/>
                <w:szCs w:val="20"/>
              </w:rPr>
              <w:t xml:space="preserve">Martina </w:t>
            </w:r>
            <w:proofErr w:type="spellStart"/>
            <w:r w:rsidRPr="008A5805">
              <w:rPr>
                <w:rFonts w:ascii="Calibri" w:hAnsi="Calibri" w:cs="Calibri"/>
                <w:sz w:val="20"/>
                <w:szCs w:val="20"/>
              </w:rPr>
              <w:t>Dalikova</w:t>
            </w:r>
            <w:proofErr w:type="spellEnd"/>
            <w:r w:rsidRPr="008A5805">
              <w:rPr>
                <w:rFonts w:ascii="Calibri" w:hAnsi="Calibri" w:cs="Calibri"/>
                <w:sz w:val="20"/>
                <w:szCs w:val="20"/>
              </w:rPr>
              <w:t>, Postdoctoral researcher in Ecology and Evolutionary Biology at University of Kansas – 2023</w:t>
            </w:r>
          </w:p>
          <w:p w14:paraId="483CD93C" w14:textId="31786FB7" w:rsidR="00D166D2" w:rsidRPr="008A5805" w:rsidRDefault="00D166D2" w:rsidP="000D6E69">
            <w:pPr>
              <w:jc w:val="both"/>
              <w:rPr>
                <w:rFonts w:ascii="Calibri" w:hAnsi="Calibri" w:cs="Calibri"/>
                <w:color w:val="000000"/>
                <w:sz w:val="20"/>
                <w:szCs w:val="20"/>
              </w:rPr>
            </w:pPr>
            <w:r w:rsidRPr="008A5805">
              <w:rPr>
                <w:rFonts w:ascii="Calibri" w:hAnsi="Calibri" w:cs="Calibri"/>
                <w:i/>
                <w:iCs/>
                <w:sz w:val="20"/>
                <w:szCs w:val="20"/>
              </w:rPr>
              <w:t xml:space="preserve">Coauthors:  </w:t>
            </w:r>
            <w:r w:rsidRPr="008A5805">
              <w:rPr>
                <w:rFonts w:ascii="Calibri" w:hAnsi="Calibri" w:cs="Calibri"/>
                <w:color w:val="000000"/>
                <w:sz w:val="20"/>
                <w:szCs w:val="20"/>
              </w:rPr>
              <w:t>Daniel Portik</w:t>
            </w:r>
            <w:r w:rsidRPr="008A5805">
              <w:rPr>
                <w:rFonts w:ascii="Calibri" w:hAnsi="Calibri" w:cs="Calibri"/>
                <w:color w:val="000000"/>
                <w:sz w:val="20"/>
                <w:szCs w:val="20"/>
                <w:vertAlign w:val="superscript"/>
              </w:rPr>
              <w:t>2</w:t>
            </w:r>
            <w:r w:rsidRPr="008A5805">
              <w:rPr>
                <w:rFonts w:ascii="Calibri" w:hAnsi="Calibri" w:cs="Calibri"/>
                <w:color w:val="000000"/>
                <w:sz w:val="20"/>
                <w:szCs w:val="20"/>
              </w:rPr>
              <w:t>, Sarah B. Kingan</w:t>
            </w:r>
            <w:r w:rsidRPr="008A5805">
              <w:rPr>
                <w:rFonts w:ascii="Calibri" w:hAnsi="Calibri" w:cs="Calibri"/>
                <w:color w:val="000000"/>
                <w:sz w:val="20"/>
                <w:szCs w:val="20"/>
                <w:vertAlign w:val="superscript"/>
              </w:rPr>
              <w:t>2</w:t>
            </w:r>
            <w:r w:rsidRPr="008A5805">
              <w:rPr>
                <w:rFonts w:ascii="Calibri" w:hAnsi="Calibri" w:cs="Calibri"/>
                <w:color w:val="000000"/>
                <w:sz w:val="20"/>
                <w:szCs w:val="20"/>
              </w:rPr>
              <w:t>, Hayley Mangelson</w:t>
            </w:r>
            <w:r w:rsidRPr="008A5805">
              <w:rPr>
                <w:rFonts w:ascii="Calibri" w:hAnsi="Calibri" w:cs="Calibri"/>
                <w:color w:val="000000"/>
                <w:sz w:val="20"/>
                <w:szCs w:val="20"/>
                <w:vertAlign w:val="superscript"/>
              </w:rPr>
              <w:t>3</w:t>
            </w:r>
            <w:r w:rsidRPr="008A5805">
              <w:rPr>
                <w:rFonts w:ascii="Calibri" w:hAnsi="Calibri" w:cs="Calibri"/>
                <w:color w:val="000000"/>
                <w:sz w:val="20"/>
                <w:szCs w:val="20"/>
              </w:rPr>
              <w:t xml:space="preserve">, </w:t>
            </w:r>
            <w:proofErr w:type="spellStart"/>
            <w:r w:rsidRPr="008A5805">
              <w:rPr>
                <w:rFonts w:ascii="Calibri" w:hAnsi="Calibri" w:cs="Calibri"/>
                <w:color w:val="000000"/>
                <w:sz w:val="20"/>
                <w:szCs w:val="20"/>
              </w:rPr>
              <w:t>Liuqi</w:t>
            </w:r>
            <w:proofErr w:type="spellEnd"/>
            <w:r w:rsidRPr="008A5805">
              <w:rPr>
                <w:rFonts w:ascii="Calibri" w:hAnsi="Calibri" w:cs="Calibri"/>
                <w:color w:val="000000"/>
                <w:sz w:val="20"/>
                <w:szCs w:val="20"/>
              </w:rPr>
              <w:t xml:space="preserve"> Gu</w:t>
            </w:r>
            <w:r w:rsidRPr="008A5805">
              <w:rPr>
                <w:rFonts w:ascii="Calibri" w:hAnsi="Calibri" w:cs="Calibri"/>
                <w:color w:val="000000"/>
                <w:sz w:val="20"/>
                <w:szCs w:val="20"/>
                <w:vertAlign w:val="superscript"/>
              </w:rPr>
              <w:t>1</w:t>
            </w:r>
            <w:r w:rsidRPr="008A5805">
              <w:rPr>
                <w:rFonts w:ascii="Calibri" w:hAnsi="Calibri" w:cs="Calibri"/>
                <w:color w:val="000000"/>
                <w:sz w:val="20"/>
                <w:szCs w:val="20"/>
              </w:rPr>
              <w:t>, James R. Walters</w:t>
            </w:r>
            <w:r w:rsidRPr="008A5805">
              <w:rPr>
                <w:rFonts w:ascii="Calibri" w:hAnsi="Calibri" w:cs="Calibri"/>
                <w:color w:val="000000"/>
                <w:sz w:val="20"/>
                <w:szCs w:val="20"/>
                <w:vertAlign w:val="superscript"/>
              </w:rPr>
              <w:t>1</w:t>
            </w:r>
            <w:r w:rsidRPr="008A5805">
              <w:rPr>
                <w:rFonts w:ascii="Calibri" w:hAnsi="Calibri" w:cs="Calibri"/>
                <w:color w:val="000000"/>
                <w:sz w:val="20"/>
                <w:szCs w:val="20"/>
              </w:rPr>
              <w:br/>
            </w:r>
            <w:r w:rsidRPr="008A5805">
              <w:rPr>
                <w:rFonts w:ascii="Calibri" w:hAnsi="Calibri" w:cs="Calibri"/>
                <w:color w:val="000000"/>
                <w:sz w:val="20"/>
                <w:szCs w:val="20"/>
                <w:vertAlign w:val="superscript"/>
              </w:rPr>
              <w:t xml:space="preserve">1 </w:t>
            </w:r>
            <w:r w:rsidRPr="008A5805">
              <w:rPr>
                <w:rFonts w:ascii="Calibri" w:hAnsi="Calibri" w:cs="Calibri"/>
                <w:color w:val="000000"/>
                <w:sz w:val="20"/>
                <w:szCs w:val="20"/>
              </w:rPr>
              <w:t xml:space="preserve">Department of Ecology and Evolutionary Biology, The University of Kansas; </w:t>
            </w:r>
            <w:r w:rsidRPr="008A5805">
              <w:rPr>
                <w:rFonts w:ascii="Calibri" w:hAnsi="Calibri" w:cs="Calibri"/>
                <w:color w:val="000000"/>
                <w:sz w:val="20"/>
                <w:szCs w:val="20"/>
                <w:vertAlign w:val="superscript"/>
              </w:rPr>
              <w:t>2</w:t>
            </w:r>
            <w:r w:rsidRPr="008A5805">
              <w:rPr>
                <w:rFonts w:ascii="Calibri" w:hAnsi="Calibri" w:cs="Calibri"/>
                <w:color w:val="000000"/>
                <w:sz w:val="20"/>
                <w:szCs w:val="20"/>
              </w:rPr>
              <w:t xml:space="preserve">Pacific Biosciences, Menlo Park, CA; </w:t>
            </w:r>
            <w:r w:rsidRPr="008A5805">
              <w:rPr>
                <w:rFonts w:ascii="Calibri" w:hAnsi="Calibri" w:cs="Calibri"/>
                <w:color w:val="000000"/>
                <w:sz w:val="20"/>
                <w:szCs w:val="20"/>
                <w:vertAlign w:val="superscript"/>
              </w:rPr>
              <w:t>3</w:t>
            </w:r>
            <w:r w:rsidRPr="008A5805">
              <w:rPr>
                <w:rFonts w:ascii="Calibri" w:hAnsi="Calibri" w:cs="Calibri"/>
                <w:color w:val="000000"/>
                <w:sz w:val="20"/>
                <w:szCs w:val="20"/>
              </w:rPr>
              <w:t xml:space="preserve"> Phase Genomics, Seattle, WA </w:t>
            </w:r>
          </w:p>
          <w:p w14:paraId="6166A930" w14:textId="77777777" w:rsidR="00D166D2" w:rsidRPr="008A5805" w:rsidRDefault="00D166D2" w:rsidP="000D6E69">
            <w:pPr>
              <w:jc w:val="both"/>
              <w:rPr>
                <w:rFonts w:ascii="Calibri" w:hAnsi="Calibri" w:cs="Calibri"/>
                <w:sz w:val="20"/>
                <w:szCs w:val="20"/>
              </w:rPr>
            </w:pPr>
            <w:r w:rsidRPr="008A5805">
              <w:rPr>
                <w:rFonts w:ascii="Calibri" w:hAnsi="Calibri" w:cs="Calibri"/>
                <w:i/>
                <w:iCs/>
                <w:sz w:val="20"/>
                <w:szCs w:val="20"/>
              </w:rPr>
              <w:t xml:space="preserve">Abstract:  </w:t>
            </w:r>
            <w:r w:rsidRPr="008A5805">
              <w:rPr>
                <w:rFonts w:ascii="Calibri" w:hAnsi="Calibri" w:cs="Calibri"/>
                <w:sz w:val="20"/>
                <w:szCs w:val="20"/>
              </w:rPr>
              <w:t xml:space="preserve">Degenerated sex chromosomes have a precedent of being notoriously difficult to assemble.  Recent advances in long-read sequencing are catalyzing increases in the number and quality of W and Y assemblies, providing novel insights concerning the </w:t>
            </w:r>
            <w:r w:rsidRPr="008A5805">
              <w:rPr>
                <w:rFonts w:ascii="Calibri" w:hAnsi="Calibri" w:cs="Calibri"/>
                <w:sz w:val="20"/>
                <w:szCs w:val="20"/>
              </w:rPr>
              <w:lastRenderedPageBreak/>
              <w:t>content and evolution of these elusive chromosomes. Here we report a novel genome assembly for the monarch butterfly (</w:t>
            </w:r>
            <w:r w:rsidRPr="008A5805">
              <w:rPr>
                <w:rFonts w:ascii="Calibri" w:hAnsi="Calibri" w:cs="Calibri"/>
                <w:i/>
                <w:iCs/>
                <w:sz w:val="20"/>
                <w:szCs w:val="20"/>
              </w:rPr>
              <w:t xml:space="preserve">Danaus </w:t>
            </w:r>
            <w:proofErr w:type="spellStart"/>
            <w:r w:rsidRPr="008A5805">
              <w:rPr>
                <w:rFonts w:ascii="Calibri" w:hAnsi="Calibri" w:cs="Calibri"/>
                <w:i/>
                <w:iCs/>
                <w:sz w:val="20"/>
                <w:szCs w:val="20"/>
              </w:rPr>
              <w:t>plexippus</w:t>
            </w:r>
            <w:proofErr w:type="spellEnd"/>
            <w:r w:rsidRPr="008A5805">
              <w:rPr>
                <w:rFonts w:ascii="Calibri" w:hAnsi="Calibri" w:cs="Calibri"/>
                <w:sz w:val="20"/>
                <w:szCs w:val="20"/>
              </w:rPr>
              <w:t xml:space="preserve">), focusing on the W chromosome. This species harbors a neo-Z chromosome, arising from the fusion of the ancestral Z with an autosome. Previous cytogenetic analyses indicated a similarly large and bipartite W chromosome, suggesting the possibility of a comparable neo-W, but much ambiguity remains concerning the sequence and history of monarch W chromosome. We generated PacBio HiFi reads with Hi-C data from females to support de novo assemblies of maternal and paternal haplotypes using Trio binning. Putative W contigs from the maternal genome were determined based on male to female coverage and sex specific </w:t>
            </w:r>
            <w:proofErr w:type="spellStart"/>
            <w:r w:rsidRPr="008A5805">
              <w:rPr>
                <w:rFonts w:ascii="Calibri" w:hAnsi="Calibri" w:cs="Calibri"/>
                <w:sz w:val="20"/>
                <w:szCs w:val="20"/>
              </w:rPr>
              <w:t>kmers</w:t>
            </w:r>
            <w:proofErr w:type="spellEnd"/>
            <w:r w:rsidRPr="008A5805">
              <w:rPr>
                <w:rFonts w:ascii="Calibri" w:hAnsi="Calibri" w:cs="Calibri"/>
                <w:sz w:val="20"/>
                <w:szCs w:val="20"/>
              </w:rPr>
              <w:t xml:space="preserve">. The paternal assembly and W contigs were scaffolded using Hi-C data. This produced chromosomal level scaffolds for the Z and all autosomes, including three autosomes assembled from telomere to telomere. The W chromosome scaffold length was around 10 </w:t>
            </w:r>
            <w:proofErr w:type="spellStart"/>
            <w:r w:rsidRPr="008A5805">
              <w:rPr>
                <w:rFonts w:ascii="Calibri" w:hAnsi="Calibri" w:cs="Calibri"/>
                <w:sz w:val="20"/>
                <w:szCs w:val="20"/>
              </w:rPr>
              <w:t>Mbp</w:t>
            </w:r>
            <w:proofErr w:type="spellEnd"/>
            <w:r w:rsidRPr="008A5805">
              <w:rPr>
                <w:rFonts w:ascii="Calibri" w:hAnsi="Calibri" w:cs="Calibri"/>
                <w:sz w:val="20"/>
                <w:szCs w:val="20"/>
              </w:rPr>
              <w:t xml:space="preserve">, thus leaving about one third of this chromosome in </w:t>
            </w:r>
            <w:proofErr w:type="spellStart"/>
            <w:r w:rsidRPr="008A5805">
              <w:rPr>
                <w:rFonts w:ascii="Calibri" w:hAnsi="Calibri" w:cs="Calibri"/>
                <w:sz w:val="20"/>
                <w:szCs w:val="20"/>
              </w:rPr>
              <w:t>unscaffolded</w:t>
            </w:r>
            <w:proofErr w:type="spellEnd"/>
            <w:r w:rsidRPr="008A5805">
              <w:rPr>
                <w:rFonts w:ascii="Calibri" w:hAnsi="Calibri" w:cs="Calibri"/>
                <w:sz w:val="20"/>
                <w:szCs w:val="20"/>
              </w:rPr>
              <w:t xml:space="preserve"> contigs. While primarily composed of transposable elements (TEs), the W contains at least two protein coding genes that arose through </w:t>
            </w:r>
            <w:proofErr w:type="spellStart"/>
            <w:r w:rsidRPr="008A5805">
              <w:rPr>
                <w:rFonts w:ascii="Calibri" w:hAnsi="Calibri" w:cs="Calibri"/>
                <w:sz w:val="20"/>
                <w:szCs w:val="20"/>
              </w:rPr>
              <w:t>retroposition</w:t>
            </w:r>
            <w:proofErr w:type="spellEnd"/>
            <w:r w:rsidRPr="008A5805">
              <w:rPr>
                <w:rFonts w:ascii="Calibri" w:hAnsi="Calibri" w:cs="Calibri"/>
                <w:sz w:val="20"/>
                <w:szCs w:val="20"/>
              </w:rPr>
              <w:t xml:space="preserve"> and ectopic recombination from other chromosomes. Neither of these W-linked copies appear </w:t>
            </w:r>
            <w:proofErr w:type="spellStart"/>
            <w:r w:rsidRPr="008A5805">
              <w:rPr>
                <w:rFonts w:ascii="Calibri" w:hAnsi="Calibri" w:cs="Calibri"/>
                <w:sz w:val="20"/>
                <w:szCs w:val="20"/>
              </w:rPr>
              <w:t>pseudogenized</w:t>
            </w:r>
            <w:proofErr w:type="spellEnd"/>
            <w:r w:rsidRPr="008A5805">
              <w:rPr>
                <w:rFonts w:ascii="Calibri" w:hAnsi="Calibri" w:cs="Calibri"/>
                <w:sz w:val="20"/>
                <w:szCs w:val="20"/>
              </w:rPr>
              <w:t xml:space="preserve"> and one appears to be evolving adaptively. The prevalent repetitive content of the W chromosome are elements from the LINE and LTR retrotransposon groups. Surprisingly, the TEs on W chromosome have lower divergence compared to the rest of the genome, suggesting their ongoing accumulation. Finally, despite this novel W assembly, strong evidence for or against a neo-W chromosome origin remains elusive.</w:t>
            </w:r>
          </w:p>
          <w:p w14:paraId="328814FF" w14:textId="77777777" w:rsidR="00D166D2" w:rsidRDefault="00D166D2" w:rsidP="000D6E69">
            <w:pPr>
              <w:jc w:val="both"/>
              <w:rPr>
                <w:rFonts w:ascii="Calibri" w:hAnsi="Calibri" w:cs="Calibri"/>
                <w:sz w:val="20"/>
                <w:szCs w:val="20"/>
              </w:rPr>
            </w:pPr>
          </w:p>
          <w:p w14:paraId="3A7580D6" w14:textId="55803542" w:rsidR="003D3356" w:rsidRPr="008A5805" w:rsidRDefault="003D3356" w:rsidP="000D6E69">
            <w:pPr>
              <w:jc w:val="both"/>
              <w:rPr>
                <w:rFonts w:ascii="Calibri" w:hAnsi="Calibri" w:cs="Calibri"/>
                <w:sz w:val="20"/>
                <w:szCs w:val="20"/>
              </w:rPr>
            </w:pPr>
          </w:p>
        </w:tc>
      </w:tr>
      <w:tr w:rsidR="00D166D2" w:rsidRPr="00B81B9D" w14:paraId="7283AA78" w14:textId="77777777" w:rsidTr="008D4AC3">
        <w:tc>
          <w:tcPr>
            <w:tcW w:w="715" w:type="dxa"/>
          </w:tcPr>
          <w:p w14:paraId="4AB08975" w14:textId="77777777" w:rsidR="00D166D2" w:rsidRPr="008A5805" w:rsidRDefault="00D166D2" w:rsidP="00C57777">
            <w:pPr>
              <w:rPr>
                <w:rFonts w:ascii="Calibri" w:hAnsi="Calibri" w:cs="Calibri"/>
                <w:sz w:val="20"/>
                <w:szCs w:val="20"/>
              </w:rPr>
            </w:pPr>
            <w:r w:rsidRPr="008A5805">
              <w:rPr>
                <w:rFonts w:ascii="Calibri" w:hAnsi="Calibri" w:cs="Calibri"/>
                <w:sz w:val="20"/>
                <w:szCs w:val="20"/>
              </w:rPr>
              <w:lastRenderedPageBreak/>
              <w:t>9:45 am</w:t>
            </w:r>
          </w:p>
        </w:tc>
        <w:tc>
          <w:tcPr>
            <w:tcW w:w="4822" w:type="dxa"/>
          </w:tcPr>
          <w:p w14:paraId="719621CC" w14:textId="77777777" w:rsidR="00D166D2" w:rsidRPr="008A5805" w:rsidRDefault="00D166D2" w:rsidP="000D6E69">
            <w:pPr>
              <w:jc w:val="both"/>
              <w:rPr>
                <w:rFonts w:ascii="Calibri" w:hAnsi="Calibri" w:cs="Calibri"/>
                <w:b/>
                <w:bCs/>
                <w:sz w:val="20"/>
                <w:szCs w:val="20"/>
              </w:rPr>
            </w:pPr>
            <w:r w:rsidRPr="008A5805">
              <w:rPr>
                <w:rFonts w:ascii="Calibri" w:hAnsi="Calibri" w:cs="Calibri"/>
                <w:b/>
                <w:bCs/>
                <w:sz w:val="20"/>
                <w:szCs w:val="20"/>
              </w:rPr>
              <w:t>Outer repeats of </w:t>
            </w:r>
            <w:proofErr w:type="spellStart"/>
            <w:r w:rsidRPr="008A5805">
              <w:rPr>
                <w:rFonts w:ascii="Calibri" w:hAnsi="Calibri" w:cs="Calibri"/>
                <w:b/>
                <w:bCs/>
                <w:i/>
                <w:iCs/>
                <w:sz w:val="20"/>
                <w:szCs w:val="20"/>
              </w:rPr>
              <w:t>Schizosaccharomyces</w:t>
            </w:r>
            <w:proofErr w:type="spellEnd"/>
            <w:r w:rsidRPr="008A5805">
              <w:rPr>
                <w:rFonts w:ascii="Calibri" w:hAnsi="Calibri" w:cs="Calibri"/>
                <w:b/>
                <w:bCs/>
                <w:i/>
                <w:iCs/>
                <w:sz w:val="20"/>
                <w:szCs w:val="20"/>
              </w:rPr>
              <w:t xml:space="preserve"> pombe</w:t>
            </w:r>
            <w:r w:rsidRPr="008A5805">
              <w:rPr>
                <w:rFonts w:ascii="Calibri" w:hAnsi="Calibri" w:cs="Calibri"/>
                <w:b/>
                <w:bCs/>
                <w:sz w:val="20"/>
                <w:szCs w:val="20"/>
              </w:rPr>
              <w:t> centromeres experience high rates of gene conversion, expansion, and contraction</w:t>
            </w:r>
          </w:p>
          <w:p w14:paraId="279B7636" w14:textId="77777777" w:rsidR="00D166D2" w:rsidRPr="008A5805" w:rsidRDefault="00D166D2" w:rsidP="000D6E69">
            <w:pPr>
              <w:jc w:val="both"/>
              <w:rPr>
                <w:rFonts w:ascii="Calibri" w:hAnsi="Calibri" w:cs="Calibri"/>
                <w:sz w:val="20"/>
                <w:szCs w:val="20"/>
              </w:rPr>
            </w:pPr>
            <w:r w:rsidRPr="008A5805">
              <w:rPr>
                <w:rFonts w:ascii="Calibri" w:hAnsi="Calibri" w:cs="Calibri"/>
                <w:i/>
                <w:iCs/>
                <w:sz w:val="20"/>
                <w:szCs w:val="20"/>
              </w:rPr>
              <w:t xml:space="preserve">Presenter:  </w:t>
            </w:r>
            <w:r w:rsidRPr="008A5805">
              <w:rPr>
                <w:rFonts w:ascii="Calibri" w:hAnsi="Calibri" w:cs="Calibri"/>
                <w:sz w:val="20"/>
                <w:szCs w:val="20"/>
              </w:rPr>
              <w:t>Brandon Fagen, Technician at the Stowers Institute</w:t>
            </w:r>
          </w:p>
          <w:p w14:paraId="26B8CDB5" w14:textId="77777777" w:rsidR="00722681" w:rsidRDefault="00D166D2" w:rsidP="000D6E69">
            <w:pPr>
              <w:jc w:val="both"/>
              <w:rPr>
                <w:rFonts w:ascii="Calibri" w:hAnsi="Calibri" w:cs="Calibri"/>
                <w:color w:val="000000"/>
                <w:sz w:val="20"/>
                <w:szCs w:val="20"/>
                <w:vertAlign w:val="superscript"/>
              </w:rPr>
            </w:pPr>
            <w:r w:rsidRPr="008A5805">
              <w:rPr>
                <w:rFonts w:ascii="Calibri" w:hAnsi="Calibri" w:cs="Calibri"/>
                <w:i/>
                <w:iCs/>
                <w:color w:val="000000"/>
                <w:sz w:val="20"/>
                <w:szCs w:val="20"/>
              </w:rPr>
              <w:t>Coauthors</w:t>
            </w:r>
            <w:r w:rsidRPr="008A5805">
              <w:rPr>
                <w:rFonts w:ascii="Calibri" w:hAnsi="Calibri" w:cs="Calibri"/>
                <w:color w:val="000000"/>
                <w:sz w:val="20"/>
                <w:szCs w:val="20"/>
              </w:rPr>
              <w:t>:  Sarah Gilmour</w:t>
            </w:r>
            <w:r w:rsidRPr="008A5805">
              <w:rPr>
                <w:rFonts w:ascii="Calibri" w:hAnsi="Calibri" w:cs="Calibri"/>
                <w:color w:val="000000"/>
                <w:sz w:val="20"/>
                <w:szCs w:val="20"/>
                <w:vertAlign w:val="superscript"/>
              </w:rPr>
              <w:t>1</w:t>
            </w:r>
            <w:r w:rsidRPr="008A5805">
              <w:rPr>
                <w:rFonts w:ascii="Calibri" w:hAnsi="Calibri" w:cs="Calibri"/>
                <w:color w:val="000000"/>
                <w:sz w:val="20"/>
                <w:szCs w:val="20"/>
              </w:rPr>
              <w:t>, Blake Billmyre</w:t>
            </w:r>
            <w:r w:rsidRPr="008A5805">
              <w:rPr>
                <w:rFonts w:ascii="Calibri" w:hAnsi="Calibri" w:cs="Calibri"/>
                <w:color w:val="000000"/>
                <w:sz w:val="20"/>
                <w:szCs w:val="20"/>
                <w:vertAlign w:val="superscript"/>
              </w:rPr>
              <w:t>1</w:t>
            </w:r>
            <w:r w:rsidRPr="008A5805">
              <w:rPr>
                <w:rFonts w:ascii="Calibri" w:hAnsi="Calibri" w:cs="Calibri"/>
                <w:color w:val="000000"/>
                <w:sz w:val="20"/>
                <w:szCs w:val="20"/>
              </w:rPr>
              <w:t>, Andrew Price</w:t>
            </w:r>
            <w:r w:rsidRPr="008A5805">
              <w:rPr>
                <w:rFonts w:ascii="Calibri" w:hAnsi="Calibri" w:cs="Calibri"/>
                <w:color w:val="000000"/>
                <w:sz w:val="20"/>
                <w:szCs w:val="20"/>
                <w:vertAlign w:val="superscript"/>
              </w:rPr>
              <w:t>1</w:t>
            </w:r>
            <w:r w:rsidRPr="008A5805">
              <w:rPr>
                <w:rFonts w:ascii="Calibri" w:hAnsi="Calibri" w:cs="Calibri"/>
                <w:color w:val="000000"/>
                <w:sz w:val="20"/>
                <w:szCs w:val="20"/>
              </w:rPr>
              <w:t>, Lexy Cockrell</w:t>
            </w:r>
            <w:r w:rsidRPr="008A5805">
              <w:rPr>
                <w:rFonts w:ascii="Calibri" w:hAnsi="Calibri" w:cs="Calibri"/>
                <w:color w:val="000000"/>
                <w:sz w:val="20"/>
                <w:szCs w:val="20"/>
                <w:vertAlign w:val="superscript"/>
              </w:rPr>
              <w:t>1, 2</w:t>
            </w:r>
            <w:r w:rsidRPr="008A5805">
              <w:rPr>
                <w:rFonts w:ascii="Calibri" w:hAnsi="Calibri" w:cs="Calibri"/>
                <w:color w:val="000000"/>
                <w:sz w:val="20"/>
                <w:szCs w:val="20"/>
              </w:rPr>
              <w:t xml:space="preserve">, </w:t>
            </w:r>
            <w:proofErr w:type="spellStart"/>
            <w:r w:rsidRPr="008A5805">
              <w:rPr>
                <w:rFonts w:ascii="Calibri" w:hAnsi="Calibri" w:cs="Calibri"/>
                <w:color w:val="000000"/>
                <w:sz w:val="20"/>
                <w:szCs w:val="20"/>
              </w:rPr>
              <w:t>SaraH</w:t>
            </w:r>
            <w:proofErr w:type="spellEnd"/>
            <w:r w:rsidRPr="008A5805">
              <w:rPr>
                <w:rFonts w:ascii="Calibri" w:hAnsi="Calibri" w:cs="Calibri"/>
                <w:color w:val="000000"/>
                <w:sz w:val="20"/>
                <w:szCs w:val="20"/>
              </w:rPr>
              <w:t xml:space="preserve"> Zanders</w:t>
            </w:r>
            <w:r w:rsidRPr="008A5805">
              <w:rPr>
                <w:rFonts w:ascii="Calibri" w:hAnsi="Calibri" w:cs="Calibri"/>
                <w:color w:val="000000"/>
                <w:sz w:val="20"/>
                <w:szCs w:val="20"/>
                <w:vertAlign w:val="superscript"/>
              </w:rPr>
              <w:t>1, 2</w:t>
            </w:r>
          </w:p>
          <w:p w14:paraId="1212CD10" w14:textId="2CC4146D" w:rsidR="00D166D2" w:rsidRPr="008A5805" w:rsidRDefault="00D166D2" w:rsidP="000D6E69">
            <w:pPr>
              <w:jc w:val="both"/>
              <w:rPr>
                <w:rFonts w:ascii="Calibri" w:hAnsi="Calibri" w:cs="Calibri"/>
                <w:color w:val="000000"/>
                <w:sz w:val="20"/>
                <w:szCs w:val="20"/>
              </w:rPr>
            </w:pPr>
            <w:r w:rsidRPr="008A5805">
              <w:rPr>
                <w:rFonts w:ascii="Calibri" w:hAnsi="Calibri" w:cs="Calibri"/>
                <w:color w:val="000000"/>
                <w:sz w:val="20"/>
                <w:szCs w:val="20"/>
                <w:vertAlign w:val="superscript"/>
              </w:rPr>
              <w:t>1</w:t>
            </w:r>
            <w:r w:rsidRPr="008A5805">
              <w:rPr>
                <w:rFonts w:ascii="Calibri" w:hAnsi="Calibri" w:cs="Calibri"/>
                <w:color w:val="000000"/>
                <w:sz w:val="20"/>
                <w:szCs w:val="20"/>
              </w:rPr>
              <w:t xml:space="preserve">The Stowers Institute for Medical Research, </w:t>
            </w:r>
            <w:r w:rsidRPr="008A5805">
              <w:rPr>
                <w:rFonts w:ascii="Calibri" w:hAnsi="Calibri" w:cs="Calibri"/>
                <w:color w:val="000000"/>
                <w:sz w:val="20"/>
                <w:szCs w:val="20"/>
                <w:vertAlign w:val="superscript"/>
              </w:rPr>
              <w:t>2</w:t>
            </w:r>
            <w:r w:rsidRPr="008A5805">
              <w:rPr>
                <w:rFonts w:ascii="Calibri" w:hAnsi="Calibri" w:cs="Calibri"/>
                <w:color w:val="000000"/>
                <w:sz w:val="20"/>
                <w:szCs w:val="20"/>
              </w:rPr>
              <w:t>Department of Molecular and Integrative Physiology, University of Kansas Medical Center.</w:t>
            </w:r>
          </w:p>
          <w:p w14:paraId="76519150" w14:textId="77777777" w:rsidR="00D166D2" w:rsidRPr="008A5805" w:rsidRDefault="00D166D2" w:rsidP="000D6E69">
            <w:pPr>
              <w:jc w:val="both"/>
              <w:rPr>
                <w:rFonts w:ascii="Calibri" w:hAnsi="Calibri" w:cs="Calibri"/>
                <w:sz w:val="20"/>
                <w:szCs w:val="20"/>
              </w:rPr>
            </w:pPr>
            <w:r w:rsidRPr="008A5805">
              <w:rPr>
                <w:rFonts w:ascii="Calibri" w:hAnsi="Calibri" w:cs="Calibri"/>
                <w:i/>
                <w:iCs/>
                <w:sz w:val="20"/>
                <w:szCs w:val="20"/>
              </w:rPr>
              <w:t xml:space="preserve">Abstract: </w:t>
            </w:r>
            <w:r w:rsidRPr="008A5805">
              <w:rPr>
                <w:rFonts w:ascii="Calibri" w:hAnsi="Calibri" w:cs="Calibri"/>
                <w:sz w:val="20"/>
                <w:szCs w:val="20"/>
              </w:rPr>
              <w:t xml:space="preserve">Eukaryotic genomes are full of repetitive regions, such as centromeric repeats, but these have only recently become accessible with the advent of long-read sequencing technology. Centromeres are sequences on which kinetochores assemble and spindles attach during cell division. Human centromeres, as well as those of many other eukaryotes, include large </w:t>
            </w:r>
            <w:proofErr w:type="spellStart"/>
            <w:r w:rsidRPr="008A5805">
              <w:rPr>
                <w:rFonts w:ascii="Calibri" w:hAnsi="Calibri" w:cs="Calibri"/>
                <w:sz w:val="20"/>
                <w:szCs w:val="20"/>
              </w:rPr>
              <w:t>heterochromatinized</w:t>
            </w:r>
            <w:proofErr w:type="spellEnd"/>
            <w:r w:rsidRPr="008A5805">
              <w:rPr>
                <w:rFonts w:ascii="Calibri" w:hAnsi="Calibri" w:cs="Calibri"/>
                <w:sz w:val="20"/>
                <w:szCs w:val="20"/>
              </w:rPr>
              <w:t xml:space="preserve"> repeats. These repeats regularly homogenize, expand, and contract, which makes them highly variable. However, the mechanisms underlying centromere evolution are still unclear. We addressed this question from a genomics perspective using the fission yeast </w:t>
            </w:r>
            <w:proofErr w:type="spellStart"/>
            <w:r w:rsidRPr="008A5805">
              <w:rPr>
                <w:rFonts w:ascii="Calibri" w:hAnsi="Calibri" w:cs="Calibri"/>
                <w:i/>
                <w:iCs/>
                <w:sz w:val="20"/>
                <w:szCs w:val="20"/>
              </w:rPr>
              <w:t>Schizosaccharomyces</w:t>
            </w:r>
            <w:proofErr w:type="spellEnd"/>
            <w:r w:rsidRPr="008A5805">
              <w:rPr>
                <w:rFonts w:ascii="Calibri" w:hAnsi="Calibri" w:cs="Calibri"/>
                <w:i/>
                <w:iCs/>
                <w:sz w:val="20"/>
                <w:szCs w:val="20"/>
              </w:rPr>
              <w:t xml:space="preserve"> pombe</w:t>
            </w:r>
            <w:r w:rsidRPr="008A5805">
              <w:rPr>
                <w:rFonts w:ascii="Calibri" w:hAnsi="Calibri" w:cs="Calibri"/>
                <w:sz w:val="20"/>
                <w:szCs w:val="20"/>
              </w:rPr>
              <w:t xml:space="preserve">. We conducted long-read Nanopore sequencing on seven </w:t>
            </w:r>
            <w:r w:rsidRPr="008A5805">
              <w:rPr>
                <w:rFonts w:ascii="Calibri" w:hAnsi="Calibri" w:cs="Calibri"/>
                <w:i/>
                <w:iCs/>
                <w:sz w:val="20"/>
                <w:szCs w:val="20"/>
              </w:rPr>
              <w:t>S. pombe</w:t>
            </w:r>
            <w:r w:rsidRPr="008A5805">
              <w:rPr>
                <w:rFonts w:ascii="Calibri" w:hAnsi="Calibri" w:cs="Calibri"/>
                <w:sz w:val="20"/>
                <w:szCs w:val="20"/>
              </w:rPr>
              <w:t xml:space="preserve"> natural isolates and assembled their centromeres. We then performed phylogenetic analysis of the individual repeats, as well as other centromeric loci. Each of the three fission yeast centromeres has four to forty-six outer repeats, named dh and dg repeats. These are largely homogenized, and the length of centromere III (</w:t>
            </w:r>
            <w:proofErr w:type="spellStart"/>
            <w:r w:rsidRPr="008A5805">
              <w:rPr>
                <w:rFonts w:ascii="Calibri" w:hAnsi="Calibri" w:cs="Calibri"/>
                <w:sz w:val="20"/>
                <w:szCs w:val="20"/>
              </w:rPr>
              <w:t>CenIII</w:t>
            </w:r>
            <w:proofErr w:type="spellEnd"/>
            <w:r w:rsidRPr="008A5805">
              <w:rPr>
                <w:rFonts w:ascii="Calibri" w:hAnsi="Calibri" w:cs="Calibri"/>
                <w:sz w:val="20"/>
                <w:szCs w:val="20"/>
              </w:rPr>
              <w:t xml:space="preserve">) varies between 35kb and 180kb due to outer repeat expansion. Our analysis uncovered rapid expansion and contraction on </w:t>
            </w:r>
            <w:proofErr w:type="spellStart"/>
            <w:r w:rsidRPr="008A5805">
              <w:rPr>
                <w:rFonts w:ascii="Calibri" w:hAnsi="Calibri" w:cs="Calibri"/>
                <w:sz w:val="20"/>
                <w:szCs w:val="20"/>
              </w:rPr>
              <w:t>CenIII</w:t>
            </w:r>
            <w:proofErr w:type="spellEnd"/>
            <w:r w:rsidRPr="008A5805">
              <w:rPr>
                <w:rFonts w:ascii="Calibri" w:hAnsi="Calibri" w:cs="Calibri"/>
                <w:sz w:val="20"/>
                <w:szCs w:val="20"/>
              </w:rPr>
              <w:t xml:space="preserve">. In four closely related isolates, the </w:t>
            </w:r>
            <w:proofErr w:type="spellStart"/>
            <w:r w:rsidRPr="008A5805">
              <w:rPr>
                <w:rFonts w:ascii="Calibri" w:hAnsi="Calibri" w:cs="Calibri"/>
                <w:sz w:val="20"/>
                <w:szCs w:val="20"/>
              </w:rPr>
              <w:t>CenIII</w:t>
            </w:r>
            <w:proofErr w:type="spellEnd"/>
            <w:r w:rsidRPr="008A5805">
              <w:rPr>
                <w:rFonts w:ascii="Calibri" w:hAnsi="Calibri" w:cs="Calibri"/>
                <w:sz w:val="20"/>
                <w:szCs w:val="20"/>
              </w:rPr>
              <w:t xml:space="preserve"> outer repeat copy number varies by twenty. Homogenization has also occurred between dh and dg repeats in a conserved ~350bp </w:t>
            </w:r>
            <w:r w:rsidRPr="008A5805">
              <w:rPr>
                <w:rFonts w:ascii="Calibri" w:hAnsi="Calibri" w:cs="Calibri"/>
                <w:sz w:val="20"/>
                <w:szCs w:val="20"/>
              </w:rPr>
              <w:lastRenderedPageBreak/>
              <w:t xml:space="preserve">sequence. We hypothesize that there is a high level of gene conversion between outer repeats on non-homologous chromosomes. Unexpected, we even found a likely gene conversion event between the mating-type locus and the centromere in one isolate, which are separated by ~500kb. This investigation provided insights into the evolution of fission yeast centromeres with previously unobserved gene conversion events and </w:t>
            </w:r>
            <w:proofErr w:type="spellStart"/>
            <w:r w:rsidRPr="008A5805">
              <w:rPr>
                <w:rFonts w:ascii="Calibri" w:hAnsi="Calibri" w:cs="Calibri"/>
                <w:sz w:val="20"/>
                <w:szCs w:val="20"/>
              </w:rPr>
              <w:t>CenIII</w:t>
            </w:r>
            <w:proofErr w:type="spellEnd"/>
            <w:r w:rsidRPr="008A5805">
              <w:rPr>
                <w:rFonts w:ascii="Calibri" w:hAnsi="Calibri" w:cs="Calibri"/>
                <w:sz w:val="20"/>
                <w:szCs w:val="20"/>
              </w:rPr>
              <w:t xml:space="preserve"> repeat expansion. Advancing our understanding of centromere evolution is essential for developing a deeper knowledge of centromere function in health and disease.</w:t>
            </w:r>
          </w:p>
          <w:p w14:paraId="3240943D" w14:textId="77777777" w:rsidR="00D166D2" w:rsidRPr="008A5805" w:rsidRDefault="00D166D2" w:rsidP="000D6E69">
            <w:pPr>
              <w:jc w:val="both"/>
              <w:rPr>
                <w:rFonts w:ascii="Calibri" w:hAnsi="Calibri" w:cs="Calibri"/>
                <w:sz w:val="20"/>
                <w:szCs w:val="20"/>
              </w:rPr>
            </w:pPr>
          </w:p>
        </w:tc>
      </w:tr>
      <w:tr w:rsidR="00D166D2" w:rsidRPr="00B81B9D" w14:paraId="326089D9" w14:textId="77777777" w:rsidTr="008D4AC3">
        <w:tc>
          <w:tcPr>
            <w:tcW w:w="715" w:type="dxa"/>
          </w:tcPr>
          <w:p w14:paraId="402FB448" w14:textId="77777777" w:rsidR="00D166D2" w:rsidRPr="008A5805" w:rsidRDefault="00D166D2" w:rsidP="00C57777">
            <w:pPr>
              <w:rPr>
                <w:rFonts w:ascii="Calibri" w:hAnsi="Calibri" w:cs="Calibri"/>
                <w:sz w:val="20"/>
                <w:szCs w:val="20"/>
              </w:rPr>
            </w:pPr>
            <w:r w:rsidRPr="008A5805">
              <w:rPr>
                <w:rFonts w:ascii="Calibri" w:hAnsi="Calibri" w:cs="Calibri"/>
                <w:sz w:val="20"/>
                <w:szCs w:val="20"/>
              </w:rPr>
              <w:t>10:00 am</w:t>
            </w:r>
          </w:p>
        </w:tc>
        <w:tc>
          <w:tcPr>
            <w:tcW w:w="4822" w:type="dxa"/>
          </w:tcPr>
          <w:p w14:paraId="0123FD36" w14:textId="77777777" w:rsidR="00D166D2" w:rsidRPr="008A5805" w:rsidRDefault="00D166D2" w:rsidP="000D6E69">
            <w:pPr>
              <w:jc w:val="both"/>
              <w:rPr>
                <w:rFonts w:ascii="Calibri" w:hAnsi="Calibri" w:cs="Calibri"/>
                <w:b/>
                <w:bCs/>
                <w:sz w:val="20"/>
                <w:szCs w:val="20"/>
              </w:rPr>
            </w:pPr>
            <w:r w:rsidRPr="008A5805">
              <w:rPr>
                <w:rFonts w:ascii="Calibri" w:hAnsi="Calibri" w:cs="Calibri"/>
                <w:b/>
                <w:bCs/>
                <w:sz w:val="20"/>
                <w:szCs w:val="20"/>
              </w:rPr>
              <w:t>Metagenomic whole genome sequencing using Illumina products</w:t>
            </w:r>
          </w:p>
          <w:p w14:paraId="5CB5A5EE" w14:textId="77777777" w:rsidR="00D166D2" w:rsidRPr="008A5805" w:rsidRDefault="00D166D2" w:rsidP="000D6E69">
            <w:pPr>
              <w:jc w:val="both"/>
              <w:rPr>
                <w:rFonts w:ascii="Calibri" w:hAnsi="Calibri" w:cs="Calibri"/>
                <w:sz w:val="20"/>
                <w:szCs w:val="20"/>
              </w:rPr>
            </w:pPr>
            <w:r w:rsidRPr="008A5805">
              <w:rPr>
                <w:rFonts w:ascii="Calibri" w:hAnsi="Calibri" w:cs="Calibri"/>
                <w:i/>
                <w:iCs/>
                <w:sz w:val="20"/>
                <w:szCs w:val="20"/>
              </w:rPr>
              <w:t xml:space="preserve">Presenter:  </w:t>
            </w:r>
            <w:r w:rsidRPr="008A5805">
              <w:rPr>
                <w:rFonts w:ascii="Calibri" w:hAnsi="Calibri" w:cs="Calibri"/>
                <w:sz w:val="20"/>
                <w:szCs w:val="20"/>
              </w:rPr>
              <w:t xml:space="preserve">Andrew </w:t>
            </w:r>
            <w:proofErr w:type="spellStart"/>
            <w:r w:rsidRPr="008A5805">
              <w:rPr>
                <w:rFonts w:ascii="Calibri" w:hAnsi="Calibri" w:cs="Calibri"/>
                <w:sz w:val="20"/>
                <w:szCs w:val="20"/>
              </w:rPr>
              <w:t>Degar</w:t>
            </w:r>
            <w:proofErr w:type="spellEnd"/>
            <w:r w:rsidRPr="008A5805">
              <w:rPr>
                <w:rFonts w:ascii="Calibri" w:hAnsi="Calibri" w:cs="Calibri"/>
                <w:sz w:val="20"/>
                <w:szCs w:val="20"/>
              </w:rPr>
              <w:t>, Illumina</w:t>
            </w:r>
          </w:p>
          <w:p w14:paraId="1E155B9C" w14:textId="77777777" w:rsidR="00D166D2" w:rsidRDefault="00D01358" w:rsidP="000D6E69">
            <w:pPr>
              <w:jc w:val="both"/>
              <w:rPr>
                <w:rFonts w:ascii="Calibri" w:hAnsi="Calibri" w:cs="Calibri"/>
                <w:i/>
                <w:iCs/>
                <w:sz w:val="20"/>
                <w:szCs w:val="20"/>
              </w:rPr>
            </w:pPr>
            <w:r w:rsidRPr="008A5805">
              <w:rPr>
                <w:rFonts w:ascii="Calibri" w:hAnsi="Calibri" w:cs="Calibri"/>
                <w:sz w:val="20"/>
                <w:szCs w:val="20"/>
              </w:rPr>
              <w:t xml:space="preserve">Illumina offers a streamlined end-to-end solution for species level metagenomic profiling utilizing </w:t>
            </w:r>
            <w:proofErr w:type="spellStart"/>
            <w:r w:rsidRPr="008A5805">
              <w:rPr>
                <w:rFonts w:ascii="Calibri" w:hAnsi="Calibri" w:cs="Calibri"/>
                <w:sz w:val="20"/>
                <w:szCs w:val="20"/>
              </w:rPr>
              <w:t>Illumnia’s</w:t>
            </w:r>
            <w:proofErr w:type="spellEnd"/>
            <w:r w:rsidRPr="008A5805">
              <w:rPr>
                <w:rFonts w:ascii="Calibri" w:hAnsi="Calibri" w:cs="Calibri"/>
                <w:sz w:val="20"/>
                <w:szCs w:val="20"/>
              </w:rPr>
              <w:t xml:space="preserve"> library preparation, sequencing platform, and analysis tools. Illumina DNA Prep offers a fast, flexible approach to library preparation for small and large genomes, a perfect fit with the </w:t>
            </w:r>
            <w:proofErr w:type="spellStart"/>
            <w:r w:rsidRPr="008A5805">
              <w:rPr>
                <w:rFonts w:ascii="Calibri" w:hAnsi="Calibri" w:cs="Calibri"/>
                <w:sz w:val="20"/>
                <w:szCs w:val="20"/>
              </w:rPr>
              <w:t>NextSeq</w:t>
            </w:r>
            <w:proofErr w:type="spellEnd"/>
            <w:r w:rsidRPr="008A5805">
              <w:rPr>
                <w:rFonts w:ascii="Calibri" w:hAnsi="Calibri" w:cs="Calibri"/>
                <w:sz w:val="20"/>
                <w:szCs w:val="20"/>
              </w:rPr>
              <w:t xml:space="preserve"> 2000 providing additional scalability with various flow cell configurations to accommodate deep or shallow metagenomic sequencing. </w:t>
            </w:r>
            <w:proofErr w:type="spellStart"/>
            <w:r w:rsidRPr="008A5805">
              <w:rPr>
                <w:rFonts w:ascii="Calibri" w:hAnsi="Calibri" w:cs="Calibri"/>
                <w:sz w:val="20"/>
                <w:szCs w:val="20"/>
              </w:rPr>
              <w:t>BaseSpace</w:t>
            </w:r>
            <w:proofErr w:type="spellEnd"/>
            <w:r w:rsidRPr="008A5805">
              <w:rPr>
                <w:rFonts w:ascii="Calibri" w:hAnsi="Calibri" w:cs="Calibri"/>
                <w:sz w:val="20"/>
                <w:szCs w:val="20"/>
              </w:rPr>
              <w:t xml:space="preserve"> Sequencing Hub offers analysis via the DRAGEN Metagenomics app to perform taxonomic classification of reads. The app provides interactive visualizations and raw classification output for per sample and aggregate analyses. In this presentation we will discuss ways in which Illumina can support you in your unique applications of metagenomic sequencing</w:t>
            </w:r>
            <w:r w:rsidRPr="008A5805">
              <w:rPr>
                <w:rFonts w:ascii="Calibri" w:hAnsi="Calibri" w:cs="Calibri"/>
                <w:i/>
                <w:iCs/>
                <w:sz w:val="20"/>
                <w:szCs w:val="20"/>
              </w:rPr>
              <w:t>.</w:t>
            </w:r>
          </w:p>
          <w:p w14:paraId="1D7A738D" w14:textId="77777777" w:rsidR="003D3356" w:rsidRDefault="003D3356" w:rsidP="000D6E69">
            <w:pPr>
              <w:jc w:val="both"/>
              <w:rPr>
                <w:rFonts w:ascii="Calibri" w:hAnsi="Calibri" w:cs="Calibri"/>
                <w:i/>
                <w:iCs/>
                <w:sz w:val="20"/>
                <w:szCs w:val="20"/>
              </w:rPr>
            </w:pPr>
          </w:p>
          <w:p w14:paraId="58B7E860" w14:textId="77777777" w:rsidR="003D3356" w:rsidRDefault="003D3356" w:rsidP="000D6E69">
            <w:pPr>
              <w:jc w:val="both"/>
              <w:rPr>
                <w:rFonts w:ascii="Calibri" w:hAnsi="Calibri" w:cs="Calibri"/>
                <w:i/>
                <w:iCs/>
                <w:sz w:val="20"/>
                <w:szCs w:val="20"/>
              </w:rPr>
            </w:pPr>
          </w:p>
          <w:p w14:paraId="05A7F1E6" w14:textId="77777777" w:rsidR="003D3356" w:rsidRDefault="003D3356" w:rsidP="000D6E69">
            <w:pPr>
              <w:jc w:val="both"/>
              <w:rPr>
                <w:rFonts w:ascii="Calibri" w:hAnsi="Calibri" w:cs="Calibri"/>
                <w:i/>
                <w:iCs/>
                <w:sz w:val="20"/>
                <w:szCs w:val="20"/>
              </w:rPr>
            </w:pPr>
          </w:p>
          <w:p w14:paraId="370E6B95" w14:textId="77777777" w:rsidR="003D3356" w:rsidRDefault="003D3356" w:rsidP="000D6E69">
            <w:pPr>
              <w:jc w:val="both"/>
              <w:rPr>
                <w:rFonts w:ascii="Calibri" w:hAnsi="Calibri" w:cs="Calibri"/>
                <w:i/>
                <w:iCs/>
                <w:sz w:val="20"/>
                <w:szCs w:val="20"/>
              </w:rPr>
            </w:pPr>
          </w:p>
          <w:p w14:paraId="3FAB86D6" w14:textId="16F7AF57" w:rsidR="003D3356" w:rsidRPr="008A5805" w:rsidRDefault="003D3356" w:rsidP="000D6E69">
            <w:pPr>
              <w:jc w:val="both"/>
              <w:rPr>
                <w:rFonts w:ascii="Calibri" w:hAnsi="Calibri" w:cs="Calibri"/>
                <w:sz w:val="20"/>
                <w:szCs w:val="20"/>
              </w:rPr>
            </w:pPr>
          </w:p>
        </w:tc>
      </w:tr>
    </w:tbl>
    <w:p w14:paraId="3E7846D3" w14:textId="5B93E55C" w:rsidR="00D166D2" w:rsidRPr="008A5805" w:rsidRDefault="00D166D2" w:rsidP="008A5805">
      <w:pPr>
        <w:pStyle w:val="Heading3"/>
      </w:pPr>
      <w:bookmarkStart w:id="9" w:name="_Toc103274013"/>
      <w:r w:rsidRPr="008A5805">
        <w:lastRenderedPageBreak/>
        <w:t>Session 2: Genomics in human health</w:t>
      </w:r>
      <w:bookmarkEnd w:id="9"/>
    </w:p>
    <w:p w14:paraId="53D2E352" w14:textId="77777777" w:rsidR="00910034" w:rsidRPr="00910034" w:rsidRDefault="00910034" w:rsidP="00910034"/>
    <w:tbl>
      <w:tblPr>
        <w:tblStyle w:val="TableGridLight"/>
        <w:tblW w:w="0" w:type="auto"/>
        <w:tblLook w:val="04A0" w:firstRow="1" w:lastRow="0" w:firstColumn="1" w:lastColumn="0" w:noHBand="0" w:noVBand="1"/>
      </w:tblPr>
      <w:tblGrid>
        <w:gridCol w:w="675"/>
        <w:gridCol w:w="12"/>
        <w:gridCol w:w="4840"/>
      </w:tblGrid>
      <w:tr w:rsidR="00D166D2" w:rsidRPr="00910034" w14:paraId="11F99197" w14:textId="77777777" w:rsidTr="008D4AC3">
        <w:tc>
          <w:tcPr>
            <w:tcW w:w="675" w:type="dxa"/>
            <w:gridSpan w:val="2"/>
          </w:tcPr>
          <w:p w14:paraId="2741D8EE" w14:textId="77777777" w:rsidR="00D166D2" w:rsidRPr="008A5805" w:rsidRDefault="00D166D2" w:rsidP="00C57777">
            <w:pPr>
              <w:rPr>
                <w:rFonts w:ascii="Calibri" w:hAnsi="Calibri" w:cs="Calibri"/>
                <w:sz w:val="20"/>
                <w:szCs w:val="20"/>
              </w:rPr>
            </w:pPr>
            <w:r w:rsidRPr="008A5805">
              <w:rPr>
                <w:rFonts w:ascii="Calibri" w:hAnsi="Calibri" w:cs="Calibri"/>
                <w:sz w:val="20"/>
                <w:szCs w:val="20"/>
              </w:rPr>
              <w:t>10:45 am</w:t>
            </w:r>
          </w:p>
        </w:tc>
        <w:tc>
          <w:tcPr>
            <w:tcW w:w="4852" w:type="dxa"/>
          </w:tcPr>
          <w:p w14:paraId="242BF8DB" w14:textId="77777777" w:rsidR="00D166D2" w:rsidRPr="008A5805" w:rsidRDefault="00D166D2" w:rsidP="000D6E69">
            <w:pPr>
              <w:jc w:val="both"/>
              <w:rPr>
                <w:rFonts w:ascii="Calibri" w:hAnsi="Calibri" w:cs="Calibri"/>
                <w:b/>
                <w:bCs/>
                <w:i/>
                <w:iCs/>
                <w:sz w:val="20"/>
                <w:szCs w:val="20"/>
              </w:rPr>
            </w:pPr>
            <w:r w:rsidRPr="008A5805">
              <w:rPr>
                <w:rFonts w:ascii="Calibri" w:hAnsi="Calibri" w:cs="Calibri"/>
                <w:b/>
                <w:bCs/>
                <w:sz w:val="20"/>
                <w:szCs w:val="20"/>
              </w:rPr>
              <w:t>Quorum sensing regulation by the Nitrogen Phosphotransferase System in </w:t>
            </w:r>
            <w:r w:rsidRPr="008A5805">
              <w:rPr>
                <w:rFonts w:ascii="Calibri" w:hAnsi="Calibri" w:cs="Calibri"/>
                <w:b/>
                <w:bCs/>
                <w:i/>
                <w:iCs/>
                <w:sz w:val="20"/>
                <w:szCs w:val="20"/>
              </w:rPr>
              <w:t>Pseudomonas aeruginosa</w:t>
            </w:r>
          </w:p>
          <w:p w14:paraId="45F6AD98" w14:textId="77777777" w:rsidR="00D166D2" w:rsidRPr="008A5805" w:rsidRDefault="00D166D2" w:rsidP="000D6E69">
            <w:pPr>
              <w:jc w:val="both"/>
              <w:rPr>
                <w:rFonts w:ascii="Calibri" w:hAnsi="Calibri" w:cs="Calibri"/>
                <w:sz w:val="20"/>
                <w:szCs w:val="20"/>
              </w:rPr>
            </w:pPr>
            <w:r w:rsidRPr="008A5805">
              <w:rPr>
                <w:rFonts w:ascii="Calibri" w:hAnsi="Calibri" w:cs="Calibri"/>
                <w:i/>
                <w:iCs/>
                <w:sz w:val="20"/>
                <w:szCs w:val="20"/>
              </w:rPr>
              <w:t xml:space="preserve">Presenter: </w:t>
            </w:r>
            <w:proofErr w:type="spellStart"/>
            <w:r w:rsidRPr="008A5805">
              <w:rPr>
                <w:rFonts w:ascii="Calibri" w:hAnsi="Calibri" w:cs="Calibri"/>
                <w:sz w:val="20"/>
                <w:szCs w:val="20"/>
              </w:rPr>
              <w:t>Samalee</w:t>
            </w:r>
            <w:proofErr w:type="spellEnd"/>
            <w:r w:rsidRPr="008A5805">
              <w:rPr>
                <w:rFonts w:ascii="Calibri" w:hAnsi="Calibri" w:cs="Calibri"/>
                <w:sz w:val="20"/>
                <w:szCs w:val="20"/>
              </w:rPr>
              <w:t xml:space="preserve"> Banerjee, Graduate student in Molecular Biosciences at the University of Kansas</w:t>
            </w:r>
          </w:p>
          <w:p w14:paraId="236E775D" w14:textId="77777777" w:rsidR="00D166D2" w:rsidRPr="008A5805" w:rsidRDefault="00D166D2" w:rsidP="000D6E69">
            <w:pPr>
              <w:jc w:val="both"/>
              <w:rPr>
                <w:rFonts w:ascii="Calibri" w:hAnsi="Calibri" w:cs="Calibri"/>
                <w:sz w:val="20"/>
                <w:szCs w:val="20"/>
              </w:rPr>
            </w:pPr>
            <w:r w:rsidRPr="008A5805">
              <w:rPr>
                <w:rFonts w:ascii="Calibri" w:hAnsi="Calibri" w:cs="Calibri"/>
                <w:i/>
                <w:iCs/>
                <w:sz w:val="20"/>
                <w:szCs w:val="20"/>
              </w:rPr>
              <w:t xml:space="preserve">Coauthor: </w:t>
            </w:r>
            <w:r w:rsidRPr="008A5805">
              <w:rPr>
                <w:rFonts w:ascii="Calibri" w:hAnsi="Calibri" w:cs="Calibri"/>
                <w:sz w:val="20"/>
                <w:szCs w:val="20"/>
              </w:rPr>
              <w:t>Josephine R. Chandler</w:t>
            </w:r>
            <w:r w:rsidRPr="008A5805">
              <w:rPr>
                <w:rFonts w:ascii="Calibri" w:hAnsi="Calibri" w:cs="Calibri"/>
                <w:sz w:val="20"/>
                <w:szCs w:val="20"/>
                <w:vertAlign w:val="superscript"/>
              </w:rPr>
              <w:t>1</w:t>
            </w:r>
            <w:r w:rsidRPr="008A5805">
              <w:rPr>
                <w:rFonts w:ascii="Calibri" w:hAnsi="Calibri" w:cs="Calibri"/>
                <w:sz w:val="20"/>
                <w:szCs w:val="20"/>
              </w:rPr>
              <w:br/>
            </w:r>
            <w:r w:rsidRPr="008A5805">
              <w:rPr>
                <w:rFonts w:ascii="Calibri" w:hAnsi="Calibri" w:cs="Calibri"/>
                <w:sz w:val="20"/>
                <w:szCs w:val="20"/>
                <w:vertAlign w:val="superscript"/>
              </w:rPr>
              <w:t xml:space="preserve">1 </w:t>
            </w:r>
            <w:r w:rsidRPr="008A5805">
              <w:rPr>
                <w:rFonts w:ascii="Calibri" w:hAnsi="Calibri" w:cs="Calibri"/>
                <w:sz w:val="20"/>
                <w:szCs w:val="20"/>
              </w:rPr>
              <w:t>Department of Molecular Biosciences, University of Kansas, Lawrence, KS, USA</w:t>
            </w:r>
            <w:r w:rsidRPr="008A5805">
              <w:rPr>
                <w:rFonts w:ascii="Calibri" w:hAnsi="Calibri" w:cs="Calibri"/>
                <w:sz w:val="20"/>
                <w:szCs w:val="20"/>
              </w:rPr>
              <w:br/>
            </w:r>
            <w:r w:rsidRPr="008A5805">
              <w:rPr>
                <w:rFonts w:ascii="Calibri" w:hAnsi="Calibri" w:cs="Calibri"/>
                <w:sz w:val="20"/>
                <w:szCs w:val="20"/>
              </w:rPr>
              <w:br/>
            </w:r>
            <w:r w:rsidRPr="008A5805">
              <w:rPr>
                <w:rFonts w:ascii="Calibri" w:hAnsi="Calibri" w:cs="Calibri"/>
                <w:i/>
                <w:iCs/>
                <w:sz w:val="20"/>
                <w:szCs w:val="20"/>
              </w:rPr>
              <w:t xml:space="preserve">Abstract:  </w:t>
            </w:r>
            <w:r w:rsidRPr="008A5805">
              <w:rPr>
                <w:rFonts w:ascii="Calibri" w:hAnsi="Calibri" w:cs="Calibri"/>
                <w:sz w:val="20"/>
                <w:szCs w:val="20"/>
              </w:rPr>
              <w:t xml:space="preserve">The opportunistic bacterial pathogen, </w:t>
            </w:r>
            <w:r w:rsidRPr="008A5805">
              <w:rPr>
                <w:rFonts w:ascii="Calibri" w:hAnsi="Calibri" w:cs="Calibri"/>
                <w:i/>
                <w:iCs/>
                <w:sz w:val="20"/>
                <w:szCs w:val="20"/>
              </w:rPr>
              <w:t>Pseudomonas aeruginosa</w:t>
            </w:r>
            <w:r w:rsidRPr="008A5805">
              <w:rPr>
                <w:rFonts w:ascii="Calibri" w:hAnsi="Calibri" w:cs="Calibri"/>
                <w:sz w:val="20"/>
                <w:szCs w:val="20"/>
              </w:rPr>
              <w:t xml:space="preserve"> is a major cause of hospital-acquired infections. </w:t>
            </w:r>
            <w:r w:rsidRPr="008A5805">
              <w:rPr>
                <w:rFonts w:ascii="Calibri" w:hAnsi="Calibri" w:cs="Calibri"/>
                <w:i/>
                <w:iCs/>
                <w:sz w:val="20"/>
                <w:szCs w:val="20"/>
              </w:rPr>
              <w:t>P. aeruginosa</w:t>
            </w:r>
            <w:r w:rsidRPr="008A5805">
              <w:rPr>
                <w:rFonts w:ascii="Calibri" w:hAnsi="Calibri" w:cs="Calibri"/>
                <w:sz w:val="20"/>
                <w:szCs w:val="20"/>
              </w:rPr>
              <w:t xml:space="preserve"> uses a population-density dependent gene regulation system called quorum sensing to regulate expression of hundreds of genes, including many that contribute to virulence. </w:t>
            </w:r>
            <w:r w:rsidRPr="008A5805">
              <w:rPr>
                <w:rFonts w:ascii="Calibri" w:hAnsi="Calibri" w:cs="Calibri"/>
                <w:i/>
                <w:iCs/>
                <w:sz w:val="20"/>
                <w:szCs w:val="20"/>
              </w:rPr>
              <w:t>P.</w:t>
            </w:r>
            <w:r w:rsidRPr="008A5805">
              <w:rPr>
                <w:rFonts w:ascii="Calibri" w:hAnsi="Calibri" w:cs="Calibri"/>
                <w:sz w:val="20"/>
                <w:szCs w:val="20"/>
              </w:rPr>
              <w:t xml:space="preserve"> </w:t>
            </w:r>
            <w:r w:rsidRPr="008A5805">
              <w:rPr>
                <w:rFonts w:ascii="Calibri" w:hAnsi="Calibri" w:cs="Calibri"/>
                <w:i/>
                <w:iCs/>
                <w:sz w:val="20"/>
                <w:szCs w:val="20"/>
              </w:rPr>
              <w:t>aeruginosa</w:t>
            </w:r>
            <w:r w:rsidRPr="008A5805">
              <w:rPr>
                <w:rFonts w:ascii="Calibri" w:hAnsi="Calibri" w:cs="Calibri"/>
                <w:sz w:val="20"/>
                <w:szCs w:val="20"/>
              </w:rPr>
              <w:t xml:space="preserve"> virulence is also regulated by a nitrogen-phosphotransferase system (</w:t>
            </w:r>
            <w:proofErr w:type="spellStart"/>
            <w:r w:rsidRPr="008A5805">
              <w:rPr>
                <w:rFonts w:ascii="Calibri" w:hAnsi="Calibri" w:cs="Calibri"/>
                <w:sz w:val="20"/>
                <w:szCs w:val="20"/>
              </w:rPr>
              <w:t>PTSNtr</w:t>
            </w:r>
            <w:proofErr w:type="spellEnd"/>
            <w:r w:rsidRPr="008A5805">
              <w:rPr>
                <w:rFonts w:ascii="Calibri" w:hAnsi="Calibri" w:cs="Calibri"/>
                <w:sz w:val="20"/>
                <w:szCs w:val="20"/>
              </w:rPr>
              <w:t xml:space="preserve">). This system is a conserved </w:t>
            </w:r>
            <w:proofErr w:type="spellStart"/>
            <w:r w:rsidRPr="008A5805">
              <w:rPr>
                <w:rFonts w:ascii="Calibri" w:hAnsi="Calibri" w:cs="Calibri"/>
                <w:sz w:val="20"/>
                <w:szCs w:val="20"/>
              </w:rPr>
              <w:t>phosphotransfer</w:t>
            </w:r>
            <w:proofErr w:type="spellEnd"/>
            <w:r w:rsidRPr="008A5805">
              <w:rPr>
                <w:rFonts w:ascii="Calibri" w:hAnsi="Calibri" w:cs="Calibri"/>
                <w:sz w:val="20"/>
                <w:szCs w:val="20"/>
              </w:rPr>
              <w:t xml:space="preserve"> system found in many gram-negative bacteria, which is poorly studied but believed to be important for integrating information on carbon and nitrogen availability to alter metabolism. We and others have demonstrated </w:t>
            </w:r>
            <w:r w:rsidRPr="008A5805">
              <w:rPr>
                <w:rFonts w:ascii="Calibri" w:hAnsi="Calibri" w:cs="Calibri"/>
                <w:i/>
                <w:iCs/>
                <w:sz w:val="20"/>
                <w:szCs w:val="20"/>
              </w:rPr>
              <w:t>P. aeruginosa</w:t>
            </w:r>
            <w:r w:rsidRPr="008A5805">
              <w:rPr>
                <w:rFonts w:ascii="Calibri" w:hAnsi="Calibri" w:cs="Calibri"/>
                <w:sz w:val="20"/>
                <w:szCs w:val="20"/>
              </w:rPr>
              <w:t xml:space="preserve"> strains with null mutations of the first </w:t>
            </w:r>
            <w:proofErr w:type="spellStart"/>
            <w:r w:rsidRPr="008A5805">
              <w:rPr>
                <w:rFonts w:ascii="Calibri" w:hAnsi="Calibri" w:cs="Calibri"/>
                <w:sz w:val="20"/>
                <w:szCs w:val="20"/>
              </w:rPr>
              <w:t>PTSNtr</w:t>
            </w:r>
            <w:proofErr w:type="spellEnd"/>
            <w:r w:rsidRPr="008A5805">
              <w:rPr>
                <w:rFonts w:ascii="Calibri" w:hAnsi="Calibri" w:cs="Calibri"/>
                <w:sz w:val="20"/>
                <w:szCs w:val="20"/>
              </w:rPr>
              <w:t xml:space="preserve"> gene </w:t>
            </w:r>
            <w:proofErr w:type="spellStart"/>
            <w:r w:rsidRPr="008A5805">
              <w:rPr>
                <w:rFonts w:ascii="Calibri" w:hAnsi="Calibri" w:cs="Calibri"/>
                <w:sz w:val="20"/>
                <w:szCs w:val="20"/>
              </w:rPr>
              <w:t>ptsP</w:t>
            </w:r>
            <w:proofErr w:type="spellEnd"/>
            <w:r w:rsidRPr="008A5805">
              <w:rPr>
                <w:rFonts w:ascii="Calibri" w:hAnsi="Calibri" w:cs="Calibri"/>
                <w:sz w:val="20"/>
                <w:szCs w:val="20"/>
              </w:rPr>
              <w:t xml:space="preserve"> have enhanced quorum sensing activity as well as increased production of pyocyanin, a quorum sensing controlled toxin. The purpose of this study is to investigate the mechanism of </w:t>
            </w:r>
            <w:proofErr w:type="spellStart"/>
            <w:r w:rsidRPr="008A5805">
              <w:rPr>
                <w:rFonts w:ascii="Calibri" w:hAnsi="Calibri" w:cs="Calibri"/>
                <w:sz w:val="20"/>
                <w:szCs w:val="20"/>
              </w:rPr>
              <w:t>PtsP</w:t>
            </w:r>
            <w:proofErr w:type="spellEnd"/>
            <w:r w:rsidRPr="008A5805">
              <w:rPr>
                <w:rFonts w:ascii="Calibri" w:hAnsi="Calibri" w:cs="Calibri"/>
                <w:sz w:val="20"/>
                <w:szCs w:val="20"/>
              </w:rPr>
              <w:t xml:space="preserve">-dependent quorum sensing activation. To carry out this objective, single and double deletions of the three </w:t>
            </w:r>
            <w:proofErr w:type="spellStart"/>
            <w:r w:rsidRPr="008A5805">
              <w:rPr>
                <w:rFonts w:ascii="Calibri" w:hAnsi="Calibri" w:cs="Calibri"/>
                <w:sz w:val="20"/>
                <w:szCs w:val="20"/>
              </w:rPr>
              <w:t>PTSNtr</w:t>
            </w:r>
            <w:proofErr w:type="spellEnd"/>
            <w:r w:rsidRPr="008A5805">
              <w:rPr>
                <w:rFonts w:ascii="Calibri" w:hAnsi="Calibri" w:cs="Calibri"/>
                <w:sz w:val="20"/>
                <w:szCs w:val="20"/>
              </w:rPr>
              <w:t xml:space="preserve"> genes were prepared and their effects on quorum sensing activity were assessed. We also constructed mutations affecting predicted phosphorylation sites of the </w:t>
            </w:r>
            <w:proofErr w:type="spellStart"/>
            <w:r w:rsidRPr="008A5805">
              <w:rPr>
                <w:rFonts w:ascii="Calibri" w:hAnsi="Calibri" w:cs="Calibri"/>
                <w:sz w:val="20"/>
                <w:szCs w:val="20"/>
              </w:rPr>
              <w:t>PTSNtr</w:t>
            </w:r>
            <w:proofErr w:type="spellEnd"/>
            <w:r w:rsidRPr="008A5805">
              <w:rPr>
                <w:rFonts w:ascii="Calibri" w:hAnsi="Calibri" w:cs="Calibri"/>
                <w:sz w:val="20"/>
                <w:szCs w:val="20"/>
              </w:rPr>
              <w:t xml:space="preserve"> proteins. Our genetic studies show that deleting </w:t>
            </w:r>
            <w:proofErr w:type="spellStart"/>
            <w:r w:rsidRPr="008A5805">
              <w:rPr>
                <w:rFonts w:ascii="Calibri" w:hAnsi="Calibri" w:cs="Calibri"/>
                <w:sz w:val="20"/>
                <w:szCs w:val="20"/>
              </w:rPr>
              <w:t>PtsO</w:t>
            </w:r>
            <w:proofErr w:type="spellEnd"/>
            <w:r w:rsidRPr="008A5805">
              <w:rPr>
                <w:rFonts w:ascii="Calibri" w:hAnsi="Calibri" w:cs="Calibri"/>
                <w:sz w:val="20"/>
                <w:szCs w:val="20"/>
              </w:rPr>
              <w:t xml:space="preserve"> or </w:t>
            </w:r>
            <w:proofErr w:type="spellStart"/>
            <w:r w:rsidRPr="008A5805">
              <w:rPr>
                <w:rFonts w:ascii="Calibri" w:hAnsi="Calibri" w:cs="Calibri"/>
                <w:sz w:val="20"/>
                <w:szCs w:val="20"/>
              </w:rPr>
              <w:t>PtsN</w:t>
            </w:r>
            <w:proofErr w:type="spellEnd"/>
            <w:r w:rsidRPr="008A5805">
              <w:rPr>
                <w:rFonts w:ascii="Calibri" w:hAnsi="Calibri" w:cs="Calibri"/>
                <w:sz w:val="20"/>
                <w:szCs w:val="20"/>
              </w:rPr>
              <w:t xml:space="preserve"> in a </w:t>
            </w:r>
            <w:proofErr w:type="spellStart"/>
            <w:r w:rsidRPr="008A5805">
              <w:rPr>
                <w:rFonts w:ascii="Calibri" w:hAnsi="Calibri" w:cs="Calibri"/>
                <w:sz w:val="20"/>
                <w:szCs w:val="20"/>
              </w:rPr>
              <w:t>PtsP</w:t>
            </w:r>
            <w:proofErr w:type="spellEnd"/>
            <w:r w:rsidRPr="008A5805">
              <w:rPr>
                <w:rFonts w:ascii="Calibri" w:hAnsi="Calibri" w:cs="Calibri"/>
                <w:sz w:val="20"/>
                <w:szCs w:val="20"/>
              </w:rPr>
              <w:t xml:space="preserve">-null mutant restores quorum sensing activity back to wild type levels. Results </w:t>
            </w:r>
            <w:r w:rsidRPr="008A5805">
              <w:rPr>
                <w:rFonts w:ascii="Calibri" w:hAnsi="Calibri" w:cs="Calibri"/>
                <w:sz w:val="20"/>
                <w:szCs w:val="20"/>
              </w:rPr>
              <w:lastRenderedPageBreak/>
              <w:t xml:space="preserve">also show that unphosphorylated versions of </w:t>
            </w:r>
            <w:proofErr w:type="spellStart"/>
            <w:r w:rsidRPr="008A5805">
              <w:rPr>
                <w:rFonts w:ascii="Calibri" w:hAnsi="Calibri" w:cs="Calibri"/>
                <w:sz w:val="20"/>
                <w:szCs w:val="20"/>
              </w:rPr>
              <w:t>PtsO</w:t>
            </w:r>
            <w:proofErr w:type="spellEnd"/>
            <w:r w:rsidRPr="008A5805">
              <w:rPr>
                <w:rFonts w:ascii="Calibri" w:hAnsi="Calibri" w:cs="Calibri"/>
                <w:sz w:val="20"/>
                <w:szCs w:val="20"/>
              </w:rPr>
              <w:t xml:space="preserve"> and </w:t>
            </w:r>
            <w:proofErr w:type="spellStart"/>
            <w:r w:rsidRPr="008A5805">
              <w:rPr>
                <w:rFonts w:ascii="Calibri" w:hAnsi="Calibri" w:cs="Calibri"/>
                <w:sz w:val="20"/>
                <w:szCs w:val="20"/>
              </w:rPr>
              <w:t>PtsN</w:t>
            </w:r>
            <w:proofErr w:type="spellEnd"/>
            <w:r w:rsidRPr="008A5805">
              <w:rPr>
                <w:rFonts w:ascii="Calibri" w:hAnsi="Calibri" w:cs="Calibri"/>
                <w:sz w:val="20"/>
                <w:szCs w:val="20"/>
              </w:rPr>
              <w:t xml:space="preserve"> positively regulate quorum sensing activity. These results together suggest that phosphate flow through the </w:t>
            </w:r>
            <w:proofErr w:type="spellStart"/>
            <w:r w:rsidRPr="008A5805">
              <w:rPr>
                <w:rFonts w:ascii="Calibri" w:hAnsi="Calibri" w:cs="Calibri"/>
                <w:sz w:val="20"/>
                <w:szCs w:val="20"/>
              </w:rPr>
              <w:t>PTSNtr</w:t>
            </w:r>
            <w:proofErr w:type="spellEnd"/>
            <w:r w:rsidRPr="008A5805">
              <w:rPr>
                <w:rFonts w:ascii="Calibri" w:hAnsi="Calibri" w:cs="Calibri"/>
                <w:sz w:val="20"/>
                <w:szCs w:val="20"/>
              </w:rPr>
              <w:t xml:space="preserve"> system is important for regulating quorum sensing. Deleting </w:t>
            </w:r>
            <w:proofErr w:type="spellStart"/>
            <w:r w:rsidRPr="008A5805">
              <w:rPr>
                <w:rFonts w:ascii="Calibri" w:hAnsi="Calibri" w:cs="Calibri"/>
                <w:sz w:val="20"/>
                <w:szCs w:val="20"/>
              </w:rPr>
              <w:t>ptsP</w:t>
            </w:r>
            <w:proofErr w:type="spellEnd"/>
            <w:r w:rsidRPr="008A5805">
              <w:rPr>
                <w:rFonts w:ascii="Calibri" w:hAnsi="Calibri" w:cs="Calibri"/>
                <w:sz w:val="20"/>
                <w:szCs w:val="20"/>
              </w:rPr>
              <w:t xml:space="preserve"> blocks phosphate flow, leading to unphosphorylated </w:t>
            </w:r>
            <w:proofErr w:type="spellStart"/>
            <w:r w:rsidRPr="008A5805">
              <w:rPr>
                <w:rFonts w:ascii="Calibri" w:hAnsi="Calibri" w:cs="Calibri"/>
                <w:sz w:val="20"/>
                <w:szCs w:val="20"/>
              </w:rPr>
              <w:t>PtsO</w:t>
            </w:r>
            <w:proofErr w:type="spellEnd"/>
            <w:r w:rsidRPr="008A5805">
              <w:rPr>
                <w:rFonts w:ascii="Calibri" w:hAnsi="Calibri" w:cs="Calibri"/>
                <w:sz w:val="20"/>
                <w:szCs w:val="20"/>
              </w:rPr>
              <w:t xml:space="preserve"> and </w:t>
            </w:r>
            <w:proofErr w:type="spellStart"/>
            <w:r w:rsidRPr="008A5805">
              <w:rPr>
                <w:rFonts w:ascii="Calibri" w:hAnsi="Calibri" w:cs="Calibri"/>
                <w:sz w:val="20"/>
                <w:szCs w:val="20"/>
              </w:rPr>
              <w:t>PtsN</w:t>
            </w:r>
            <w:proofErr w:type="spellEnd"/>
            <w:r w:rsidRPr="008A5805">
              <w:rPr>
                <w:rFonts w:ascii="Calibri" w:hAnsi="Calibri" w:cs="Calibri"/>
                <w:sz w:val="20"/>
                <w:szCs w:val="20"/>
              </w:rPr>
              <w:t xml:space="preserve"> and subsequent activation of quorum sensing. Results of our studies may reveal new insights into </w:t>
            </w:r>
            <w:r w:rsidRPr="008A5805">
              <w:rPr>
                <w:rFonts w:ascii="Calibri" w:hAnsi="Calibri" w:cs="Calibri"/>
                <w:i/>
                <w:iCs/>
                <w:sz w:val="20"/>
                <w:szCs w:val="20"/>
              </w:rPr>
              <w:t>P. aeruginosa</w:t>
            </w:r>
            <w:r w:rsidRPr="008A5805">
              <w:rPr>
                <w:rFonts w:ascii="Calibri" w:hAnsi="Calibri" w:cs="Calibri"/>
                <w:sz w:val="20"/>
                <w:szCs w:val="20"/>
              </w:rPr>
              <w:t xml:space="preserve"> biology and could ultimately inform the development of anti-</w:t>
            </w:r>
            <w:r w:rsidRPr="008A5805">
              <w:rPr>
                <w:rFonts w:ascii="Calibri" w:hAnsi="Calibri" w:cs="Calibri"/>
                <w:i/>
                <w:iCs/>
                <w:sz w:val="20"/>
                <w:szCs w:val="20"/>
              </w:rPr>
              <w:t xml:space="preserve">P. aeruginosa </w:t>
            </w:r>
            <w:r w:rsidRPr="008A5805">
              <w:rPr>
                <w:rFonts w:ascii="Calibri" w:hAnsi="Calibri" w:cs="Calibri"/>
                <w:sz w:val="20"/>
                <w:szCs w:val="20"/>
              </w:rPr>
              <w:t>therapeutics.</w:t>
            </w:r>
          </w:p>
          <w:p w14:paraId="5FE5E7C6" w14:textId="77777777" w:rsidR="00D166D2" w:rsidRPr="008A5805" w:rsidRDefault="00D166D2" w:rsidP="000D6E69">
            <w:pPr>
              <w:jc w:val="both"/>
              <w:rPr>
                <w:rFonts w:ascii="Calibri" w:hAnsi="Calibri" w:cs="Calibri"/>
                <w:sz w:val="20"/>
                <w:szCs w:val="20"/>
              </w:rPr>
            </w:pPr>
          </w:p>
        </w:tc>
      </w:tr>
      <w:tr w:rsidR="00D166D2" w:rsidRPr="00910034" w14:paraId="298514E3" w14:textId="77777777" w:rsidTr="008D4AC3">
        <w:tc>
          <w:tcPr>
            <w:tcW w:w="663" w:type="dxa"/>
          </w:tcPr>
          <w:p w14:paraId="2E530E98" w14:textId="77777777" w:rsidR="00D166D2" w:rsidRPr="008A5805" w:rsidRDefault="00D166D2" w:rsidP="000D6E69">
            <w:pPr>
              <w:jc w:val="both"/>
              <w:rPr>
                <w:rFonts w:ascii="Calibri" w:hAnsi="Calibri" w:cs="Calibri"/>
                <w:sz w:val="20"/>
                <w:szCs w:val="20"/>
              </w:rPr>
            </w:pPr>
            <w:r w:rsidRPr="008A5805">
              <w:rPr>
                <w:rFonts w:ascii="Calibri" w:hAnsi="Calibri" w:cs="Calibri"/>
                <w:sz w:val="20"/>
                <w:szCs w:val="20"/>
              </w:rPr>
              <w:t>11:00 am</w:t>
            </w:r>
          </w:p>
        </w:tc>
        <w:tc>
          <w:tcPr>
            <w:tcW w:w="4864" w:type="dxa"/>
            <w:gridSpan w:val="2"/>
          </w:tcPr>
          <w:p w14:paraId="4363B4A9" w14:textId="77777777" w:rsidR="00D166D2" w:rsidRPr="008A5805" w:rsidRDefault="00D166D2" w:rsidP="000D6E69">
            <w:pPr>
              <w:jc w:val="both"/>
              <w:rPr>
                <w:rFonts w:ascii="Calibri" w:hAnsi="Calibri" w:cs="Calibri"/>
                <w:b/>
                <w:bCs/>
                <w:sz w:val="20"/>
                <w:szCs w:val="20"/>
              </w:rPr>
            </w:pPr>
            <w:r w:rsidRPr="008A5805">
              <w:rPr>
                <w:rFonts w:ascii="Calibri" w:hAnsi="Calibri" w:cs="Calibri"/>
                <w:b/>
                <w:bCs/>
                <w:sz w:val="20"/>
                <w:szCs w:val="20"/>
              </w:rPr>
              <w:t>Assessment of immune cell profiles among apparently healthy postmenopausal women in the Women's Health Initiative using DNA methylation-based methods</w:t>
            </w:r>
          </w:p>
          <w:p w14:paraId="63169042" w14:textId="77777777" w:rsidR="00D166D2" w:rsidRPr="008A5805" w:rsidRDefault="00D166D2" w:rsidP="000D6E69">
            <w:pPr>
              <w:jc w:val="both"/>
              <w:rPr>
                <w:rFonts w:ascii="Calibri" w:hAnsi="Calibri" w:cs="Calibri"/>
                <w:sz w:val="20"/>
                <w:szCs w:val="20"/>
              </w:rPr>
            </w:pPr>
            <w:r w:rsidRPr="008A5805">
              <w:rPr>
                <w:rFonts w:ascii="Calibri" w:hAnsi="Calibri" w:cs="Calibri"/>
                <w:i/>
                <w:iCs/>
                <w:sz w:val="20"/>
                <w:szCs w:val="20"/>
              </w:rPr>
              <w:t xml:space="preserve">Presenter:  </w:t>
            </w:r>
            <w:r w:rsidRPr="008A5805">
              <w:rPr>
                <w:rFonts w:ascii="Calibri" w:hAnsi="Calibri" w:cs="Calibri"/>
                <w:sz w:val="20"/>
                <w:szCs w:val="20"/>
              </w:rPr>
              <w:t>Emily Nissen, Bioinformatician, Department of Biostatistics &amp; Data Science at the University of Kansas Medical Center</w:t>
            </w:r>
          </w:p>
          <w:p w14:paraId="73A91E26" w14:textId="77777777" w:rsidR="00D166D2" w:rsidRPr="008A5805" w:rsidRDefault="00D166D2" w:rsidP="000D6E69">
            <w:pPr>
              <w:jc w:val="both"/>
              <w:rPr>
                <w:rFonts w:ascii="Calibri" w:hAnsi="Calibri" w:cs="Calibri"/>
                <w:color w:val="000000"/>
                <w:sz w:val="20"/>
                <w:szCs w:val="20"/>
              </w:rPr>
            </w:pPr>
            <w:r w:rsidRPr="008A5805">
              <w:rPr>
                <w:rFonts w:ascii="Calibri" w:hAnsi="Calibri" w:cs="Calibri"/>
                <w:i/>
                <w:iCs/>
                <w:color w:val="000000"/>
                <w:sz w:val="20"/>
                <w:szCs w:val="20"/>
              </w:rPr>
              <w:t xml:space="preserve">Coauthors:  </w:t>
            </w:r>
            <w:r w:rsidRPr="008A5805">
              <w:rPr>
                <w:rFonts w:ascii="Calibri" w:hAnsi="Calibri" w:cs="Calibri"/>
                <w:color w:val="000000"/>
                <w:sz w:val="20"/>
                <w:szCs w:val="20"/>
              </w:rPr>
              <w:t>Devin C. Koestler</w:t>
            </w:r>
            <w:r w:rsidRPr="008A5805">
              <w:rPr>
                <w:rFonts w:ascii="Calibri" w:hAnsi="Calibri" w:cs="Calibri"/>
                <w:color w:val="000000"/>
                <w:sz w:val="20"/>
                <w:szCs w:val="20"/>
                <w:vertAlign w:val="superscript"/>
              </w:rPr>
              <w:t>1</w:t>
            </w:r>
            <w:r w:rsidRPr="008A5805">
              <w:rPr>
                <w:rFonts w:ascii="Calibri" w:hAnsi="Calibri" w:cs="Calibri"/>
                <w:color w:val="000000"/>
                <w:sz w:val="20"/>
                <w:szCs w:val="20"/>
              </w:rPr>
              <w:t>, Alexander Reiner</w:t>
            </w:r>
            <w:r w:rsidRPr="008A5805">
              <w:rPr>
                <w:rFonts w:ascii="Calibri" w:hAnsi="Calibri" w:cs="Calibri"/>
                <w:color w:val="000000"/>
                <w:sz w:val="20"/>
                <w:szCs w:val="20"/>
                <w:vertAlign w:val="superscript"/>
              </w:rPr>
              <w:t>2</w:t>
            </w:r>
            <w:r w:rsidRPr="008A5805">
              <w:rPr>
                <w:rFonts w:ascii="Calibri" w:hAnsi="Calibri" w:cs="Calibri"/>
                <w:color w:val="000000"/>
                <w:sz w:val="20"/>
                <w:szCs w:val="20"/>
              </w:rPr>
              <w:t xml:space="preserve">, </w:t>
            </w:r>
            <w:proofErr w:type="spellStart"/>
            <w:r w:rsidRPr="008A5805">
              <w:rPr>
                <w:rFonts w:ascii="Calibri" w:hAnsi="Calibri" w:cs="Calibri"/>
                <w:color w:val="000000"/>
                <w:sz w:val="20"/>
                <w:szCs w:val="20"/>
              </w:rPr>
              <w:t>Simin</w:t>
            </w:r>
            <w:proofErr w:type="spellEnd"/>
            <w:r w:rsidRPr="008A5805">
              <w:rPr>
                <w:rFonts w:ascii="Calibri" w:hAnsi="Calibri" w:cs="Calibri"/>
                <w:color w:val="000000"/>
                <w:sz w:val="20"/>
                <w:szCs w:val="20"/>
              </w:rPr>
              <w:t xml:space="preserve"> Liu</w:t>
            </w:r>
            <w:r w:rsidRPr="008A5805">
              <w:rPr>
                <w:rFonts w:ascii="Calibri" w:hAnsi="Calibri" w:cs="Calibri"/>
                <w:color w:val="000000"/>
                <w:sz w:val="20"/>
                <w:szCs w:val="20"/>
                <w:vertAlign w:val="superscript"/>
              </w:rPr>
              <w:t>3</w:t>
            </w:r>
            <w:r w:rsidRPr="008A5805">
              <w:rPr>
                <w:rFonts w:ascii="Calibri" w:hAnsi="Calibri" w:cs="Calibri"/>
                <w:color w:val="000000"/>
                <w:sz w:val="20"/>
                <w:szCs w:val="20"/>
              </w:rPr>
              <w:t>, Lucas A. Salas</w:t>
            </w:r>
            <w:r w:rsidRPr="008A5805">
              <w:rPr>
                <w:rFonts w:ascii="Calibri" w:hAnsi="Calibri" w:cs="Calibri"/>
                <w:color w:val="000000"/>
                <w:sz w:val="20"/>
                <w:szCs w:val="20"/>
                <w:vertAlign w:val="superscript"/>
              </w:rPr>
              <w:t>4</w:t>
            </w:r>
            <w:r w:rsidRPr="008A5805">
              <w:rPr>
                <w:rFonts w:ascii="Calibri" w:hAnsi="Calibri" w:cs="Calibri"/>
                <w:color w:val="000000"/>
                <w:sz w:val="20"/>
                <w:szCs w:val="20"/>
              </w:rPr>
              <w:t>, Brock C. Christensen</w:t>
            </w:r>
            <w:r w:rsidRPr="008A5805">
              <w:rPr>
                <w:rFonts w:ascii="Calibri" w:hAnsi="Calibri" w:cs="Calibri"/>
                <w:color w:val="000000"/>
                <w:sz w:val="20"/>
                <w:szCs w:val="20"/>
                <w:vertAlign w:val="superscript"/>
              </w:rPr>
              <w:t>4,5,6</w:t>
            </w:r>
            <w:r w:rsidRPr="008A5805">
              <w:rPr>
                <w:rFonts w:ascii="Calibri" w:hAnsi="Calibri" w:cs="Calibri"/>
                <w:color w:val="000000"/>
                <w:sz w:val="20"/>
                <w:szCs w:val="20"/>
              </w:rPr>
              <w:t>, Karl T. Kelsey</w:t>
            </w:r>
            <w:r w:rsidRPr="008A5805">
              <w:rPr>
                <w:rFonts w:ascii="Calibri" w:hAnsi="Calibri" w:cs="Calibri"/>
                <w:color w:val="000000"/>
                <w:sz w:val="20"/>
                <w:szCs w:val="20"/>
                <w:vertAlign w:val="superscript"/>
              </w:rPr>
              <w:t>7</w:t>
            </w:r>
            <w:r w:rsidRPr="008A5805">
              <w:rPr>
                <w:rFonts w:ascii="Calibri" w:hAnsi="Calibri" w:cs="Calibri"/>
                <w:color w:val="000000"/>
                <w:sz w:val="20"/>
                <w:szCs w:val="20"/>
              </w:rPr>
              <w:t>, John K. Wiencke</w:t>
            </w:r>
            <w:r w:rsidRPr="008A5805">
              <w:rPr>
                <w:rFonts w:ascii="Calibri" w:hAnsi="Calibri" w:cs="Calibri"/>
                <w:color w:val="000000"/>
                <w:sz w:val="20"/>
                <w:szCs w:val="20"/>
                <w:vertAlign w:val="superscript"/>
              </w:rPr>
              <w:t>8,9</w:t>
            </w:r>
            <w:r w:rsidRPr="008A5805">
              <w:rPr>
                <w:rFonts w:ascii="Calibri" w:hAnsi="Calibri" w:cs="Calibri"/>
                <w:color w:val="000000"/>
                <w:sz w:val="20"/>
                <w:szCs w:val="20"/>
              </w:rPr>
              <w:br/>
            </w:r>
            <w:r w:rsidRPr="008A5805">
              <w:rPr>
                <w:rFonts w:ascii="Calibri" w:hAnsi="Calibri" w:cs="Calibri"/>
                <w:color w:val="000000"/>
                <w:sz w:val="20"/>
                <w:szCs w:val="20"/>
                <w:vertAlign w:val="superscript"/>
              </w:rPr>
              <w:t>1</w:t>
            </w:r>
            <w:r w:rsidRPr="008A5805">
              <w:rPr>
                <w:rFonts w:ascii="Calibri" w:hAnsi="Calibri" w:cs="Calibri"/>
                <w:color w:val="000000"/>
                <w:sz w:val="20"/>
                <w:szCs w:val="20"/>
              </w:rPr>
              <w:t xml:space="preserve">Department of Biostatistics &amp; Data Science, University of Kansas Medical Center; </w:t>
            </w:r>
            <w:r w:rsidRPr="008A5805">
              <w:rPr>
                <w:rFonts w:ascii="Calibri" w:hAnsi="Calibri" w:cs="Calibri"/>
                <w:color w:val="000000"/>
                <w:sz w:val="20"/>
                <w:szCs w:val="20"/>
                <w:vertAlign w:val="superscript"/>
              </w:rPr>
              <w:t>2</w:t>
            </w:r>
            <w:r w:rsidRPr="008A5805">
              <w:rPr>
                <w:rFonts w:ascii="Calibri" w:hAnsi="Calibri" w:cs="Calibri"/>
                <w:color w:val="000000"/>
                <w:sz w:val="20"/>
                <w:szCs w:val="20"/>
              </w:rPr>
              <w:t xml:space="preserve">Division of Public Health Science, Fred Hutchinson Cancer Center, Seattle, WA; </w:t>
            </w:r>
            <w:r w:rsidRPr="008A5805">
              <w:rPr>
                <w:rFonts w:ascii="Calibri" w:hAnsi="Calibri" w:cs="Calibri"/>
                <w:color w:val="000000"/>
                <w:sz w:val="20"/>
                <w:szCs w:val="20"/>
                <w:vertAlign w:val="superscript"/>
              </w:rPr>
              <w:t>3</w:t>
            </w:r>
            <w:r w:rsidRPr="008A5805">
              <w:rPr>
                <w:rFonts w:ascii="Calibri" w:hAnsi="Calibri" w:cs="Calibri"/>
                <w:color w:val="000000"/>
                <w:sz w:val="20"/>
                <w:szCs w:val="20"/>
              </w:rPr>
              <w:t xml:space="preserve">Departments of Epidemiology, Medicine, and Surgery, Brown University, Providence, RI; </w:t>
            </w:r>
            <w:r w:rsidRPr="008A5805">
              <w:rPr>
                <w:rFonts w:ascii="Calibri" w:hAnsi="Calibri" w:cs="Calibri"/>
                <w:color w:val="000000"/>
                <w:sz w:val="20"/>
                <w:szCs w:val="20"/>
                <w:vertAlign w:val="superscript"/>
              </w:rPr>
              <w:t>4</w:t>
            </w:r>
            <w:r w:rsidRPr="008A5805">
              <w:rPr>
                <w:rFonts w:ascii="Calibri" w:hAnsi="Calibri" w:cs="Calibri"/>
                <w:color w:val="000000"/>
                <w:sz w:val="20"/>
                <w:szCs w:val="20"/>
              </w:rPr>
              <w:t xml:space="preserve">Department of Epidemiology, Geisel School of Medicine, Dartmouth College, Lebanon, NH; </w:t>
            </w:r>
            <w:r w:rsidRPr="008A5805">
              <w:rPr>
                <w:rFonts w:ascii="Calibri" w:hAnsi="Calibri" w:cs="Calibri"/>
                <w:color w:val="000000"/>
                <w:sz w:val="20"/>
                <w:szCs w:val="20"/>
                <w:vertAlign w:val="superscript"/>
              </w:rPr>
              <w:t>5</w:t>
            </w:r>
            <w:r w:rsidRPr="008A5805">
              <w:rPr>
                <w:rFonts w:ascii="Calibri" w:hAnsi="Calibri" w:cs="Calibri"/>
                <w:color w:val="000000"/>
                <w:sz w:val="20"/>
                <w:szCs w:val="20"/>
              </w:rPr>
              <w:t xml:space="preserve">Department of Molecular and Systems Biology, Geisel School of Medicine, Dartmouth College, Lebanon, NH; </w:t>
            </w:r>
            <w:r w:rsidRPr="008A5805">
              <w:rPr>
                <w:rFonts w:ascii="Calibri" w:hAnsi="Calibri" w:cs="Calibri"/>
                <w:color w:val="000000"/>
                <w:sz w:val="20"/>
                <w:szCs w:val="20"/>
                <w:vertAlign w:val="superscript"/>
              </w:rPr>
              <w:t>6</w:t>
            </w:r>
            <w:r w:rsidRPr="008A5805">
              <w:rPr>
                <w:rFonts w:ascii="Calibri" w:hAnsi="Calibri" w:cs="Calibri"/>
                <w:color w:val="000000"/>
                <w:sz w:val="20"/>
                <w:szCs w:val="20"/>
              </w:rPr>
              <w:t xml:space="preserve">Department of Community and Family Medicine, Geisel School of Medicine, Dartmouth College, Lebanon, NH; </w:t>
            </w:r>
            <w:r w:rsidRPr="008A5805">
              <w:rPr>
                <w:rFonts w:ascii="Calibri" w:hAnsi="Calibri" w:cs="Calibri"/>
                <w:color w:val="000000"/>
                <w:sz w:val="20"/>
                <w:szCs w:val="20"/>
                <w:vertAlign w:val="superscript"/>
              </w:rPr>
              <w:t>7</w:t>
            </w:r>
            <w:r w:rsidRPr="008A5805">
              <w:rPr>
                <w:rFonts w:ascii="Calibri" w:hAnsi="Calibri" w:cs="Calibri"/>
                <w:color w:val="000000"/>
                <w:sz w:val="20"/>
                <w:szCs w:val="20"/>
              </w:rPr>
              <w:t xml:space="preserve">Departments of Epidemiology and Pathology and Laboratory Medicine, Brown University, Providence, RI; </w:t>
            </w:r>
            <w:r w:rsidRPr="008A5805">
              <w:rPr>
                <w:rFonts w:ascii="Calibri" w:hAnsi="Calibri" w:cs="Calibri"/>
                <w:color w:val="000000"/>
                <w:sz w:val="20"/>
                <w:szCs w:val="20"/>
                <w:vertAlign w:val="superscript"/>
              </w:rPr>
              <w:t>8</w:t>
            </w:r>
            <w:r w:rsidRPr="008A5805">
              <w:rPr>
                <w:rFonts w:ascii="Calibri" w:hAnsi="Calibri" w:cs="Calibri"/>
                <w:color w:val="000000"/>
                <w:sz w:val="20"/>
                <w:szCs w:val="20"/>
              </w:rPr>
              <w:t xml:space="preserve">Department of Neurological Surgery, University of California San Francisco, San Francisco, CA; </w:t>
            </w:r>
            <w:r w:rsidRPr="008A5805">
              <w:rPr>
                <w:rFonts w:ascii="Calibri" w:hAnsi="Calibri" w:cs="Calibri"/>
                <w:color w:val="000000"/>
                <w:sz w:val="20"/>
                <w:szCs w:val="20"/>
                <w:vertAlign w:val="superscript"/>
              </w:rPr>
              <w:t>9</w:t>
            </w:r>
            <w:r w:rsidRPr="008A5805">
              <w:rPr>
                <w:rFonts w:ascii="Calibri" w:hAnsi="Calibri" w:cs="Calibri"/>
                <w:color w:val="000000"/>
                <w:sz w:val="20"/>
                <w:szCs w:val="20"/>
              </w:rPr>
              <w:t>Institute for Human Genetics, University of California San Francisco, San Francisco, CA</w:t>
            </w:r>
          </w:p>
          <w:p w14:paraId="711DA04B" w14:textId="77777777" w:rsidR="00043F0B" w:rsidRPr="008A5805" w:rsidRDefault="00D166D2" w:rsidP="000D6E69">
            <w:pPr>
              <w:jc w:val="both"/>
              <w:rPr>
                <w:rFonts w:ascii="Calibri" w:hAnsi="Calibri" w:cs="Calibri"/>
                <w:sz w:val="20"/>
                <w:szCs w:val="20"/>
              </w:rPr>
            </w:pPr>
            <w:r w:rsidRPr="008A5805">
              <w:rPr>
                <w:rFonts w:ascii="Calibri" w:hAnsi="Calibri" w:cs="Calibri"/>
                <w:i/>
                <w:iCs/>
                <w:sz w:val="20"/>
                <w:szCs w:val="20"/>
              </w:rPr>
              <w:lastRenderedPageBreak/>
              <w:t xml:space="preserve">Abstract: </w:t>
            </w:r>
            <w:r w:rsidR="00043F0B" w:rsidRPr="008A5805">
              <w:rPr>
                <w:rFonts w:ascii="Calibri" w:hAnsi="Calibri" w:cs="Calibri"/>
                <w:sz w:val="20"/>
                <w:szCs w:val="20"/>
              </w:rPr>
              <w:t>Peripheral blood immune cell counts are a snapshot of individual immune status that can be used to characterize disease risk and clinical response to therapeutic interventions. Central to interpreting these data is developing clear reference limits of cell counts in healthy populations. Using flow cytometry methods (FCM), genetic, demographic, and environmental factors have been identified that modulate the immune profile in healthy populations. However, FCM has some limitations; namely, it requires fresh blood and provides measurements of a limited number of cell types at one time. Over the past decade, DNA-methylation (</w:t>
            </w:r>
            <w:proofErr w:type="spellStart"/>
            <w:r w:rsidR="00043F0B" w:rsidRPr="008A5805">
              <w:rPr>
                <w:rFonts w:ascii="Calibri" w:hAnsi="Calibri" w:cs="Calibri"/>
                <w:sz w:val="20"/>
                <w:szCs w:val="20"/>
              </w:rPr>
              <w:t>DNAm</w:t>
            </w:r>
            <w:proofErr w:type="spellEnd"/>
            <w:r w:rsidR="00043F0B" w:rsidRPr="008A5805">
              <w:rPr>
                <w:rFonts w:ascii="Calibri" w:hAnsi="Calibri" w:cs="Calibri"/>
                <w:sz w:val="20"/>
                <w:szCs w:val="20"/>
              </w:rPr>
              <w:t xml:space="preserve">) based deconvolution methods that leverage cell-specific </w:t>
            </w:r>
            <w:proofErr w:type="spellStart"/>
            <w:r w:rsidR="00043F0B" w:rsidRPr="008A5805">
              <w:rPr>
                <w:rFonts w:ascii="Calibri" w:hAnsi="Calibri" w:cs="Calibri"/>
                <w:sz w:val="20"/>
                <w:szCs w:val="20"/>
              </w:rPr>
              <w:t>DNAm</w:t>
            </w:r>
            <w:proofErr w:type="spellEnd"/>
            <w:r w:rsidR="00043F0B" w:rsidRPr="008A5805">
              <w:rPr>
                <w:rFonts w:ascii="Calibri" w:hAnsi="Calibri" w:cs="Calibri"/>
                <w:sz w:val="20"/>
                <w:szCs w:val="20"/>
              </w:rPr>
              <w:t xml:space="preserve"> markers of immune cell types have been developed to provide accurate estimates of the proportions of leukocytes in peripheral blood. Immune cell phenotyping using </w:t>
            </w:r>
            <w:proofErr w:type="spellStart"/>
            <w:r w:rsidR="00043F0B" w:rsidRPr="008A5805">
              <w:rPr>
                <w:rFonts w:ascii="Calibri" w:hAnsi="Calibri" w:cs="Calibri"/>
                <w:sz w:val="20"/>
                <w:szCs w:val="20"/>
              </w:rPr>
              <w:t>DNAm</w:t>
            </w:r>
            <w:proofErr w:type="spellEnd"/>
            <w:r w:rsidR="00043F0B" w:rsidRPr="008A5805">
              <w:rPr>
                <w:rFonts w:ascii="Calibri" w:hAnsi="Calibri" w:cs="Calibri"/>
                <w:sz w:val="20"/>
                <w:szCs w:val="20"/>
              </w:rPr>
              <w:t xml:space="preserve"> markers is termed </w:t>
            </w:r>
            <w:proofErr w:type="spellStart"/>
            <w:r w:rsidR="00043F0B" w:rsidRPr="008A5805">
              <w:rPr>
                <w:rFonts w:ascii="Calibri" w:hAnsi="Calibri" w:cs="Calibri"/>
                <w:sz w:val="20"/>
                <w:szCs w:val="20"/>
              </w:rPr>
              <w:t>immunomethylomics</w:t>
            </w:r>
            <w:proofErr w:type="spellEnd"/>
            <w:r w:rsidR="00043F0B" w:rsidRPr="008A5805">
              <w:rPr>
                <w:rFonts w:ascii="Calibri" w:hAnsi="Calibri" w:cs="Calibri"/>
                <w:sz w:val="20"/>
                <w:szCs w:val="20"/>
              </w:rPr>
              <w:t xml:space="preserve"> and offers a solution for determining the body’s immune cell landscape. However, the reference ranges of immune cell proportions and counts using only DNA from whole blood in healthy populations remain sparse. We applied a </w:t>
            </w:r>
            <w:proofErr w:type="spellStart"/>
            <w:r w:rsidR="00043F0B" w:rsidRPr="008A5805">
              <w:rPr>
                <w:rFonts w:ascii="Calibri" w:hAnsi="Calibri" w:cs="Calibri"/>
                <w:sz w:val="20"/>
                <w:szCs w:val="20"/>
              </w:rPr>
              <w:t>DNAm</w:t>
            </w:r>
            <w:proofErr w:type="spellEnd"/>
            <w:r w:rsidR="00043F0B" w:rsidRPr="008A5805">
              <w:rPr>
                <w:rFonts w:ascii="Calibri" w:hAnsi="Calibri" w:cs="Calibri"/>
                <w:sz w:val="20"/>
                <w:szCs w:val="20"/>
              </w:rPr>
              <w:t xml:space="preserve">-based deconvolution method to a large sample of apparently healthy postmenopausal women enrolled in the Women’s Health Initiative Long Life Study (WHI-LLS) cohort (N=1,295) to determine the reference ranges for proportions and absolute counts of 12 immune cell-types (Neutrophils, Basophils, Eosinophils, Monocytes, CD4-memory, CD4-naïve, CD8-memory, CD8-naïve, T-regulatory, B-memory, B-naïve, Natural Killer). From these 12 cell types, we also derived the metrics for various other immune cell types (e.g., Total T-cells, Total B-cells, Total CD4-cells) and cell ratios (e.g., Neutrophil-to-Lymphocyte ratio, Lymphocyte-to-Monocyte ratio, Total-CD4-to-Total-CD8 ratio). Further, all reference ranges of immune cell counts were characterized </w:t>
            </w:r>
            <w:r w:rsidR="00043F0B" w:rsidRPr="008A5805">
              <w:rPr>
                <w:rFonts w:ascii="Calibri" w:hAnsi="Calibri" w:cs="Calibri"/>
                <w:sz w:val="20"/>
                <w:szCs w:val="20"/>
              </w:rPr>
              <w:lastRenderedPageBreak/>
              <w:t xml:space="preserve">according to age, race/ethnicity, and other known demographic and clinical covariates among women in the WHI-LLS. This study illustrates how </w:t>
            </w:r>
            <w:proofErr w:type="spellStart"/>
            <w:r w:rsidR="00043F0B" w:rsidRPr="008A5805">
              <w:rPr>
                <w:rFonts w:ascii="Calibri" w:hAnsi="Calibri" w:cs="Calibri"/>
                <w:sz w:val="20"/>
                <w:szCs w:val="20"/>
              </w:rPr>
              <w:t>immunomethylomics</w:t>
            </w:r>
            <w:proofErr w:type="spellEnd"/>
            <w:r w:rsidR="00043F0B" w:rsidRPr="008A5805">
              <w:rPr>
                <w:rFonts w:ascii="Calibri" w:hAnsi="Calibri" w:cs="Calibri"/>
                <w:sz w:val="20"/>
                <w:szCs w:val="20"/>
              </w:rPr>
              <w:t xml:space="preserve"> can provide a comprehensive characterization of an individual’s immune profile using peripheral blood samples.</w:t>
            </w:r>
          </w:p>
          <w:p w14:paraId="40A8DF23" w14:textId="189B5848" w:rsidR="00D166D2" w:rsidRPr="008A5805" w:rsidRDefault="00D166D2" w:rsidP="000D6E69">
            <w:pPr>
              <w:jc w:val="both"/>
              <w:rPr>
                <w:rFonts w:ascii="Calibri" w:hAnsi="Calibri" w:cs="Calibri"/>
                <w:sz w:val="20"/>
                <w:szCs w:val="20"/>
              </w:rPr>
            </w:pPr>
          </w:p>
        </w:tc>
      </w:tr>
      <w:tr w:rsidR="00D166D2" w:rsidRPr="00910034" w14:paraId="281304B9" w14:textId="77777777" w:rsidTr="008D4AC3">
        <w:tc>
          <w:tcPr>
            <w:tcW w:w="663" w:type="dxa"/>
          </w:tcPr>
          <w:p w14:paraId="717F13C4" w14:textId="77777777" w:rsidR="00D166D2" w:rsidRPr="008A5805" w:rsidRDefault="00D166D2" w:rsidP="000D6E69">
            <w:pPr>
              <w:jc w:val="both"/>
              <w:rPr>
                <w:rFonts w:ascii="Calibri" w:hAnsi="Calibri" w:cs="Calibri"/>
                <w:sz w:val="20"/>
                <w:szCs w:val="20"/>
              </w:rPr>
            </w:pPr>
            <w:r w:rsidRPr="008A5805">
              <w:rPr>
                <w:rFonts w:ascii="Calibri" w:hAnsi="Calibri" w:cs="Calibri"/>
                <w:sz w:val="20"/>
                <w:szCs w:val="20"/>
              </w:rPr>
              <w:lastRenderedPageBreak/>
              <w:t>11:15 am</w:t>
            </w:r>
          </w:p>
        </w:tc>
        <w:tc>
          <w:tcPr>
            <w:tcW w:w="4864" w:type="dxa"/>
            <w:gridSpan w:val="2"/>
          </w:tcPr>
          <w:p w14:paraId="33263519" w14:textId="77777777" w:rsidR="00D166D2" w:rsidRPr="008A5805" w:rsidRDefault="00D166D2" w:rsidP="000D6E69">
            <w:pPr>
              <w:jc w:val="both"/>
              <w:rPr>
                <w:rFonts w:ascii="Calibri" w:hAnsi="Calibri" w:cs="Calibri"/>
                <w:b/>
                <w:bCs/>
                <w:sz w:val="20"/>
                <w:szCs w:val="20"/>
              </w:rPr>
            </w:pPr>
            <w:r w:rsidRPr="008A5805">
              <w:rPr>
                <w:rFonts w:ascii="Calibri" w:hAnsi="Calibri" w:cs="Calibri"/>
                <w:b/>
                <w:bCs/>
                <w:sz w:val="20"/>
                <w:szCs w:val="20"/>
              </w:rPr>
              <w:t>Polygenic Risk Scores using Sparse Prediction: sibling validation, clinical application, and other methods</w:t>
            </w:r>
          </w:p>
          <w:p w14:paraId="5BCFD353" w14:textId="77777777" w:rsidR="00D166D2" w:rsidRPr="008A5805" w:rsidRDefault="00D166D2" w:rsidP="000D6E69">
            <w:pPr>
              <w:jc w:val="both"/>
              <w:rPr>
                <w:rFonts w:ascii="Calibri" w:hAnsi="Calibri" w:cs="Calibri"/>
                <w:sz w:val="20"/>
                <w:szCs w:val="20"/>
              </w:rPr>
            </w:pPr>
            <w:r w:rsidRPr="008A5805">
              <w:rPr>
                <w:rFonts w:ascii="Calibri" w:hAnsi="Calibri" w:cs="Calibri"/>
                <w:i/>
                <w:iCs/>
                <w:sz w:val="20"/>
                <w:szCs w:val="20"/>
              </w:rPr>
              <w:t xml:space="preserve">Presenter:  </w:t>
            </w:r>
            <w:r w:rsidRPr="008A5805">
              <w:rPr>
                <w:rFonts w:ascii="Calibri" w:hAnsi="Calibri" w:cs="Calibri"/>
                <w:sz w:val="20"/>
                <w:szCs w:val="20"/>
              </w:rPr>
              <w:t xml:space="preserve">Timothy </w:t>
            </w:r>
            <w:proofErr w:type="spellStart"/>
            <w:r w:rsidRPr="008A5805">
              <w:rPr>
                <w:rFonts w:ascii="Calibri" w:hAnsi="Calibri" w:cs="Calibri"/>
                <w:sz w:val="20"/>
                <w:szCs w:val="20"/>
              </w:rPr>
              <w:t>Raben</w:t>
            </w:r>
            <w:proofErr w:type="spellEnd"/>
            <w:r w:rsidRPr="008A5805">
              <w:rPr>
                <w:rFonts w:ascii="Calibri" w:hAnsi="Calibri" w:cs="Calibri"/>
                <w:sz w:val="20"/>
                <w:szCs w:val="20"/>
              </w:rPr>
              <w:t>, Postdoctoral researcher in the Department of Physics and Astronomy at Michigan State University</w:t>
            </w:r>
          </w:p>
          <w:p w14:paraId="4EEB0FC9" w14:textId="77777777" w:rsidR="00D166D2" w:rsidRPr="008A5805" w:rsidRDefault="00D166D2" w:rsidP="000D6E69">
            <w:pPr>
              <w:jc w:val="both"/>
              <w:rPr>
                <w:rFonts w:ascii="Calibri" w:hAnsi="Calibri" w:cs="Calibri"/>
                <w:sz w:val="20"/>
                <w:szCs w:val="20"/>
              </w:rPr>
            </w:pPr>
            <w:r w:rsidRPr="008A5805">
              <w:rPr>
                <w:rFonts w:ascii="Calibri" w:hAnsi="Calibri" w:cs="Calibri"/>
                <w:color w:val="000000"/>
                <w:sz w:val="20"/>
                <w:szCs w:val="20"/>
              </w:rPr>
              <w:br/>
            </w:r>
            <w:r w:rsidRPr="008A5805">
              <w:rPr>
                <w:rFonts w:ascii="Calibri" w:hAnsi="Calibri" w:cs="Calibri"/>
                <w:i/>
                <w:iCs/>
                <w:color w:val="000000"/>
                <w:sz w:val="20"/>
                <w:szCs w:val="20"/>
              </w:rPr>
              <w:t xml:space="preserve">Coauthors: </w:t>
            </w:r>
            <w:r w:rsidRPr="008A5805">
              <w:rPr>
                <w:rFonts w:ascii="Calibri" w:hAnsi="Calibri" w:cs="Calibri"/>
                <w:color w:val="000000"/>
                <w:sz w:val="20"/>
                <w:szCs w:val="20"/>
              </w:rPr>
              <w:t>Louis Lello</w:t>
            </w:r>
            <w:r w:rsidRPr="008A5805">
              <w:rPr>
                <w:rFonts w:ascii="Calibri" w:hAnsi="Calibri" w:cs="Calibri"/>
                <w:color w:val="000000"/>
                <w:sz w:val="20"/>
                <w:szCs w:val="20"/>
                <w:vertAlign w:val="superscript"/>
              </w:rPr>
              <w:t>1,2</w:t>
            </w:r>
            <w:r w:rsidRPr="008A5805">
              <w:rPr>
                <w:rFonts w:ascii="Calibri" w:hAnsi="Calibri" w:cs="Calibri"/>
                <w:color w:val="000000"/>
                <w:sz w:val="20"/>
                <w:szCs w:val="20"/>
              </w:rPr>
              <w:t>, Erik Widen</w:t>
            </w:r>
            <w:r w:rsidRPr="008A5805">
              <w:rPr>
                <w:rFonts w:ascii="Calibri" w:hAnsi="Calibri" w:cs="Calibri"/>
                <w:color w:val="000000"/>
                <w:sz w:val="20"/>
                <w:szCs w:val="20"/>
                <w:vertAlign w:val="superscript"/>
              </w:rPr>
              <w:t>1,2</w:t>
            </w:r>
            <w:r w:rsidRPr="008A5805">
              <w:rPr>
                <w:rFonts w:ascii="Calibri" w:hAnsi="Calibri" w:cs="Calibri"/>
                <w:color w:val="000000"/>
                <w:sz w:val="20"/>
                <w:szCs w:val="20"/>
              </w:rPr>
              <w:t>, Stephen D.H. Hsu</w:t>
            </w:r>
            <w:r w:rsidRPr="008A5805">
              <w:rPr>
                <w:rFonts w:ascii="Calibri" w:hAnsi="Calibri" w:cs="Calibri"/>
                <w:color w:val="000000"/>
                <w:sz w:val="20"/>
                <w:szCs w:val="20"/>
                <w:vertAlign w:val="superscript"/>
              </w:rPr>
              <w:t>1,2</w:t>
            </w:r>
            <w:r w:rsidRPr="008A5805">
              <w:rPr>
                <w:rFonts w:ascii="Calibri" w:hAnsi="Calibri" w:cs="Calibri"/>
                <w:color w:val="000000"/>
                <w:sz w:val="20"/>
                <w:szCs w:val="20"/>
              </w:rPr>
              <w:t xml:space="preserve"> </w:t>
            </w:r>
          </w:p>
          <w:p w14:paraId="2AC97CCB" w14:textId="77777777" w:rsidR="00D166D2" w:rsidRPr="008A5805" w:rsidRDefault="00D166D2" w:rsidP="000D6E69">
            <w:pPr>
              <w:jc w:val="both"/>
              <w:rPr>
                <w:rFonts w:ascii="Calibri" w:hAnsi="Calibri" w:cs="Calibri"/>
                <w:color w:val="000000"/>
                <w:sz w:val="20"/>
                <w:szCs w:val="20"/>
              </w:rPr>
            </w:pPr>
            <w:r w:rsidRPr="008A5805">
              <w:rPr>
                <w:rFonts w:ascii="Calibri" w:hAnsi="Calibri" w:cs="Calibri"/>
                <w:color w:val="000000"/>
                <w:sz w:val="20"/>
                <w:szCs w:val="20"/>
                <w:vertAlign w:val="superscript"/>
              </w:rPr>
              <w:t>1</w:t>
            </w:r>
            <w:r w:rsidRPr="008A5805">
              <w:rPr>
                <w:rFonts w:ascii="Calibri" w:hAnsi="Calibri" w:cs="Calibri"/>
                <w:sz w:val="20"/>
                <w:szCs w:val="20"/>
              </w:rPr>
              <w:t xml:space="preserve">Department of Physics and Astronomy, </w:t>
            </w:r>
            <w:r w:rsidRPr="008A5805">
              <w:rPr>
                <w:rFonts w:ascii="Calibri" w:hAnsi="Calibri" w:cs="Calibri"/>
                <w:color w:val="000000"/>
                <w:sz w:val="20"/>
                <w:szCs w:val="20"/>
              </w:rPr>
              <w:t xml:space="preserve">Michigan State University; </w:t>
            </w:r>
            <w:r w:rsidRPr="008A5805">
              <w:rPr>
                <w:rFonts w:ascii="Calibri" w:hAnsi="Calibri" w:cs="Calibri"/>
                <w:color w:val="000000"/>
                <w:sz w:val="20"/>
                <w:szCs w:val="20"/>
                <w:vertAlign w:val="superscript"/>
              </w:rPr>
              <w:t>2</w:t>
            </w:r>
            <w:r w:rsidRPr="008A5805">
              <w:rPr>
                <w:rFonts w:ascii="Calibri" w:hAnsi="Calibri" w:cs="Calibri"/>
                <w:color w:val="000000"/>
                <w:sz w:val="20"/>
                <w:szCs w:val="20"/>
              </w:rPr>
              <w:t xml:space="preserve">Genomic Prediction, Inc. </w:t>
            </w:r>
          </w:p>
          <w:p w14:paraId="3FB58DB0" w14:textId="77777777" w:rsidR="006D3DE3" w:rsidRDefault="00D166D2" w:rsidP="000D6E69">
            <w:pPr>
              <w:jc w:val="both"/>
              <w:rPr>
                <w:rFonts w:ascii="Calibri" w:hAnsi="Calibri" w:cs="Calibri"/>
                <w:sz w:val="20"/>
                <w:szCs w:val="20"/>
              </w:rPr>
            </w:pPr>
            <w:r w:rsidRPr="008A5805">
              <w:rPr>
                <w:rFonts w:ascii="Calibri" w:hAnsi="Calibri" w:cs="Calibri"/>
                <w:i/>
                <w:iCs/>
                <w:sz w:val="20"/>
                <w:szCs w:val="20"/>
              </w:rPr>
              <w:t xml:space="preserve">Abstract:  </w:t>
            </w:r>
            <w:r w:rsidRPr="008A5805">
              <w:rPr>
                <w:rFonts w:ascii="Calibri" w:hAnsi="Calibri" w:cs="Calibri"/>
                <w:sz w:val="20"/>
                <w:szCs w:val="20"/>
              </w:rPr>
              <w:t xml:space="preserve">The prediction of complex human traits using just SNP information has become a feasible goal. In the last 10 years, polygenic scores (PGS) have been trained and validated for a wide range of human phenotypes from height to blood lipoproteins. In this talk we will first review why PGS is important and what are its potential and current benefits. A particular vein of complex trait prediction involves *sparse* prediction, </w:t>
            </w:r>
            <w:proofErr w:type="gramStart"/>
            <w:r w:rsidRPr="008A5805">
              <w:rPr>
                <w:rFonts w:ascii="Calibri" w:hAnsi="Calibri" w:cs="Calibri"/>
                <w:sz w:val="20"/>
                <w:szCs w:val="20"/>
              </w:rPr>
              <w:t>i.e.</w:t>
            </w:r>
            <w:proofErr w:type="gramEnd"/>
            <w:r w:rsidRPr="008A5805">
              <w:rPr>
                <w:rFonts w:ascii="Calibri" w:hAnsi="Calibri" w:cs="Calibri"/>
                <w:sz w:val="20"/>
                <w:szCs w:val="20"/>
              </w:rPr>
              <w:t xml:space="preserve"> predictor training methods that only use a subset of all possible nucleotides. These predictors are especially useful as they can be faster to compute, easier to use, and more straightforward to </w:t>
            </w:r>
            <w:proofErr w:type="spellStart"/>
            <w:proofErr w:type="gramStart"/>
            <w:r w:rsidRPr="008A5805">
              <w:rPr>
                <w:rFonts w:ascii="Calibri" w:hAnsi="Calibri" w:cs="Calibri"/>
                <w:sz w:val="20"/>
                <w:szCs w:val="20"/>
              </w:rPr>
              <w:t>interpret.We</w:t>
            </w:r>
            <w:proofErr w:type="spellEnd"/>
            <w:proofErr w:type="gramEnd"/>
            <w:r w:rsidRPr="008A5805">
              <w:rPr>
                <w:rFonts w:ascii="Calibri" w:hAnsi="Calibri" w:cs="Calibri"/>
                <w:sz w:val="20"/>
                <w:szCs w:val="20"/>
              </w:rPr>
              <w:t xml:space="preserve"> will review some general aspects of sparse prediction and show how sparse predictors have been validated across several biobanks and using *sibling analyses*, i.e. characterizing how well sparse predictors perform between siblings where many environmental factors can be controlled. </w:t>
            </w:r>
            <w:proofErr w:type="gramStart"/>
            <w:r w:rsidRPr="008A5805">
              <w:rPr>
                <w:rFonts w:ascii="Calibri" w:hAnsi="Calibri" w:cs="Calibri"/>
                <w:sz w:val="20"/>
                <w:szCs w:val="20"/>
              </w:rPr>
              <w:t>Next</w:t>
            </w:r>
            <w:proofErr w:type="gramEnd"/>
            <w:r w:rsidRPr="008A5805">
              <w:rPr>
                <w:rFonts w:ascii="Calibri" w:hAnsi="Calibri" w:cs="Calibri"/>
                <w:sz w:val="20"/>
                <w:szCs w:val="20"/>
              </w:rPr>
              <w:t xml:space="preserve"> we will show that sparse PGS has been used to generate clinical risk scores that are competitive with traditional risk </w:t>
            </w:r>
            <w:r w:rsidRPr="008A5805">
              <w:rPr>
                <w:rFonts w:ascii="Calibri" w:hAnsi="Calibri" w:cs="Calibri"/>
                <w:sz w:val="20"/>
                <w:szCs w:val="20"/>
              </w:rPr>
              <w:lastRenderedPageBreak/>
              <w:t xml:space="preserve">scores for atherosclerotic disease. </w:t>
            </w:r>
            <w:proofErr w:type="gramStart"/>
            <w:r w:rsidRPr="008A5805">
              <w:rPr>
                <w:rFonts w:ascii="Calibri" w:hAnsi="Calibri" w:cs="Calibri"/>
                <w:sz w:val="20"/>
                <w:szCs w:val="20"/>
              </w:rPr>
              <w:t>Finally</w:t>
            </w:r>
            <w:proofErr w:type="gramEnd"/>
            <w:r w:rsidRPr="008A5805">
              <w:rPr>
                <w:rFonts w:ascii="Calibri" w:hAnsi="Calibri" w:cs="Calibri"/>
                <w:sz w:val="20"/>
                <w:szCs w:val="20"/>
              </w:rPr>
              <w:t xml:space="preserve"> we will highlight current ethical issues---a lack of genetically diverse PGS, exacerbating healthcare inequalities, etc.---that are intrinsically tied to much of this research. Some additional details about technical methods will be given throughout the talk. This talk primarily presents research from a series of papers:</w:t>
            </w:r>
          </w:p>
          <w:p w14:paraId="0EC54B5F" w14:textId="33096D75" w:rsidR="00D166D2" w:rsidRPr="008A5805" w:rsidRDefault="00B81B9D" w:rsidP="000D6E69">
            <w:pPr>
              <w:jc w:val="both"/>
              <w:rPr>
                <w:rFonts w:ascii="Calibri" w:hAnsi="Calibri" w:cs="Calibri"/>
                <w:sz w:val="20"/>
                <w:szCs w:val="20"/>
              </w:rPr>
            </w:pPr>
            <w:hyperlink r:id="rId20" w:history="1">
              <w:r w:rsidRPr="008A5805">
                <w:rPr>
                  <w:rStyle w:val="Hyperlink"/>
                  <w:rFonts w:ascii="Calibri" w:hAnsi="Calibri" w:cs="Calibri"/>
                  <w:sz w:val="20"/>
                  <w:szCs w:val="20"/>
                </w:rPr>
                <w:t>https://doi.org/10.1534/genetics.118.301267</w:t>
              </w:r>
            </w:hyperlink>
            <w:r w:rsidR="00D166D2" w:rsidRPr="008A5805">
              <w:rPr>
                <w:rFonts w:ascii="Calibri" w:hAnsi="Calibri" w:cs="Calibri"/>
                <w:sz w:val="20"/>
                <w:szCs w:val="20"/>
              </w:rPr>
              <w:t xml:space="preserve">, </w:t>
            </w:r>
            <w:hyperlink r:id="rId21" w:history="1">
              <w:r w:rsidRPr="008A5805">
                <w:rPr>
                  <w:rStyle w:val="Hyperlink"/>
                  <w:rFonts w:ascii="Calibri" w:hAnsi="Calibri" w:cs="Calibri"/>
                  <w:sz w:val="20"/>
                  <w:szCs w:val="20"/>
                </w:rPr>
                <w:t>https://doi.org/10.1038/s41598-020-69927-7</w:t>
              </w:r>
            </w:hyperlink>
            <w:r w:rsidR="00D166D2" w:rsidRPr="008A5805">
              <w:rPr>
                <w:rFonts w:ascii="Calibri" w:hAnsi="Calibri" w:cs="Calibri"/>
                <w:sz w:val="20"/>
                <w:szCs w:val="20"/>
              </w:rPr>
              <w:t xml:space="preserve">, </w:t>
            </w:r>
            <w:hyperlink r:id="rId22" w:history="1">
              <w:r w:rsidRPr="008A5805">
                <w:rPr>
                  <w:rStyle w:val="Hyperlink"/>
                  <w:rFonts w:ascii="Calibri" w:hAnsi="Calibri" w:cs="Calibri"/>
                  <w:sz w:val="20"/>
                  <w:szCs w:val="20"/>
                </w:rPr>
                <w:t>https://doi.org/10.3390/genes12070991</w:t>
              </w:r>
            </w:hyperlink>
            <w:r w:rsidR="00D166D2" w:rsidRPr="008A5805">
              <w:rPr>
                <w:rFonts w:ascii="Calibri" w:hAnsi="Calibri" w:cs="Calibri"/>
                <w:sz w:val="20"/>
                <w:szCs w:val="20"/>
              </w:rPr>
              <w:t xml:space="preserve">, and a forthcoming, unpublished preprint. </w:t>
            </w:r>
          </w:p>
          <w:p w14:paraId="41E923E6" w14:textId="77777777" w:rsidR="00D166D2" w:rsidRPr="008A5805" w:rsidRDefault="00D166D2" w:rsidP="000D6E69">
            <w:pPr>
              <w:jc w:val="both"/>
              <w:rPr>
                <w:rFonts w:ascii="Calibri" w:hAnsi="Calibri" w:cs="Calibri"/>
                <w:sz w:val="20"/>
                <w:szCs w:val="20"/>
              </w:rPr>
            </w:pPr>
          </w:p>
        </w:tc>
      </w:tr>
      <w:tr w:rsidR="00D166D2" w:rsidRPr="00910034" w14:paraId="4447A382" w14:textId="77777777" w:rsidTr="008D4AC3">
        <w:tc>
          <w:tcPr>
            <w:tcW w:w="663" w:type="dxa"/>
          </w:tcPr>
          <w:p w14:paraId="7CA902B2" w14:textId="77777777" w:rsidR="00D166D2" w:rsidRPr="008A5805" w:rsidRDefault="00D166D2" w:rsidP="000D6E69">
            <w:pPr>
              <w:jc w:val="both"/>
              <w:rPr>
                <w:rFonts w:ascii="Calibri" w:hAnsi="Calibri" w:cs="Calibri"/>
                <w:sz w:val="20"/>
                <w:szCs w:val="20"/>
              </w:rPr>
            </w:pPr>
            <w:r w:rsidRPr="008A5805">
              <w:rPr>
                <w:rFonts w:ascii="Calibri" w:hAnsi="Calibri" w:cs="Calibri"/>
                <w:sz w:val="20"/>
                <w:szCs w:val="20"/>
              </w:rPr>
              <w:t>11:30 am</w:t>
            </w:r>
          </w:p>
        </w:tc>
        <w:tc>
          <w:tcPr>
            <w:tcW w:w="4864" w:type="dxa"/>
            <w:gridSpan w:val="2"/>
          </w:tcPr>
          <w:p w14:paraId="7AD97087" w14:textId="77777777" w:rsidR="00D166D2" w:rsidRPr="008A5805" w:rsidRDefault="00D166D2" w:rsidP="000D6E69">
            <w:pPr>
              <w:jc w:val="both"/>
              <w:rPr>
                <w:rFonts w:ascii="Calibri" w:hAnsi="Calibri" w:cs="Calibri"/>
                <w:b/>
                <w:bCs/>
                <w:sz w:val="20"/>
                <w:szCs w:val="20"/>
              </w:rPr>
            </w:pPr>
            <w:r w:rsidRPr="008A5805">
              <w:rPr>
                <w:rFonts w:ascii="Calibri" w:hAnsi="Calibri" w:cs="Calibri"/>
                <w:b/>
                <w:bCs/>
                <w:sz w:val="20"/>
                <w:szCs w:val="20"/>
              </w:rPr>
              <w:t>Identification of treatment response signatures in the Protein-Protein interaction network maps of triple negative breast cancer</w:t>
            </w:r>
          </w:p>
          <w:p w14:paraId="02BEF3A4" w14:textId="77777777" w:rsidR="00D166D2" w:rsidRPr="008A5805" w:rsidRDefault="00D166D2" w:rsidP="000D6E69">
            <w:pPr>
              <w:jc w:val="both"/>
              <w:rPr>
                <w:rFonts w:ascii="Calibri" w:hAnsi="Calibri" w:cs="Calibri"/>
                <w:color w:val="000000"/>
                <w:sz w:val="20"/>
                <w:szCs w:val="20"/>
              </w:rPr>
            </w:pPr>
            <w:r w:rsidRPr="008A5805">
              <w:rPr>
                <w:rFonts w:ascii="Calibri" w:hAnsi="Calibri" w:cs="Calibri"/>
                <w:i/>
                <w:iCs/>
                <w:sz w:val="20"/>
                <w:szCs w:val="20"/>
              </w:rPr>
              <w:t xml:space="preserve">Presenter: </w:t>
            </w:r>
            <w:r w:rsidRPr="008A5805">
              <w:rPr>
                <w:rFonts w:ascii="Calibri" w:hAnsi="Calibri" w:cs="Calibri"/>
                <w:sz w:val="20"/>
                <w:szCs w:val="20"/>
              </w:rPr>
              <w:t xml:space="preserve">Nanda Kumar </w:t>
            </w:r>
            <w:proofErr w:type="spellStart"/>
            <w:r w:rsidRPr="008A5805">
              <w:rPr>
                <w:rFonts w:ascii="Calibri" w:hAnsi="Calibri" w:cs="Calibri"/>
                <w:sz w:val="20"/>
                <w:szCs w:val="20"/>
              </w:rPr>
              <w:t>Yellapu</w:t>
            </w:r>
            <w:proofErr w:type="spellEnd"/>
            <w:r w:rsidRPr="008A5805">
              <w:rPr>
                <w:rFonts w:ascii="Calibri" w:hAnsi="Calibri" w:cs="Calibri"/>
                <w:sz w:val="20"/>
                <w:szCs w:val="20"/>
              </w:rPr>
              <w:t>, Postdoctoral researcher in the Department of Biostatistics &amp; Data Science at the University of Kansas Medical Center</w:t>
            </w:r>
          </w:p>
          <w:p w14:paraId="72959325" w14:textId="77777777" w:rsidR="00D166D2" w:rsidRPr="008A5805" w:rsidRDefault="00D166D2" w:rsidP="000D6E69">
            <w:pPr>
              <w:jc w:val="both"/>
              <w:rPr>
                <w:rFonts w:ascii="Calibri" w:hAnsi="Calibri" w:cs="Calibri"/>
                <w:sz w:val="20"/>
                <w:szCs w:val="20"/>
              </w:rPr>
            </w:pPr>
            <w:r w:rsidRPr="008A5805">
              <w:rPr>
                <w:rFonts w:ascii="Calibri" w:hAnsi="Calibri" w:cs="Calibri"/>
                <w:i/>
                <w:iCs/>
                <w:color w:val="000000"/>
                <w:sz w:val="20"/>
                <w:szCs w:val="20"/>
              </w:rPr>
              <w:t xml:space="preserve">Coauthors: </w:t>
            </w:r>
            <w:r w:rsidRPr="008A5805">
              <w:rPr>
                <w:rFonts w:ascii="Calibri" w:hAnsi="Calibri" w:cs="Calibri"/>
                <w:color w:val="000000"/>
                <w:sz w:val="20"/>
                <w:szCs w:val="20"/>
              </w:rPr>
              <w:t>Shane Stecklein</w:t>
            </w:r>
            <w:r w:rsidRPr="008A5805">
              <w:rPr>
                <w:rFonts w:ascii="Calibri" w:hAnsi="Calibri" w:cs="Calibri"/>
                <w:color w:val="000000"/>
                <w:sz w:val="20"/>
                <w:szCs w:val="20"/>
                <w:vertAlign w:val="superscript"/>
              </w:rPr>
              <w:t>2</w:t>
            </w:r>
            <w:r w:rsidRPr="008A5805">
              <w:rPr>
                <w:rFonts w:ascii="Calibri" w:hAnsi="Calibri" w:cs="Calibri"/>
                <w:color w:val="000000"/>
                <w:sz w:val="20"/>
                <w:szCs w:val="20"/>
              </w:rPr>
              <w:t>, Priyanka Sharma</w:t>
            </w:r>
            <w:r w:rsidRPr="008A5805">
              <w:rPr>
                <w:rFonts w:ascii="Calibri" w:hAnsi="Calibri" w:cs="Calibri"/>
                <w:color w:val="000000"/>
                <w:sz w:val="20"/>
                <w:szCs w:val="20"/>
                <w:vertAlign w:val="superscript"/>
              </w:rPr>
              <w:t>3</w:t>
            </w:r>
            <w:r w:rsidRPr="008A5805">
              <w:rPr>
                <w:rFonts w:ascii="Calibri" w:hAnsi="Calibri" w:cs="Calibri"/>
                <w:color w:val="000000"/>
                <w:sz w:val="20"/>
                <w:szCs w:val="20"/>
              </w:rPr>
              <w:t>, Mihaela Sardiu</w:t>
            </w:r>
            <w:r w:rsidRPr="008A5805">
              <w:rPr>
                <w:rFonts w:ascii="Calibri" w:hAnsi="Calibri" w:cs="Calibri"/>
                <w:color w:val="000000"/>
                <w:sz w:val="20"/>
                <w:szCs w:val="20"/>
                <w:vertAlign w:val="superscript"/>
              </w:rPr>
              <w:t>1</w:t>
            </w:r>
            <w:r w:rsidRPr="008A5805">
              <w:rPr>
                <w:rFonts w:ascii="Calibri" w:hAnsi="Calibri" w:cs="Calibri"/>
                <w:color w:val="000000"/>
                <w:sz w:val="20"/>
                <w:szCs w:val="20"/>
              </w:rPr>
              <w:t>, Jeffery A. Thompson</w:t>
            </w:r>
            <w:r w:rsidRPr="008A5805">
              <w:rPr>
                <w:rFonts w:ascii="Calibri" w:hAnsi="Calibri" w:cs="Calibri"/>
                <w:color w:val="000000"/>
                <w:sz w:val="20"/>
                <w:szCs w:val="20"/>
                <w:vertAlign w:val="superscript"/>
              </w:rPr>
              <w:t>1</w:t>
            </w:r>
            <w:r w:rsidRPr="008A5805">
              <w:rPr>
                <w:rFonts w:ascii="Calibri" w:hAnsi="Calibri" w:cs="Calibri"/>
                <w:color w:val="000000"/>
                <w:sz w:val="20"/>
                <w:szCs w:val="20"/>
              </w:rPr>
              <w:t>, Devin C. Koestler</w:t>
            </w:r>
            <w:r w:rsidRPr="008A5805">
              <w:rPr>
                <w:rFonts w:ascii="Calibri" w:hAnsi="Calibri" w:cs="Calibri"/>
                <w:color w:val="000000"/>
                <w:sz w:val="20"/>
                <w:szCs w:val="20"/>
                <w:vertAlign w:val="superscript"/>
              </w:rPr>
              <w:t>1</w:t>
            </w:r>
            <w:r w:rsidRPr="008A5805">
              <w:rPr>
                <w:rFonts w:ascii="Calibri" w:hAnsi="Calibri" w:cs="Calibri"/>
                <w:color w:val="000000"/>
                <w:sz w:val="20"/>
                <w:szCs w:val="20"/>
              </w:rPr>
              <w:br/>
            </w:r>
            <w:r w:rsidRPr="008A5805">
              <w:rPr>
                <w:rFonts w:ascii="Calibri" w:hAnsi="Calibri" w:cs="Calibri"/>
                <w:color w:val="000000"/>
                <w:sz w:val="20"/>
                <w:szCs w:val="20"/>
                <w:vertAlign w:val="superscript"/>
              </w:rPr>
              <w:t>1</w:t>
            </w:r>
            <w:r w:rsidRPr="008A5805">
              <w:rPr>
                <w:rFonts w:ascii="Calibri" w:hAnsi="Calibri" w:cs="Calibri"/>
                <w:color w:val="000000"/>
                <w:sz w:val="20"/>
                <w:szCs w:val="20"/>
              </w:rPr>
              <w:t xml:space="preserve">Department of Biostatistics &amp; Data Science, University of Kansas Medical Center; </w:t>
            </w:r>
            <w:r w:rsidRPr="008A5805">
              <w:rPr>
                <w:rFonts w:ascii="Calibri" w:hAnsi="Calibri" w:cs="Calibri"/>
                <w:color w:val="000000"/>
                <w:sz w:val="20"/>
                <w:szCs w:val="20"/>
                <w:vertAlign w:val="superscript"/>
              </w:rPr>
              <w:t>2</w:t>
            </w:r>
            <w:r w:rsidRPr="008A5805">
              <w:rPr>
                <w:rFonts w:ascii="Calibri" w:hAnsi="Calibri" w:cs="Calibri"/>
                <w:color w:val="000000"/>
                <w:sz w:val="20"/>
                <w:szCs w:val="20"/>
              </w:rPr>
              <w:t>Department of Radiation Oncology, University of Kansas Medical Center;</w:t>
            </w:r>
            <w:r w:rsidRPr="008A5805">
              <w:rPr>
                <w:rFonts w:ascii="Calibri" w:hAnsi="Calibri" w:cs="Calibri"/>
                <w:color w:val="000000"/>
                <w:sz w:val="20"/>
                <w:szCs w:val="20"/>
                <w:vertAlign w:val="superscript"/>
              </w:rPr>
              <w:t>3</w:t>
            </w:r>
            <w:r w:rsidRPr="008A5805">
              <w:rPr>
                <w:rFonts w:ascii="Calibri" w:hAnsi="Calibri" w:cs="Calibri"/>
                <w:color w:val="000000"/>
                <w:sz w:val="20"/>
                <w:szCs w:val="20"/>
              </w:rPr>
              <w:t>Division of Medical Oncology, Department of Internal Medicine, University of Kansas Medical Center</w:t>
            </w:r>
          </w:p>
          <w:p w14:paraId="25FD58F7" w14:textId="77777777" w:rsidR="00D166D2" w:rsidRDefault="00D166D2" w:rsidP="000D6E69">
            <w:pPr>
              <w:jc w:val="both"/>
              <w:rPr>
                <w:rFonts w:ascii="Calibri" w:hAnsi="Calibri" w:cs="Calibri"/>
                <w:sz w:val="20"/>
                <w:szCs w:val="20"/>
              </w:rPr>
            </w:pPr>
            <w:r w:rsidRPr="008A5805">
              <w:rPr>
                <w:rFonts w:ascii="Calibri" w:hAnsi="Calibri" w:cs="Calibri"/>
                <w:i/>
                <w:iCs/>
                <w:sz w:val="20"/>
                <w:szCs w:val="20"/>
              </w:rPr>
              <w:t xml:space="preserve">Abstract:  </w:t>
            </w:r>
            <w:r w:rsidRPr="008A5805">
              <w:rPr>
                <w:rFonts w:ascii="Calibri" w:hAnsi="Calibri" w:cs="Calibri"/>
                <w:sz w:val="20"/>
                <w:szCs w:val="20"/>
              </w:rPr>
              <w:t xml:space="preserve">The comprehensive exploration of molecular signatures in the triple negative breast cancer (TNBC) is remains to be fully understood. The available therapeutics for TNBC are not completely successful where few patients respond to specific treatment and other patients do not respond to the same treatment. Identification of treatment response signatures for a specific treatment greatly helps to provide the right treatment in right time. To accomplish this, we have considered 43 pre-treated TNBC patients who were identified as responders (n=25) and non-responders </w:t>
            </w:r>
            <w:r w:rsidRPr="008A5805">
              <w:rPr>
                <w:rFonts w:ascii="Calibri" w:hAnsi="Calibri" w:cs="Calibri"/>
                <w:sz w:val="20"/>
                <w:szCs w:val="20"/>
              </w:rPr>
              <w:lastRenderedPageBreak/>
              <w:t xml:space="preserve">(n=18) to treatment with anthracycline containing chemotherapy. The differentially expressed genes (DEGs) among responders and non-responders were used to derive Protein-Protein network (PPI) network maps. The molecular complex detection (MCODE) and </w:t>
            </w:r>
            <w:proofErr w:type="spellStart"/>
            <w:r w:rsidRPr="008A5805">
              <w:rPr>
                <w:rFonts w:ascii="Calibri" w:hAnsi="Calibri" w:cs="Calibri"/>
                <w:sz w:val="20"/>
                <w:szCs w:val="20"/>
              </w:rPr>
              <w:t>CytoHubba</w:t>
            </w:r>
            <w:proofErr w:type="spellEnd"/>
            <w:r w:rsidRPr="008A5805">
              <w:rPr>
                <w:rFonts w:ascii="Calibri" w:hAnsi="Calibri" w:cs="Calibri"/>
                <w:sz w:val="20"/>
                <w:szCs w:val="20"/>
              </w:rPr>
              <w:t xml:space="preserve"> analysis of the PPI network revealed 10 hub nodes, which include: AHSG, SERPINC1, ALB, FGA, FGB, FGG, APOH, TTR, AMBP and APOB. Gene ontology enrichment analysis of hub nodes demonstrated their association with cancer specific biological processes and molecular functions such as apoptotic and ERK signaling pathways. In addition, cancer related proteins in the node points tend to interact with their partners through distinct interfaces that are crucial for cellular pathogenicity. Protein-protein docking studies among 10 hub proteins, revealed similar binding mechanisms in terms of binding energies and bonding patterns. The docking complexes showed several similar residual bonding patterns. The identified intermolecular connections represent crucial interactions that define cancer pathogenesis among PPI networks. Any ideal target site of a cancer protein can be evaluated for such specific residues and intermolecular connections. These hub nodes represent the treatment-response signatures among TNBC for anthracycline containing chemotherapy.</w:t>
            </w:r>
          </w:p>
          <w:p w14:paraId="6F3AF7F7" w14:textId="3AE2B317" w:rsidR="006D3DE3" w:rsidRPr="008A5805" w:rsidRDefault="006D3DE3" w:rsidP="000D6E69">
            <w:pPr>
              <w:jc w:val="both"/>
              <w:rPr>
                <w:rFonts w:ascii="Calibri" w:hAnsi="Calibri" w:cs="Calibri"/>
                <w:sz w:val="20"/>
                <w:szCs w:val="20"/>
              </w:rPr>
            </w:pPr>
          </w:p>
        </w:tc>
      </w:tr>
    </w:tbl>
    <w:p w14:paraId="6057DE4B" w14:textId="77777777" w:rsidR="008A5805" w:rsidRPr="00B81B9D" w:rsidRDefault="008A5805" w:rsidP="00D166D2">
      <w:pPr>
        <w:rPr>
          <w:rFonts w:asciiTheme="minorHAnsi" w:hAnsiTheme="minorHAnsi" w:cstheme="minorHAnsi"/>
        </w:rPr>
      </w:pPr>
    </w:p>
    <w:p w14:paraId="60C8656A" w14:textId="77777777" w:rsidR="00D166D2" w:rsidRPr="00B81B9D" w:rsidRDefault="00D166D2" w:rsidP="008A5805">
      <w:pPr>
        <w:pStyle w:val="Heading3"/>
      </w:pPr>
      <w:bookmarkStart w:id="10" w:name="_Toc103274014"/>
      <w:r w:rsidRPr="00B81B9D">
        <w:t>Session 3: Gene Expression</w:t>
      </w:r>
      <w:bookmarkEnd w:id="10"/>
    </w:p>
    <w:tbl>
      <w:tblPr>
        <w:tblStyle w:val="GridTable1Light-Accent2"/>
        <w:tblW w:w="0" w:type="auto"/>
        <w:tblLook w:val="04A0" w:firstRow="1" w:lastRow="0" w:firstColumn="1" w:lastColumn="0" w:noHBand="0" w:noVBand="1"/>
      </w:tblPr>
      <w:tblGrid>
        <w:gridCol w:w="625"/>
        <w:gridCol w:w="4902"/>
      </w:tblGrid>
      <w:tr w:rsidR="00D166D2" w:rsidRPr="000D6E69" w14:paraId="68799160" w14:textId="77777777" w:rsidTr="00F30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2E76DF3" w14:textId="77777777" w:rsidR="00D166D2" w:rsidRPr="000D6E69" w:rsidRDefault="00D166D2" w:rsidP="00C57777">
            <w:pPr>
              <w:rPr>
                <w:rFonts w:ascii="Calibri" w:hAnsi="Calibri" w:cs="Calibri"/>
                <w:sz w:val="20"/>
                <w:szCs w:val="20"/>
              </w:rPr>
            </w:pPr>
            <w:r w:rsidRPr="000D6E69">
              <w:rPr>
                <w:rFonts w:ascii="Calibri" w:hAnsi="Calibri" w:cs="Calibri"/>
                <w:sz w:val="20"/>
                <w:szCs w:val="20"/>
              </w:rPr>
              <w:t xml:space="preserve">1:30 pm </w:t>
            </w:r>
          </w:p>
        </w:tc>
        <w:tc>
          <w:tcPr>
            <w:tcW w:w="4902" w:type="dxa"/>
          </w:tcPr>
          <w:p w14:paraId="0371BFF9" w14:textId="77777777" w:rsidR="00D166D2" w:rsidRPr="003D4100" w:rsidRDefault="00D166D2" w:rsidP="000D6E69">
            <w:pPr>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3D4100">
              <w:rPr>
                <w:rFonts w:ascii="Calibri" w:hAnsi="Calibri" w:cs="Calibri"/>
                <w:sz w:val="20"/>
                <w:szCs w:val="20"/>
              </w:rPr>
              <w:t>Codon-dependent regulation of gene expression during Dengue infection</w:t>
            </w:r>
          </w:p>
          <w:p w14:paraId="3DDE6BE1" w14:textId="77777777" w:rsidR="00D166D2" w:rsidRPr="003D4100" w:rsidRDefault="00D166D2" w:rsidP="000D6E69">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3D4100">
              <w:rPr>
                <w:rFonts w:ascii="Calibri" w:hAnsi="Calibri" w:cs="Calibri"/>
                <w:b w:val="0"/>
                <w:bCs w:val="0"/>
                <w:i/>
                <w:iCs/>
                <w:sz w:val="20"/>
                <w:szCs w:val="20"/>
              </w:rPr>
              <w:t xml:space="preserve">Presenter: </w:t>
            </w:r>
            <w:r w:rsidRPr="003D4100">
              <w:rPr>
                <w:rFonts w:ascii="Calibri" w:hAnsi="Calibri" w:cs="Calibri"/>
                <w:b w:val="0"/>
                <w:bCs w:val="0"/>
                <w:sz w:val="20"/>
                <w:szCs w:val="20"/>
              </w:rPr>
              <w:t>Luciana A. Castellano, Graduate student at the Stowers Institute</w:t>
            </w:r>
          </w:p>
          <w:p w14:paraId="7A0009F2" w14:textId="77777777" w:rsidR="00046409" w:rsidRPr="003D4100" w:rsidRDefault="00D166D2" w:rsidP="000D6E69">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vertAlign w:val="superscript"/>
              </w:rPr>
            </w:pPr>
            <w:r w:rsidRPr="003D4100">
              <w:rPr>
                <w:rFonts w:ascii="Calibri" w:hAnsi="Calibri" w:cs="Calibri"/>
                <w:b w:val="0"/>
                <w:bCs w:val="0"/>
                <w:i/>
                <w:iCs/>
                <w:sz w:val="20"/>
                <w:szCs w:val="20"/>
              </w:rPr>
              <w:t xml:space="preserve">Coauthors: </w:t>
            </w:r>
            <w:r w:rsidRPr="003D4100">
              <w:rPr>
                <w:rFonts w:ascii="Calibri" w:hAnsi="Calibri" w:cs="Calibri"/>
                <w:b w:val="0"/>
                <w:bCs w:val="0"/>
                <w:sz w:val="20"/>
                <w:szCs w:val="20"/>
              </w:rPr>
              <w:t>Ryan McNamara</w:t>
            </w:r>
            <w:r w:rsidRPr="003D4100">
              <w:rPr>
                <w:rFonts w:ascii="Calibri" w:hAnsi="Calibri" w:cs="Calibri"/>
                <w:b w:val="0"/>
                <w:bCs w:val="0"/>
                <w:sz w:val="20"/>
                <w:szCs w:val="20"/>
                <w:vertAlign w:val="superscript"/>
              </w:rPr>
              <w:t>1</w:t>
            </w:r>
            <w:r w:rsidRPr="003D4100">
              <w:rPr>
                <w:rFonts w:ascii="Calibri" w:hAnsi="Calibri" w:cs="Calibri"/>
                <w:b w:val="0"/>
                <w:bCs w:val="0"/>
                <w:sz w:val="20"/>
                <w:szCs w:val="20"/>
              </w:rPr>
              <w:t>, Diego E. Alvarez2 and Ariel A. Bazzini</w:t>
            </w:r>
            <w:r w:rsidRPr="003D4100">
              <w:rPr>
                <w:rFonts w:ascii="Calibri" w:hAnsi="Calibri" w:cs="Calibri"/>
                <w:b w:val="0"/>
                <w:bCs w:val="0"/>
                <w:sz w:val="20"/>
                <w:szCs w:val="20"/>
                <w:vertAlign w:val="superscript"/>
              </w:rPr>
              <w:t>1</w:t>
            </w:r>
          </w:p>
          <w:p w14:paraId="18DD7EF5" w14:textId="6E8A7987" w:rsidR="00D166D2" w:rsidRPr="003D4100" w:rsidRDefault="00D166D2" w:rsidP="000D6E69">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i/>
                <w:iCs/>
                <w:sz w:val="20"/>
                <w:szCs w:val="20"/>
              </w:rPr>
            </w:pPr>
            <w:r w:rsidRPr="003D4100">
              <w:rPr>
                <w:rFonts w:ascii="Calibri" w:hAnsi="Calibri" w:cs="Calibri"/>
                <w:b w:val="0"/>
                <w:bCs w:val="0"/>
                <w:sz w:val="20"/>
                <w:szCs w:val="20"/>
                <w:vertAlign w:val="superscript"/>
              </w:rPr>
              <w:t>1</w:t>
            </w:r>
            <w:r w:rsidRPr="003D4100">
              <w:rPr>
                <w:rFonts w:ascii="Calibri" w:hAnsi="Calibri" w:cs="Calibri"/>
                <w:b w:val="0"/>
                <w:bCs w:val="0"/>
                <w:sz w:val="20"/>
                <w:szCs w:val="20"/>
              </w:rPr>
              <w:t xml:space="preserve">Stowers Institute for Medical Research; </w:t>
            </w:r>
            <w:r w:rsidRPr="003D4100">
              <w:rPr>
                <w:rFonts w:ascii="Calibri" w:hAnsi="Calibri" w:cs="Calibri"/>
                <w:b w:val="0"/>
                <w:bCs w:val="0"/>
                <w:sz w:val="20"/>
                <w:szCs w:val="20"/>
                <w:vertAlign w:val="superscript"/>
              </w:rPr>
              <w:t>2</w:t>
            </w:r>
            <w:r w:rsidRPr="003D4100">
              <w:rPr>
                <w:rFonts w:ascii="Calibri" w:hAnsi="Calibri" w:cs="Calibri"/>
                <w:b w:val="0"/>
                <w:bCs w:val="0"/>
                <w:sz w:val="20"/>
                <w:szCs w:val="20"/>
              </w:rPr>
              <w:t xml:space="preserve">Instituto de </w:t>
            </w:r>
            <w:proofErr w:type="spellStart"/>
            <w:r w:rsidRPr="003D4100">
              <w:rPr>
                <w:rFonts w:ascii="Calibri" w:hAnsi="Calibri" w:cs="Calibri"/>
                <w:b w:val="0"/>
                <w:bCs w:val="0"/>
                <w:sz w:val="20"/>
                <w:szCs w:val="20"/>
              </w:rPr>
              <w:t>Investigaciones</w:t>
            </w:r>
            <w:proofErr w:type="spellEnd"/>
            <w:r w:rsidRPr="003D4100">
              <w:rPr>
                <w:rFonts w:ascii="Calibri" w:hAnsi="Calibri" w:cs="Calibri"/>
                <w:b w:val="0"/>
                <w:bCs w:val="0"/>
                <w:sz w:val="20"/>
                <w:szCs w:val="20"/>
              </w:rPr>
              <w:t xml:space="preserve"> </w:t>
            </w:r>
            <w:proofErr w:type="spellStart"/>
            <w:r w:rsidRPr="003D4100">
              <w:rPr>
                <w:rFonts w:ascii="Calibri" w:hAnsi="Calibri" w:cs="Calibri"/>
                <w:b w:val="0"/>
                <w:bCs w:val="0"/>
                <w:sz w:val="20"/>
                <w:szCs w:val="20"/>
              </w:rPr>
              <w:t>Biotecnológicas</w:t>
            </w:r>
            <w:proofErr w:type="spellEnd"/>
            <w:r w:rsidRPr="003D4100">
              <w:rPr>
                <w:rFonts w:ascii="Calibri" w:hAnsi="Calibri" w:cs="Calibri"/>
                <w:b w:val="0"/>
                <w:bCs w:val="0"/>
                <w:sz w:val="20"/>
                <w:szCs w:val="20"/>
              </w:rPr>
              <w:t>, CONICET, Universidad Nacional de San Martin, Argentina</w:t>
            </w:r>
          </w:p>
          <w:p w14:paraId="045C3A99" w14:textId="77247EF8" w:rsidR="00D166D2" w:rsidRPr="003D4100" w:rsidRDefault="00D166D2" w:rsidP="000D6E69">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3D4100">
              <w:rPr>
                <w:rFonts w:ascii="Calibri" w:hAnsi="Calibri" w:cs="Calibri"/>
                <w:b w:val="0"/>
                <w:bCs w:val="0"/>
                <w:i/>
                <w:iCs/>
                <w:sz w:val="20"/>
                <w:szCs w:val="20"/>
              </w:rPr>
              <w:lastRenderedPageBreak/>
              <w:t xml:space="preserve">Abstract:  </w:t>
            </w:r>
            <w:r w:rsidR="00D01358" w:rsidRPr="003D4100">
              <w:rPr>
                <w:rFonts w:ascii="Calibri" w:hAnsi="Calibri" w:cs="Calibri"/>
                <w:b w:val="0"/>
                <w:bCs w:val="0"/>
                <w:sz w:val="20"/>
                <w:szCs w:val="20"/>
              </w:rPr>
              <w:t xml:space="preserve">Dengue is the most prevalent mosquito-borne viral disease in the world, causing an estimated 100 million infections and 40,000 deaths each year. Dengue infection results in dramatic changes in host gene expression creating an environment that favors viral replication in both human and mosquito hosts. Recent work indicates that translation can affect mRNA stability in a codon-dependent manner in different species through a phenomenon known as codon optimality. Codons that enhance mRNA stability have been defined as ‘optimal’ and codons that decrease mRNA stability as ‘non-optimal’. However, whether this codon-mediated regulation is exploited during viral infections and how host optimality shapes codon composition of the dengue genome remains unknown. To study whether dengue virus uses optimal or non-optimal codons relative to its hosts, we first defined the codon optimality code in mosquito cells through blocking transcription and studying the correlation between stability and codon composition of endogenous genes. Surprisingly, analyses of codon choice in thousands of worldwide isolated dengue genomes revealed that dengue uses non-optimal codons more frequently than most human and mosquito genes, suggesting the existence of an evolutionary pressure to select non-optimal codons. This preference for non-optimal codons is conserved in over 300 human viruses, including Zika and SARS-CoV-2. Thus, we hypothesized that dengue infection affects host gene expression in a codon-dependent manner. RNA-seq analysis indicated that human genes upregulated during infection are enriched in codons preferred by dengue. Interestingly, analysis of the fitness effect of mutations in the dengue genome during host-restricted serial passages in human or mosquito cells revealed that mutations toward dengue’s preferred codons tend to be beneficial, while mutations away from dengue’s preferred codons frequently appear to be </w:t>
            </w:r>
            <w:r w:rsidR="00D01358" w:rsidRPr="003D4100">
              <w:rPr>
                <w:rFonts w:ascii="Calibri" w:hAnsi="Calibri" w:cs="Calibri"/>
                <w:b w:val="0"/>
                <w:bCs w:val="0"/>
                <w:sz w:val="20"/>
                <w:szCs w:val="20"/>
              </w:rPr>
              <w:lastRenderedPageBreak/>
              <w:t>deleterious. Altogether, our findings uncover a novel mechanism underlying virus-host adaptation and underscore codon optimality as a driving force of virus evolution.</w:t>
            </w:r>
          </w:p>
          <w:p w14:paraId="6140BEE5" w14:textId="77777777" w:rsidR="00D166D2" w:rsidRPr="003D4100" w:rsidRDefault="00D166D2" w:rsidP="000D6E69">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p>
          <w:p w14:paraId="0BE843B1" w14:textId="77777777" w:rsidR="00D166D2" w:rsidRPr="003D4100" w:rsidRDefault="00D166D2" w:rsidP="000D6E69">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p>
        </w:tc>
      </w:tr>
      <w:tr w:rsidR="00D166D2" w:rsidRPr="000D6E69" w14:paraId="0A93DE1E" w14:textId="77777777" w:rsidTr="00F30984">
        <w:tc>
          <w:tcPr>
            <w:cnfStyle w:val="001000000000" w:firstRow="0" w:lastRow="0" w:firstColumn="1" w:lastColumn="0" w:oddVBand="0" w:evenVBand="0" w:oddHBand="0" w:evenHBand="0" w:firstRowFirstColumn="0" w:firstRowLastColumn="0" w:lastRowFirstColumn="0" w:lastRowLastColumn="0"/>
            <w:tcW w:w="625" w:type="dxa"/>
          </w:tcPr>
          <w:p w14:paraId="1ACAF2EF" w14:textId="77777777" w:rsidR="00D166D2" w:rsidRPr="000D6E69" w:rsidRDefault="00D166D2" w:rsidP="00C57777">
            <w:pPr>
              <w:rPr>
                <w:rFonts w:ascii="Calibri" w:hAnsi="Calibri" w:cs="Calibri"/>
                <w:sz w:val="20"/>
                <w:szCs w:val="20"/>
              </w:rPr>
            </w:pPr>
            <w:r w:rsidRPr="000D6E69">
              <w:rPr>
                <w:rFonts w:ascii="Calibri" w:hAnsi="Calibri" w:cs="Calibri"/>
                <w:sz w:val="20"/>
                <w:szCs w:val="20"/>
              </w:rPr>
              <w:lastRenderedPageBreak/>
              <w:t xml:space="preserve">1:45 pm </w:t>
            </w:r>
          </w:p>
        </w:tc>
        <w:tc>
          <w:tcPr>
            <w:tcW w:w="4902" w:type="dxa"/>
          </w:tcPr>
          <w:p w14:paraId="76D6733E" w14:textId="77777777"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sz w:val="20"/>
                <w:szCs w:val="20"/>
              </w:rPr>
            </w:pPr>
            <w:r w:rsidRPr="000D6E69">
              <w:rPr>
                <w:rFonts w:ascii="Calibri" w:hAnsi="Calibri" w:cs="Calibri"/>
                <w:b/>
                <w:bCs/>
                <w:sz w:val="20"/>
                <w:szCs w:val="20"/>
              </w:rPr>
              <w:t>Regulation of microRNA Strand Selection in vivo</w:t>
            </w:r>
          </w:p>
          <w:p w14:paraId="1C10091D" w14:textId="77777777"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D6E69">
              <w:rPr>
                <w:rFonts w:ascii="Calibri" w:hAnsi="Calibri" w:cs="Calibri"/>
                <w:i/>
                <w:iCs/>
                <w:sz w:val="20"/>
                <w:szCs w:val="20"/>
              </w:rPr>
              <w:t>Presenter:</w:t>
            </w:r>
            <w:r w:rsidRPr="000D6E69">
              <w:rPr>
                <w:rFonts w:ascii="Calibri" w:hAnsi="Calibri" w:cs="Calibri"/>
                <w:sz w:val="20"/>
                <w:szCs w:val="20"/>
              </w:rPr>
              <w:t xml:space="preserve"> Jeffrey Medley, Postdoctoral researcher at Kansas State University and KINBRE speaker</w:t>
            </w:r>
          </w:p>
          <w:p w14:paraId="2E3A4D1E" w14:textId="77777777"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D6E69">
              <w:rPr>
                <w:rFonts w:ascii="Calibri" w:hAnsi="Calibri" w:cs="Calibri"/>
                <w:i/>
                <w:iCs/>
                <w:color w:val="000000"/>
                <w:sz w:val="20"/>
                <w:szCs w:val="20"/>
              </w:rPr>
              <w:t>Coauthors:</w:t>
            </w:r>
            <w:r w:rsidRPr="000D6E69">
              <w:rPr>
                <w:rFonts w:ascii="Calibri" w:hAnsi="Calibri" w:cs="Calibri"/>
                <w:color w:val="000000"/>
                <w:sz w:val="20"/>
                <w:szCs w:val="20"/>
              </w:rPr>
              <w:t xml:space="preserve"> Ganesh Panzade</w:t>
            </w:r>
            <w:r w:rsidRPr="000D6E69">
              <w:rPr>
                <w:rFonts w:ascii="Calibri" w:hAnsi="Calibri" w:cs="Calibri"/>
                <w:color w:val="000000"/>
                <w:sz w:val="20"/>
                <w:szCs w:val="20"/>
                <w:vertAlign w:val="superscript"/>
              </w:rPr>
              <w:t>1</w:t>
            </w:r>
            <w:r w:rsidRPr="000D6E69">
              <w:rPr>
                <w:rFonts w:ascii="Calibri" w:hAnsi="Calibri" w:cs="Calibri"/>
                <w:color w:val="000000"/>
                <w:sz w:val="20"/>
                <w:szCs w:val="20"/>
              </w:rPr>
              <w:t xml:space="preserve"> and Anna Zinovyeva</w:t>
            </w:r>
            <w:r w:rsidRPr="000D6E69">
              <w:rPr>
                <w:rFonts w:ascii="Calibri" w:hAnsi="Calibri" w:cs="Calibri"/>
                <w:color w:val="000000"/>
                <w:sz w:val="20"/>
                <w:szCs w:val="20"/>
                <w:vertAlign w:val="superscript"/>
              </w:rPr>
              <w:t>1</w:t>
            </w:r>
            <w:r w:rsidRPr="000D6E69">
              <w:rPr>
                <w:rFonts w:ascii="Calibri" w:hAnsi="Calibri" w:cs="Calibri"/>
                <w:color w:val="000000"/>
                <w:sz w:val="20"/>
                <w:szCs w:val="20"/>
              </w:rPr>
              <w:br/>
            </w:r>
            <w:r w:rsidRPr="000D6E69">
              <w:rPr>
                <w:rFonts w:ascii="Calibri" w:hAnsi="Calibri" w:cs="Calibri"/>
                <w:color w:val="000000"/>
                <w:sz w:val="20"/>
                <w:szCs w:val="20"/>
                <w:vertAlign w:val="superscript"/>
              </w:rPr>
              <w:t>1</w:t>
            </w:r>
            <w:r w:rsidRPr="000D6E69">
              <w:rPr>
                <w:rFonts w:ascii="Calibri" w:hAnsi="Calibri" w:cs="Calibri"/>
                <w:color w:val="000000"/>
                <w:sz w:val="20"/>
                <w:szCs w:val="20"/>
              </w:rPr>
              <w:t>Division of Biology, Kansas State University, Manhattan, KS</w:t>
            </w:r>
          </w:p>
          <w:p w14:paraId="0DAD387D" w14:textId="77777777"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D6E69">
              <w:rPr>
                <w:rFonts w:ascii="Calibri" w:hAnsi="Calibri" w:cs="Calibri"/>
                <w:i/>
                <w:iCs/>
                <w:sz w:val="20"/>
                <w:szCs w:val="20"/>
              </w:rPr>
              <w:t xml:space="preserve">Abstract:  </w:t>
            </w:r>
            <w:r w:rsidRPr="000D6E69">
              <w:rPr>
                <w:rFonts w:ascii="Calibri" w:hAnsi="Calibri" w:cs="Calibri"/>
                <w:sz w:val="20"/>
                <w:szCs w:val="20"/>
              </w:rPr>
              <w:t xml:space="preserve">Gene expression must be tightly regulated to maintain cellular homeostasis and ensure proper animal development. Improper gene expression is the underlying mechanism of numerous human diseases, highlighting the importance of regulated gene expression. microRNAs (miRNAs) play a central role as regulators of gene expression by repressing the expression of target genes. A critical step in miRNA-mediated gene regulation is the processing of miRNA precursors into miRNA duplexes. Each miRNA duplex comprises two strands destined for different fates: one strand is loaded into an </w:t>
            </w:r>
            <w:proofErr w:type="spellStart"/>
            <w:r w:rsidRPr="000D6E69">
              <w:rPr>
                <w:rFonts w:ascii="Calibri" w:hAnsi="Calibri" w:cs="Calibri"/>
                <w:sz w:val="20"/>
                <w:szCs w:val="20"/>
              </w:rPr>
              <w:t>Argonaute</w:t>
            </w:r>
            <w:proofErr w:type="spellEnd"/>
            <w:r w:rsidRPr="000D6E69">
              <w:rPr>
                <w:rFonts w:ascii="Calibri" w:hAnsi="Calibri" w:cs="Calibri"/>
                <w:sz w:val="20"/>
                <w:szCs w:val="20"/>
              </w:rPr>
              <w:t xml:space="preserve"> effector protein to form the miRNA-induced silencing complex (</w:t>
            </w:r>
            <w:proofErr w:type="spellStart"/>
            <w:r w:rsidRPr="000D6E69">
              <w:rPr>
                <w:rFonts w:ascii="Calibri" w:hAnsi="Calibri" w:cs="Calibri"/>
                <w:sz w:val="20"/>
                <w:szCs w:val="20"/>
              </w:rPr>
              <w:t>miRISC</w:t>
            </w:r>
            <w:proofErr w:type="spellEnd"/>
            <w:r w:rsidRPr="000D6E69">
              <w:rPr>
                <w:rFonts w:ascii="Calibri" w:hAnsi="Calibri" w:cs="Calibri"/>
                <w:sz w:val="20"/>
                <w:szCs w:val="20"/>
              </w:rPr>
              <w:t xml:space="preserve">), while the other strand is degraded. As either miRNA strand can be functional, the decision of which strand is loaded into </w:t>
            </w:r>
            <w:proofErr w:type="spellStart"/>
            <w:r w:rsidRPr="000D6E69">
              <w:rPr>
                <w:rFonts w:ascii="Calibri" w:hAnsi="Calibri" w:cs="Calibri"/>
                <w:sz w:val="20"/>
                <w:szCs w:val="20"/>
              </w:rPr>
              <w:t>Argonaute</w:t>
            </w:r>
            <w:proofErr w:type="spellEnd"/>
            <w:r w:rsidRPr="000D6E69">
              <w:rPr>
                <w:rFonts w:ascii="Calibri" w:hAnsi="Calibri" w:cs="Calibri"/>
                <w:sz w:val="20"/>
                <w:szCs w:val="20"/>
              </w:rPr>
              <w:t xml:space="preserve"> effectively determines the target repertoire of </w:t>
            </w:r>
            <w:proofErr w:type="spellStart"/>
            <w:r w:rsidRPr="000D6E69">
              <w:rPr>
                <w:rFonts w:ascii="Calibri" w:hAnsi="Calibri" w:cs="Calibri"/>
                <w:sz w:val="20"/>
                <w:szCs w:val="20"/>
              </w:rPr>
              <w:t>miRISC</w:t>
            </w:r>
            <w:proofErr w:type="spellEnd"/>
            <w:r w:rsidRPr="000D6E69">
              <w:rPr>
                <w:rFonts w:ascii="Calibri" w:hAnsi="Calibri" w:cs="Calibri"/>
                <w:sz w:val="20"/>
                <w:szCs w:val="20"/>
              </w:rPr>
              <w:t xml:space="preserve">. Improper strand choice can have severe consequences, as alternative miRNA strand selection has been observed in several human diseases. Despite the importance of strand selection, our understanding of how a single miRNA strand is selected by </w:t>
            </w:r>
            <w:proofErr w:type="spellStart"/>
            <w:r w:rsidRPr="000D6E69">
              <w:rPr>
                <w:rFonts w:ascii="Calibri" w:hAnsi="Calibri" w:cs="Calibri"/>
                <w:sz w:val="20"/>
                <w:szCs w:val="20"/>
              </w:rPr>
              <w:t>Argonaute</w:t>
            </w:r>
            <w:proofErr w:type="spellEnd"/>
            <w:r w:rsidRPr="000D6E69">
              <w:rPr>
                <w:rFonts w:ascii="Calibri" w:hAnsi="Calibri" w:cs="Calibri"/>
                <w:sz w:val="20"/>
                <w:szCs w:val="20"/>
              </w:rPr>
              <w:t xml:space="preserve"> remains incomplete. Previous studies have suggested that the sequence of the miRNA duplex is important for strand selection in vitro. However, it remains unclear whether those sequence cues play a </w:t>
            </w:r>
            <w:r w:rsidRPr="000D6E69">
              <w:rPr>
                <w:rFonts w:ascii="Calibri" w:hAnsi="Calibri" w:cs="Calibri"/>
                <w:sz w:val="20"/>
                <w:szCs w:val="20"/>
              </w:rPr>
              <w:lastRenderedPageBreak/>
              <w:t>role in determining strand selection in vivo. To test the role of miRNA sequence features in vivo, we used CRISPR/Cas9 genome editing to mutate several Caenorhabditis elegans miRNAs. Our findings suggest that the sequence of miRNA duplexes plays a key role in determining strand selection in vivo and reveal unexpected effects on the relative stabilities of each miRNA strand. Furthermore, we found that miRNA mutations often resulted in altered distribution of miRNA variants (</w:t>
            </w:r>
            <w:proofErr w:type="spellStart"/>
            <w:r w:rsidRPr="000D6E69">
              <w:rPr>
                <w:rFonts w:ascii="Calibri" w:hAnsi="Calibri" w:cs="Calibri"/>
                <w:sz w:val="20"/>
                <w:szCs w:val="20"/>
              </w:rPr>
              <w:t>isomiRs</w:t>
            </w:r>
            <w:proofErr w:type="spellEnd"/>
            <w:r w:rsidRPr="000D6E69">
              <w:rPr>
                <w:rFonts w:ascii="Calibri" w:hAnsi="Calibri" w:cs="Calibri"/>
                <w:sz w:val="20"/>
                <w:szCs w:val="20"/>
              </w:rPr>
              <w:t xml:space="preserve">), which might indicate a relationship between miRNA processing and strand selection. Collectively, our findings have expanded our understanding of how miRNA strand selection is regulated in the complex context of a developing organism. </w:t>
            </w:r>
          </w:p>
          <w:p w14:paraId="495CDCEA" w14:textId="77777777"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D166D2" w:rsidRPr="000D6E69" w14:paraId="05F00D4B" w14:textId="77777777" w:rsidTr="00F30984">
        <w:tc>
          <w:tcPr>
            <w:cnfStyle w:val="001000000000" w:firstRow="0" w:lastRow="0" w:firstColumn="1" w:lastColumn="0" w:oddVBand="0" w:evenVBand="0" w:oddHBand="0" w:evenHBand="0" w:firstRowFirstColumn="0" w:firstRowLastColumn="0" w:lastRowFirstColumn="0" w:lastRowLastColumn="0"/>
            <w:tcW w:w="625" w:type="dxa"/>
          </w:tcPr>
          <w:p w14:paraId="65BCE7F5" w14:textId="77777777" w:rsidR="00D166D2" w:rsidRPr="000D6E69" w:rsidRDefault="00D166D2" w:rsidP="00C57777">
            <w:pPr>
              <w:rPr>
                <w:rFonts w:ascii="Calibri" w:hAnsi="Calibri" w:cs="Calibri"/>
                <w:sz w:val="20"/>
                <w:szCs w:val="20"/>
              </w:rPr>
            </w:pPr>
            <w:r w:rsidRPr="000D6E69">
              <w:rPr>
                <w:rFonts w:ascii="Calibri" w:hAnsi="Calibri" w:cs="Calibri"/>
                <w:sz w:val="20"/>
                <w:szCs w:val="20"/>
              </w:rPr>
              <w:t>2:00 pm</w:t>
            </w:r>
          </w:p>
        </w:tc>
        <w:tc>
          <w:tcPr>
            <w:tcW w:w="4902" w:type="dxa"/>
          </w:tcPr>
          <w:p w14:paraId="1B1B91A6" w14:textId="77777777"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sz w:val="20"/>
                <w:szCs w:val="20"/>
              </w:rPr>
            </w:pPr>
            <w:r w:rsidRPr="000D6E69">
              <w:rPr>
                <w:rFonts w:ascii="Calibri" w:hAnsi="Calibri" w:cs="Calibri"/>
                <w:b/>
                <w:bCs/>
                <w:sz w:val="20"/>
                <w:szCs w:val="20"/>
              </w:rPr>
              <w:t>Wild-type </w:t>
            </w:r>
            <w:r w:rsidRPr="000D6E69">
              <w:rPr>
                <w:rFonts w:ascii="Calibri" w:hAnsi="Calibri" w:cs="Calibri"/>
                <w:b/>
                <w:bCs/>
                <w:i/>
                <w:iCs/>
                <w:sz w:val="20"/>
                <w:szCs w:val="20"/>
              </w:rPr>
              <w:t>Caenorhabditis elegans </w:t>
            </w:r>
            <w:r w:rsidRPr="000D6E69">
              <w:rPr>
                <w:rFonts w:ascii="Calibri" w:hAnsi="Calibri" w:cs="Calibri"/>
                <w:b/>
                <w:bCs/>
                <w:sz w:val="20"/>
                <w:szCs w:val="20"/>
              </w:rPr>
              <w:t>Isolates Exhibit Distinct Gene Expression Profiles in Response to Microbial Infection</w:t>
            </w:r>
          </w:p>
          <w:p w14:paraId="0BAF5983" w14:textId="77777777"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D6E69">
              <w:rPr>
                <w:rFonts w:ascii="Calibri" w:hAnsi="Calibri" w:cs="Calibri"/>
                <w:i/>
                <w:iCs/>
                <w:sz w:val="20"/>
                <w:szCs w:val="20"/>
              </w:rPr>
              <w:t xml:space="preserve">Presenter: </w:t>
            </w:r>
            <w:r w:rsidRPr="000D6E69">
              <w:rPr>
                <w:rFonts w:ascii="Calibri" w:hAnsi="Calibri" w:cs="Calibri"/>
                <w:sz w:val="20"/>
                <w:szCs w:val="20"/>
              </w:rPr>
              <w:t xml:space="preserve">Patrick </w:t>
            </w:r>
            <w:proofErr w:type="spellStart"/>
            <w:r w:rsidRPr="000D6E69">
              <w:rPr>
                <w:rFonts w:ascii="Calibri" w:hAnsi="Calibri" w:cs="Calibri"/>
                <w:sz w:val="20"/>
                <w:szCs w:val="20"/>
              </w:rPr>
              <w:t>Lansdon</w:t>
            </w:r>
            <w:proofErr w:type="spellEnd"/>
            <w:r w:rsidRPr="000D6E69">
              <w:rPr>
                <w:rFonts w:ascii="Calibri" w:hAnsi="Calibri" w:cs="Calibri"/>
                <w:sz w:val="20"/>
                <w:szCs w:val="20"/>
              </w:rPr>
              <w:t>, Postdoctoral researcher in Molecular Biosciences at the University of Kansas</w:t>
            </w:r>
          </w:p>
          <w:p w14:paraId="61099FA6" w14:textId="034ACCE2"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D6E69">
              <w:rPr>
                <w:rFonts w:ascii="Calibri" w:hAnsi="Calibri" w:cs="Calibri"/>
                <w:i/>
                <w:iCs/>
                <w:color w:val="000000"/>
                <w:sz w:val="20"/>
                <w:szCs w:val="20"/>
              </w:rPr>
              <w:t xml:space="preserve">Coauthors: </w:t>
            </w:r>
            <w:r w:rsidRPr="000D6E69">
              <w:rPr>
                <w:rFonts w:ascii="Calibri" w:hAnsi="Calibri" w:cs="Calibri"/>
                <w:color w:val="000000"/>
                <w:sz w:val="20"/>
                <w:szCs w:val="20"/>
              </w:rPr>
              <w:t xml:space="preserve"> Maci Carlson</w:t>
            </w:r>
            <w:r w:rsidRPr="000D6E69">
              <w:rPr>
                <w:rFonts w:ascii="Calibri" w:hAnsi="Calibri" w:cs="Calibri"/>
                <w:color w:val="000000"/>
                <w:sz w:val="20"/>
                <w:szCs w:val="20"/>
                <w:vertAlign w:val="superscript"/>
              </w:rPr>
              <w:t>1</w:t>
            </w:r>
            <w:r w:rsidRPr="000D6E69">
              <w:rPr>
                <w:rFonts w:ascii="Calibri" w:hAnsi="Calibri" w:cs="Calibri"/>
                <w:color w:val="000000"/>
                <w:sz w:val="20"/>
                <w:szCs w:val="20"/>
              </w:rPr>
              <w:t>, and Brian D. Ackley</w:t>
            </w:r>
            <w:r w:rsidRPr="000D6E69">
              <w:rPr>
                <w:rFonts w:ascii="Calibri" w:hAnsi="Calibri" w:cs="Calibri"/>
                <w:color w:val="000000"/>
                <w:sz w:val="20"/>
                <w:szCs w:val="20"/>
                <w:vertAlign w:val="superscript"/>
              </w:rPr>
              <w:t>1</w:t>
            </w:r>
            <w:r w:rsidRPr="000D6E69">
              <w:rPr>
                <w:rFonts w:ascii="Calibri" w:hAnsi="Calibri" w:cs="Calibri"/>
                <w:color w:val="000000"/>
                <w:sz w:val="20"/>
                <w:szCs w:val="20"/>
              </w:rPr>
              <w:br/>
            </w:r>
            <w:r w:rsidRPr="000D6E69">
              <w:rPr>
                <w:rFonts w:ascii="Calibri" w:hAnsi="Calibri" w:cs="Calibri"/>
                <w:color w:val="000000"/>
                <w:sz w:val="20"/>
                <w:szCs w:val="20"/>
                <w:vertAlign w:val="superscript"/>
              </w:rPr>
              <w:t>1</w:t>
            </w:r>
            <w:r w:rsidRPr="000D6E69">
              <w:rPr>
                <w:rFonts w:ascii="Calibri" w:hAnsi="Calibri" w:cs="Calibri"/>
                <w:color w:val="000000"/>
                <w:sz w:val="20"/>
                <w:szCs w:val="20"/>
              </w:rPr>
              <w:t>Department of Molecular Biosciences, University of Kansas, Lawrence, KS</w:t>
            </w:r>
          </w:p>
          <w:p w14:paraId="493E91D3" w14:textId="77777777"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p w14:paraId="006D226C" w14:textId="77777777"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D6E69">
              <w:rPr>
                <w:rFonts w:ascii="Calibri" w:hAnsi="Calibri" w:cs="Calibri"/>
                <w:i/>
                <w:iCs/>
                <w:sz w:val="20"/>
                <w:szCs w:val="20"/>
              </w:rPr>
              <w:t xml:space="preserve">Abstract:  </w:t>
            </w:r>
            <w:r w:rsidRPr="000D6E69">
              <w:rPr>
                <w:rFonts w:ascii="Calibri" w:hAnsi="Calibri" w:cs="Calibri"/>
                <w:sz w:val="20"/>
                <w:szCs w:val="20"/>
              </w:rPr>
              <w:t>The nematode</w:t>
            </w:r>
            <w:r w:rsidRPr="000D6E69">
              <w:rPr>
                <w:rFonts w:ascii="Calibri" w:hAnsi="Calibri" w:cs="Calibri"/>
                <w:i/>
                <w:iCs/>
                <w:sz w:val="20"/>
                <w:szCs w:val="20"/>
              </w:rPr>
              <w:t xml:space="preserve"> Caenorhabditis elegans</w:t>
            </w:r>
            <w:r w:rsidRPr="000D6E69">
              <w:rPr>
                <w:rFonts w:ascii="Calibri" w:hAnsi="Calibri" w:cs="Calibri"/>
                <w:sz w:val="20"/>
                <w:szCs w:val="20"/>
              </w:rPr>
              <w:t xml:space="preserve"> serves as a model system to study innate immunity against microbial pathogens. </w:t>
            </w:r>
            <w:r w:rsidRPr="000D6E69">
              <w:rPr>
                <w:rFonts w:ascii="Calibri" w:hAnsi="Calibri" w:cs="Calibri"/>
                <w:i/>
                <w:iCs/>
                <w:sz w:val="20"/>
                <w:szCs w:val="20"/>
              </w:rPr>
              <w:t>C. elegans</w:t>
            </w:r>
            <w:r w:rsidRPr="000D6E69">
              <w:rPr>
                <w:rFonts w:ascii="Calibri" w:hAnsi="Calibri" w:cs="Calibri"/>
                <w:sz w:val="20"/>
                <w:szCs w:val="20"/>
              </w:rPr>
              <w:t xml:space="preserve"> have been collected from around the world, where they have presumably adapted to regional microbial ecologies. Here we use survival assays and RNA-sequencing to better understand how two isolates from disparate climates respond to pathogenic bacteria. We found that, relative to N2 (originally isolated in Bristol, UK), CB4856 (isolated in Hawaii), was more susceptible to the Gram-positive pathogen, </w:t>
            </w:r>
            <w:r w:rsidRPr="000D6E69">
              <w:rPr>
                <w:rFonts w:ascii="Calibri" w:hAnsi="Calibri" w:cs="Calibri"/>
                <w:i/>
                <w:iCs/>
                <w:sz w:val="20"/>
                <w:szCs w:val="20"/>
              </w:rPr>
              <w:t>Staphylococcus epidermidis</w:t>
            </w:r>
            <w:r w:rsidRPr="000D6E69">
              <w:rPr>
                <w:rFonts w:ascii="Calibri" w:hAnsi="Calibri" w:cs="Calibri"/>
                <w:sz w:val="20"/>
                <w:szCs w:val="20"/>
              </w:rPr>
              <w:t xml:space="preserve">, but equally susceptible to </w:t>
            </w:r>
            <w:r w:rsidRPr="000D6E69">
              <w:rPr>
                <w:rFonts w:ascii="Calibri" w:hAnsi="Calibri" w:cs="Calibri"/>
                <w:i/>
                <w:iCs/>
                <w:sz w:val="20"/>
                <w:szCs w:val="20"/>
              </w:rPr>
              <w:t>Staphylococcus aureus</w:t>
            </w:r>
            <w:r w:rsidRPr="000D6E69">
              <w:rPr>
                <w:rFonts w:ascii="Calibri" w:hAnsi="Calibri" w:cs="Calibri"/>
                <w:sz w:val="20"/>
                <w:szCs w:val="20"/>
              </w:rPr>
              <w:t xml:space="preserve"> as well as two Gram-negative </w:t>
            </w:r>
            <w:r w:rsidRPr="000D6E69">
              <w:rPr>
                <w:rFonts w:ascii="Calibri" w:hAnsi="Calibri" w:cs="Calibri"/>
                <w:sz w:val="20"/>
                <w:szCs w:val="20"/>
              </w:rPr>
              <w:lastRenderedPageBreak/>
              <w:t xml:space="preserve">pathogens, </w:t>
            </w:r>
            <w:r w:rsidRPr="000D6E69">
              <w:rPr>
                <w:rFonts w:ascii="Calibri" w:hAnsi="Calibri" w:cs="Calibri"/>
                <w:i/>
                <w:iCs/>
                <w:sz w:val="20"/>
                <w:szCs w:val="20"/>
              </w:rPr>
              <w:t xml:space="preserve">Providencia </w:t>
            </w:r>
            <w:proofErr w:type="spellStart"/>
            <w:r w:rsidRPr="000D6E69">
              <w:rPr>
                <w:rFonts w:ascii="Calibri" w:hAnsi="Calibri" w:cs="Calibri"/>
                <w:i/>
                <w:iCs/>
                <w:sz w:val="20"/>
                <w:szCs w:val="20"/>
              </w:rPr>
              <w:t>rettgeri</w:t>
            </w:r>
            <w:proofErr w:type="spellEnd"/>
            <w:r w:rsidRPr="000D6E69">
              <w:rPr>
                <w:rFonts w:ascii="Calibri" w:hAnsi="Calibri" w:cs="Calibri"/>
                <w:sz w:val="20"/>
                <w:szCs w:val="20"/>
              </w:rPr>
              <w:t xml:space="preserve"> and </w:t>
            </w:r>
            <w:r w:rsidRPr="000D6E69">
              <w:rPr>
                <w:rFonts w:ascii="Calibri" w:hAnsi="Calibri" w:cs="Calibri"/>
                <w:i/>
                <w:iCs/>
                <w:sz w:val="20"/>
                <w:szCs w:val="20"/>
              </w:rPr>
              <w:t>Pseudomonas aeruginosa</w:t>
            </w:r>
            <w:r w:rsidRPr="000D6E69">
              <w:rPr>
                <w:rFonts w:ascii="Calibri" w:hAnsi="Calibri" w:cs="Calibri"/>
                <w:sz w:val="20"/>
                <w:szCs w:val="20"/>
              </w:rPr>
              <w:t xml:space="preserve">. Transcriptome analysis of infected worms found gene expression profiles to be considerably different in an isolate-specific and pathogen-specific manner. We utilized </w:t>
            </w:r>
            <w:proofErr w:type="spellStart"/>
            <w:r w:rsidRPr="000D6E69">
              <w:rPr>
                <w:rFonts w:ascii="Calibri" w:hAnsi="Calibri" w:cs="Calibri"/>
                <w:sz w:val="20"/>
                <w:szCs w:val="20"/>
              </w:rPr>
              <w:t>geneset</w:t>
            </w:r>
            <w:proofErr w:type="spellEnd"/>
            <w:r w:rsidRPr="000D6E69">
              <w:rPr>
                <w:rFonts w:ascii="Calibri" w:hAnsi="Calibri" w:cs="Calibri"/>
                <w:sz w:val="20"/>
                <w:szCs w:val="20"/>
              </w:rPr>
              <w:t xml:space="preserve"> enrichment analysis to categorize differential gene expression in response to </w:t>
            </w:r>
            <w:r w:rsidRPr="000D6E69">
              <w:rPr>
                <w:rFonts w:ascii="Calibri" w:hAnsi="Calibri" w:cs="Calibri"/>
                <w:i/>
                <w:iCs/>
                <w:sz w:val="20"/>
                <w:szCs w:val="20"/>
              </w:rPr>
              <w:t>S. epidermidis</w:t>
            </w:r>
            <w:r w:rsidRPr="000D6E69">
              <w:rPr>
                <w:rFonts w:ascii="Calibri" w:hAnsi="Calibri" w:cs="Calibri"/>
                <w:sz w:val="20"/>
                <w:szCs w:val="20"/>
              </w:rPr>
              <w:t xml:space="preserve">. In N2, genes that encoded detoxification enzymes and extracellular matrix proteins were significantly enriched, while in CB4856, genes that encoded detoxification enzymes, C-type lectins, and lipid metabolism proteins were enriched, suggesting these isolates have different responses to the pathogen, despite being the same species. Finally, to examine changes in transcriptional networks post-infection, we cross-referenced our list of differentially expressed genes with a list of </w:t>
            </w:r>
            <w:r w:rsidRPr="000D6E69">
              <w:rPr>
                <w:rFonts w:ascii="Calibri" w:hAnsi="Calibri" w:cs="Calibri"/>
                <w:i/>
                <w:iCs/>
                <w:sz w:val="20"/>
                <w:szCs w:val="20"/>
              </w:rPr>
              <w:t>C. elegans</w:t>
            </w:r>
            <w:r w:rsidRPr="000D6E69">
              <w:rPr>
                <w:rFonts w:ascii="Calibri" w:hAnsi="Calibri" w:cs="Calibri"/>
                <w:sz w:val="20"/>
                <w:szCs w:val="20"/>
              </w:rPr>
              <w:t xml:space="preserve"> transcription factors. In total, 22 transcription factors were differentially expressed between N2 and CB4856 worms following </w:t>
            </w:r>
            <w:r w:rsidRPr="000D6E69">
              <w:rPr>
                <w:rFonts w:ascii="Calibri" w:hAnsi="Calibri" w:cs="Calibri"/>
                <w:i/>
                <w:iCs/>
                <w:sz w:val="20"/>
                <w:szCs w:val="20"/>
              </w:rPr>
              <w:t>S. epidermidis</w:t>
            </w:r>
            <w:r w:rsidRPr="000D6E69">
              <w:rPr>
                <w:rFonts w:ascii="Calibri" w:hAnsi="Calibri" w:cs="Calibri"/>
                <w:sz w:val="20"/>
                <w:szCs w:val="20"/>
              </w:rPr>
              <w:t xml:space="preserve"> infection, 13 of which were members of the nuclear hormone receptor family. Overall, discerning gene expression signatures in an isolate-by-pathogen manner can help us better understand the different possibilities for the evolution of immune responses within organisms.</w:t>
            </w:r>
          </w:p>
          <w:p w14:paraId="75CE49BF" w14:textId="77777777"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D166D2" w:rsidRPr="000D6E69" w14:paraId="46DE4B7E" w14:textId="77777777" w:rsidTr="00F30984">
        <w:tc>
          <w:tcPr>
            <w:cnfStyle w:val="001000000000" w:firstRow="0" w:lastRow="0" w:firstColumn="1" w:lastColumn="0" w:oddVBand="0" w:evenVBand="0" w:oddHBand="0" w:evenHBand="0" w:firstRowFirstColumn="0" w:firstRowLastColumn="0" w:lastRowFirstColumn="0" w:lastRowLastColumn="0"/>
            <w:tcW w:w="625" w:type="dxa"/>
          </w:tcPr>
          <w:p w14:paraId="653A9A49" w14:textId="77777777" w:rsidR="00D166D2" w:rsidRPr="000D6E69" w:rsidRDefault="00D166D2" w:rsidP="00C57777">
            <w:pPr>
              <w:rPr>
                <w:rFonts w:ascii="Calibri" w:hAnsi="Calibri" w:cs="Calibri"/>
                <w:sz w:val="20"/>
                <w:szCs w:val="20"/>
              </w:rPr>
            </w:pPr>
            <w:r w:rsidRPr="000D6E69">
              <w:rPr>
                <w:rFonts w:ascii="Calibri" w:hAnsi="Calibri" w:cs="Calibri"/>
                <w:sz w:val="20"/>
                <w:szCs w:val="20"/>
              </w:rPr>
              <w:t>2:15 pm</w:t>
            </w:r>
          </w:p>
        </w:tc>
        <w:tc>
          <w:tcPr>
            <w:tcW w:w="4902" w:type="dxa"/>
          </w:tcPr>
          <w:p w14:paraId="143DCA86" w14:textId="77777777"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sz w:val="20"/>
                <w:szCs w:val="20"/>
              </w:rPr>
            </w:pPr>
            <w:r w:rsidRPr="000D6E69">
              <w:rPr>
                <w:rFonts w:ascii="Calibri" w:hAnsi="Calibri" w:cs="Calibri"/>
                <w:b/>
                <w:bCs/>
                <w:sz w:val="20"/>
                <w:szCs w:val="20"/>
              </w:rPr>
              <w:t xml:space="preserve">What the Buzz about CBD: Does cannabidiol oil provide a protective effect against pesticide exposure in the </w:t>
            </w:r>
            <w:proofErr w:type="gramStart"/>
            <w:r w:rsidRPr="000D6E69">
              <w:rPr>
                <w:rFonts w:ascii="Calibri" w:hAnsi="Calibri" w:cs="Calibri"/>
                <w:b/>
                <w:bCs/>
                <w:sz w:val="20"/>
                <w:szCs w:val="20"/>
              </w:rPr>
              <w:t>honey bee</w:t>
            </w:r>
            <w:proofErr w:type="gramEnd"/>
            <w:r w:rsidRPr="000D6E69">
              <w:rPr>
                <w:rFonts w:ascii="Calibri" w:hAnsi="Calibri" w:cs="Calibri"/>
                <w:b/>
                <w:bCs/>
                <w:sz w:val="20"/>
                <w:szCs w:val="20"/>
              </w:rPr>
              <w:t xml:space="preserve"> gut?</w:t>
            </w:r>
          </w:p>
          <w:p w14:paraId="218F2EA7" w14:textId="77777777"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D6E69">
              <w:rPr>
                <w:rFonts w:ascii="Calibri" w:hAnsi="Calibri" w:cs="Calibri"/>
                <w:i/>
                <w:iCs/>
                <w:sz w:val="20"/>
                <w:szCs w:val="20"/>
              </w:rPr>
              <w:t xml:space="preserve">Presenter: </w:t>
            </w:r>
            <w:r w:rsidRPr="000D6E69">
              <w:rPr>
                <w:rFonts w:ascii="Calibri" w:hAnsi="Calibri" w:cs="Calibri"/>
                <w:sz w:val="20"/>
                <w:szCs w:val="20"/>
              </w:rPr>
              <w:t xml:space="preserve">Joanna </w:t>
            </w:r>
            <w:proofErr w:type="spellStart"/>
            <w:r w:rsidRPr="000D6E69">
              <w:rPr>
                <w:rFonts w:ascii="Calibri" w:hAnsi="Calibri" w:cs="Calibri"/>
                <w:sz w:val="20"/>
                <w:szCs w:val="20"/>
              </w:rPr>
              <w:t>Gress</w:t>
            </w:r>
            <w:proofErr w:type="spellEnd"/>
            <w:r w:rsidRPr="000D6E69">
              <w:rPr>
                <w:rFonts w:ascii="Calibri" w:hAnsi="Calibri" w:cs="Calibri"/>
                <w:sz w:val="20"/>
                <w:szCs w:val="20"/>
              </w:rPr>
              <w:t>, Assistant Professor of Genetics at Emporia State University</w:t>
            </w:r>
          </w:p>
          <w:p w14:paraId="0CFD8A72" w14:textId="77777777"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D6E69">
              <w:rPr>
                <w:rFonts w:ascii="Calibri" w:hAnsi="Calibri" w:cs="Calibri"/>
                <w:i/>
                <w:iCs/>
                <w:color w:val="000000"/>
                <w:sz w:val="20"/>
                <w:szCs w:val="20"/>
              </w:rPr>
              <w:t xml:space="preserve">Coauthors: </w:t>
            </w:r>
            <w:r w:rsidRPr="000D6E69">
              <w:rPr>
                <w:rFonts w:ascii="Calibri" w:hAnsi="Calibri" w:cs="Calibri"/>
                <w:color w:val="000000"/>
                <w:sz w:val="20"/>
                <w:szCs w:val="20"/>
              </w:rPr>
              <w:t>Tania Wiest</w:t>
            </w:r>
            <w:r w:rsidRPr="000D6E69">
              <w:rPr>
                <w:rFonts w:ascii="Calibri" w:hAnsi="Calibri" w:cs="Calibri"/>
                <w:color w:val="000000"/>
                <w:sz w:val="20"/>
                <w:szCs w:val="20"/>
                <w:vertAlign w:val="superscript"/>
              </w:rPr>
              <w:t>1</w:t>
            </w:r>
            <w:r w:rsidRPr="000D6E69">
              <w:rPr>
                <w:rFonts w:ascii="Calibri" w:hAnsi="Calibri" w:cs="Calibri"/>
                <w:color w:val="000000"/>
                <w:sz w:val="20"/>
                <w:szCs w:val="20"/>
              </w:rPr>
              <w:t xml:space="preserve"> and Nicholas Rutherford1</w:t>
            </w:r>
          </w:p>
          <w:p w14:paraId="75B4FFB8" w14:textId="77777777" w:rsidR="00D166D2" w:rsidRPr="000D6E69"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D6E69">
              <w:rPr>
                <w:rFonts w:ascii="Calibri" w:hAnsi="Calibri" w:cs="Calibri"/>
                <w:color w:val="000000"/>
                <w:sz w:val="20"/>
                <w:szCs w:val="20"/>
                <w:vertAlign w:val="superscript"/>
              </w:rPr>
              <w:t>1</w:t>
            </w:r>
            <w:r w:rsidRPr="000D6E69">
              <w:rPr>
                <w:rFonts w:ascii="Calibri" w:hAnsi="Calibri" w:cs="Calibri"/>
                <w:color w:val="000000"/>
                <w:sz w:val="20"/>
                <w:szCs w:val="20"/>
              </w:rPr>
              <w:t>Department of Biological Sciences, Emporia State University</w:t>
            </w:r>
          </w:p>
          <w:p w14:paraId="65490B31" w14:textId="77777777" w:rsidR="00D166D2" w:rsidRDefault="00D166D2"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D6E69">
              <w:rPr>
                <w:rFonts w:ascii="Calibri" w:hAnsi="Calibri" w:cs="Calibri"/>
                <w:i/>
                <w:iCs/>
                <w:color w:val="000000"/>
                <w:sz w:val="20"/>
                <w:szCs w:val="20"/>
              </w:rPr>
              <w:t xml:space="preserve">Abstract:  </w:t>
            </w:r>
            <w:r w:rsidRPr="000D6E69">
              <w:rPr>
                <w:rFonts w:ascii="Calibri" w:hAnsi="Calibri" w:cs="Calibri"/>
                <w:color w:val="000000"/>
                <w:sz w:val="20"/>
                <w:szCs w:val="20"/>
              </w:rPr>
              <w:t xml:space="preserve">Pesticides used in agriculture can be harmful to non-target insects including pollinating bees. When exposed foragers return to the hive, they inadvertently expose their fellow workers to toxic pesticide residues. </w:t>
            </w:r>
            <w:r w:rsidRPr="000D6E69">
              <w:rPr>
                <w:rFonts w:ascii="Calibri" w:hAnsi="Calibri" w:cs="Calibri"/>
                <w:color w:val="000000"/>
                <w:sz w:val="20"/>
                <w:szCs w:val="20"/>
              </w:rPr>
              <w:lastRenderedPageBreak/>
              <w:t xml:space="preserve">Neonicotinoid and organophosphate pesticides alter the levels and expression of antioxidants in forager bees causing oxidative stress and damage to tissues, especially in the gut. </w:t>
            </w:r>
            <w:proofErr w:type="spellStart"/>
            <w:r w:rsidRPr="000D6E69">
              <w:rPr>
                <w:rFonts w:ascii="Calibri" w:hAnsi="Calibri" w:cs="Calibri"/>
                <w:color w:val="000000"/>
                <w:sz w:val="20"/>
                <w:szCs w:val="20"/>
              </w:rPr>
              <w:t>Cannibidoil</w:t>
            </w:r>
            <w:proofErr w:type="spellEnd"/>
            <w:r w:rsidRPr="000D6E69">
              <w:rPr>
                <w:rFonts w:ascii="Calibri" w:hAnsi="Calibri" w:cs="Calibri"/>
                <w:color w:val="000000"/>
                <w:sz w:val="20"/>
                <w:szCs w:val="20"/>
              </w:rPr>
              <w:t xml:space="preserve"> oil (CBD) is a non-psychoactive </w:t>
            </w:r>
            <w:proofErr w:type="spellStart"/>
            <w:r w:rsidRPr="000D6E69">
              <w:rPr>
                <w:rFonts w:ascii="Calibri" w:hAnsi="Calibri" w:cs="Calibri"/>
                <w:color w:val="000000"/>
                <w:sz w:val="20"/>
                <w:szCs w:val="20"/>
              </w:rPr>
              <w:t>phytocannabinoid</w:t>
            </w:r>
            <w:proofErr w:type="spellEnd"/>
            <w:r w:rsidRPr="000D6E69">
              <w:rPr>
                <w:rFonts w:ascii="Calibri" w:hAnsi="Calibri" w:cs="Calibri"/>
                <w:color w:val="000000"/>
                <w:sz w:val="20"/>
                <w:szCs w:val="20"/>
              </w:rPr>
              <w:t xml:space="preserve"> from Cannabis sativa that has been shown in vitro to have antioxidant properties. To examine if CBD has an antioxidant effect on the bee gut in terms of gene expression, we measured the impact of pesticides on foragers exposed to 10nmol of either Imidacloprid or </w:t>
            </w:r>
            <w:proofErr w:type="spellStart"/>
            <w:r w:rsidRPr="000D6E69">
              <w:rPr>
                <w:rFonts w:ascii="Calibri" w:hAnsi="Calibri" w:cs="Calibri"/>
                <w:color w:val="000000"/>
                <w:sz w:val="20"/>
                <w:szCs w:val="20"/>
              </w:rPr>
              <w:t>Coumaphos</w:t>
            </w:r>
            <w:proofErr w:type="spellEnd"/>
            <w:r w:rsidRPr="000D6E69">
              <w:rPr>
                <w:rFonts w:ascii="Calibri" w:hAnsi="Calibri" w:cs="Calibri"/>
                <w:color w:val="000000"/>
                <w:sz w:val="20"/>
                <w:szCs w:val="20"/>
              </w:rPr>
              <w:t xml:space="preserve"> alone or in combination with 100nmol of CBD in a 1M sucrose solution using qPCR and RNA-seq. Our initial study found that that the addition of CBD to foragers dosed with either </w:t>
            </w:r>
            <w:proofErr w:type="spellStart"/>
            <w:r w:rsidRPr="000D6E69">
              <w:rPr>
                <w:rFonts w:ascii="Calibri" w:hAnsi="Calibri" w:cs="Calibri"/>
                <w:color w:val="000000"/>
                <w:sz w:val="20"/>
                <w:szCs w:val="20"/>
              </w:rPr>
              <w:t>coumaphos</w:t>
            </w:r>
            <w:proofErr w:type="spellEnd"/>
            <w:r w:rsidRPr="000D6E69">
              <w:rPr>
                <w:rFonts w:ascii="Calibri" w:hAnsi="Calibri" w:cs="Calibri"/>
                <w:color w:val="000000"/>
                <w:sz w:val="20"/>
                <w:szCs w:val="20"/>
              </w:rPr>
              <w:t xml:space="preserve"> or imidacloprid caused an upregulation of several genes involved in the antioxidant/detoxification pathway in the gut. For honeybees given the combination of CBD+ </w:t>
            </w:r>
            <w:proofErr w:type="spellStart"/>
            <w:r w:rsidRPr="000D6E69">
              <w:rPr>
                <w:rFonts w:ascii="Calibri" w:hAnsi="Calibri" w:cs="Calibri"/>
                <w:color w:val="000000"/>
                <w:sz w:val="20"/>
                <w:szCs w:val="20"/>
              </w:rPr>
              <w:t>coumaphos</w:t>
            </w:r>
            <w:proofErr w:type="spellEnd"/>
            <w:r w:rsidRPr="000D6E69">
              <w:rPr>
                <w:rFonts w:ascii="Calibri" w:hAnsi="Calibri" w:cs="Calibri"/>
                <w:color w:val="000000"/>
                <w:sz w:val="20"/>
                <w:szCs w:val="20"/>
              </w:rPr>
              <w:t xml:space="preserve">, a significant upregulation of Sod1 and 2 occurred. These genes help to rearrange </w:t>
            </w:r>
            <w:proofErr w:type="spellStart"/>
            <w:r w:rsidRPr="000D6E69">
              <w:rPr>
                <w:rFonts w:ascii="Calibri" w:hAnsi="Calibri" w:cs="Calibri"/>
                <w:color w:val="000000"/>
                <w:sz w:val="20"/>
                <w:szCs w:val="20"/>
              </w:rPr>
              <w:t>superoxides</w:t>
            </w:r>
            <w:proofErr w:type="spellEnd"/>
            <w:r w:rsidRPr="000D6E69">
              <w:rPr>
                <w:rFonts w:ascii="Calibri" w:hAnsi="Calibri" w:cs="Calibri"/>
                <w:color w:val="000000"/>
                <w:sz w:val="20"/>
                <w:szCs w:val="20"/>
              </w:rPr>
              <w:t xml:space="preserve"> to oxygen and hydrogen peroxide. Additionally, </w:t>
            </w:r>
            <w:proofErr w:type="spellStart"/>
            <w:r w:rsidRPr="000D6E69">
              <w:rPr>
                <w:rFonts w:ascii="Calibri" w:hAnsi="Calibri" w:cs="Calibri"/>
                <w:color w:val="000000"/>
                <w:sz w:val="20"/>
                <w:szCs w:val="20"/>
              </w:rPr>
              <w:t>SelT</w:t>
            </w:r>
            <w:proofErr w:type="spellEnd"/>
            <w:r w:rsidRPr="000D6E69">
              <w:rPr>
                <w:rFonts w:ascii="Calibri" w:hAnsi="Calibri" w:cs="Calibri"/>
                <w:color w:val="000000"/>
                <w:sz w:val="20"/>
                <w:szCs w:val="20"/>
              </w:rPr>
              <w:t xml:space="preserve"> was upregulated, which acts as a peroxidase and can assist in protein re-folding, redox signaling, and hormone metabolism. The addition of CBD+ imidacloprid caused a significant upregulation of several antioxidant genes including Sod1, Cat, Trx1 and </w:t>
            </w:r>
            <w:proofErr w:type="spellStart"/>
            <w:r w:rsidRPr="000D6E69">
              <w:rPr>
                <w:rFonts w:ascii="Calibri" w:hAnsi="Calibri" w:cs="Calibri"/>
                <w:color w:val="000000"/>
                <w:sz w:val="20"/>
                <w:szCs w:val="20"/>
              </w:rPr>
              <w:t>MsrA</w:t>
            </w:r>
            <w:proofErr w:type="spellEnd"/>
            <w:r w:rsidRPr="000D6E69">
              <w:rPr>
                <w:rFonts w:ascii="Calibri" w:hAnsi="Calibri" w:cs="Calibri"/>
                <w:color w:val="000000"/>
                <w:sz w:val="20"/>
                <w:szCs w:val="20"/>
              </w:rPr>
              <w:t>. To further examine the protective effect of CBD in the bee digestive system, we conducted RNA-Seq analysis of the bee abdomen after pesticide and CBD exposure. CBD does appear to activate important genes in the antioxidant pathway in the gut in the presence of these two pesticides. This indicates that CBD may help in the detoxification of harmful ROS in the gut and should be explored for new potential management strategies.</w:t>
            </w:r>
          </w:p>
          <w:p w14:paraId="1A2B4A64" w14:textId="77777777" w:rsidR="006D3DE3" w:rsidRDefault="006D3DE3"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p w14:paraId="479F9FD6" w14:textId="77777777" w:rsidR="006D3DE3" w:rsidRDefault="006D3DE3"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p w14:paraId="5A9A60F9" w14:textId="77777777" w:rsidR="006D3DE3" w:rsidRDefault="006D3DE3"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p w14:paraId="3BC31A8C" w14:textId="51C3AB95" w:rsidR="006D3DE3" w:rsidRPr="000D6E69" w:rsidRDefault="006D3DE3" w:rsidP="000D6E69">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bl>
    <w:p w14:paraId="64B3AF6B" w14:textId="58ECA4E5" w:rsidR="00D166D2" w:rsidRDefault="00D166D2" w:rsidP="003F30DF">
      <w:pPr>
        <w:pStyle w:val="Heading3"/>
      </w:pPr>
      <w:bookmarkStart w:id="11" w:name="_Toc103274015"/>
      <w:r w:rsidRPr="003F30DF">
        <w:lastRenderedPageBreak/>
        <w:t>Session 4: Microbiome and Genomics</w:t>
      </w:r>
      <w:bookmarkEnd w:id="11"/>
      <w:r w:rsidRPr="003F30DF">
        <w:tab/>
      </w:r>
    </w:p>
    <w:p w14:paraId="4FBD7D79" w14:textId="77777777" w:rsidR="003F30DF" w:rsidRPr="003F30DF" w:rsidRDefault="003F30DF" w:rsidP="003F30DF"/>
    <w:tbl>
      <w:tblPr>
        <w:tblStyle w:val="TableGridLight"/>
        <w:tblW w:w="0" w:type="auto"/>
        <w:tblLook w:val="04A0" w:firstRow="1" w:lastRow="0" w:firstColumn="1" w:lastColumn="0" w:noHBand="0" w:noVBand="1"/>
      </w:tblPr>
      <w:tblGrid>
        <w:gridCol w:w="629"/>
        <w:gridCol w:w="4898"/>
      </w:tblGrid>
      <w:tr w:rsidR="00D166D2" w:rsidRPr="00B81B9D" w14:paraId="270873A6" w14:textId="77777777" w:rsidTr="00722681">
        <w:tc>
          <w:tcPr>
            <w:tcW w:w="629" w:type="dxa"/>
          </w:tcPr>
          <w:p w14:paraId="5C5D8212" w14:textId="77777777" w:rsidR="00D166D2" w:rsidRPr="000D6E69" w:rsidRDefault="00D166D2" w:rsidP="00C57777">
            <w:pPr>
              <w:rPr>
                <w:rFonts w:ascii="Calibri" w:hAnsi="Calibri" w:cs="Calibri"/>
                <w:sz w:val="20"/>
                <w:szCs w:val="20"/>
              </w:rPr>
            </w:pPr>
            <w:r w:rsidRPr="000D6E69">
              <w:rPr>
                <w:rFonts w:ascii="Calibri" w:hAnsi="Calibri" w:cs="Calibri"/>
                <w:sz w:val="20"/>
                <w:szCs w:val="20"/>
              </w:rPr>
              <w:t xml:space="preserve">3:30 pm </w:t>
            </w:r>
          </w:p>
        </w:tc>
        <w:tc>
          <w:tcPr>
            <w:tcW w:w="4898" w:type="dxa"/>
          </w:tcPr>
          <w:p w14:paraId="0A53E374" w14:textId="77777777" w:rsidR="00D166D2" w:rsidRPr="000D6E69" w:rsidRDefault="00D166D2" w:rsidP="00C57777">
            <w:pPr>
              <w:rPr>
                <w:rFonts w:ascii="Calibri" w:hAnsi="Calibri" w:cs="Calibri"/>
                <w:b/>
                <w:bCs/>
                <w:sz w:val="20"/>
                <w:szCs w:val="20"/>
              </w:rPr>
            </w:pPr>
            <w:r w:rsidRPr="000D6E69">
              <w:rPr>
                <w:rFonts w:ascii="Calibri" w:hAnsi="Calibri" w:cs="Calibri"/>
                <w:b/>
                <w:bCs/>
                <w:sz w:val="20"/>
                <w:szCs w:val="20"/>
              </w:rPr>
              <w:t>Functional profiling of soil microbiome for elucidating maize heterosis</w:t>
            </w:r>
          </w:p>
          <w:p w14:paraId="4F4996BB" w14:textId="77777777" w:rsidR="00D166D2" w:rsidRPr="00722681" w:rsidRDefault="00D166D2" w:rsidP="00C57777">
            <w:pPr>
              <w:rPr>
                <w:rFonts w:ascii="Calibri" w:hAnsi="Calibri" w:cs="Calibri"/>
                <w:sz w:val="20"/>
                <w:szCs w:val="20"/>
              </w:rPr>
            </w:pPr>
            <w:proofErr w:type="spellStart"/>
            <w:r w:rsidRPr="00722681">
              <w:rPr>
                <w:rFonts w:ascii="Calibri" w:hAnsi="Calibri" w:cs="Calibri"/>
                <w:i/>
                <w:iCs/>
                <w:sz w:val="20"/>
                <w:szCs w:val="20"/>
              </w:rPr>
              <w:t>PresenterL</w:t>
            </w:r>
            <w:proofErr w:type="spellEnd"/>
            <w:r w:rsidRPr="00722681">
              <w:rPr>
                <w:rFonts w:ascii="Calibri" w:hAnsi="Calibri" w:cs="Calibri"/>
                <w:i/>
                <w:iCs/>
                <w:sz w:val="20"/>
                <w:szCs w:val="20"/>
              </w:rPr>
              <w:t xml:space="preserve"> </w:t>
            </w:r>
            <w:proofErr w:type="spellStart"/>
            <w:r w:rsidRPr="00722681">
              <w:rPr>
                <w:rFonts w:ascii="Calibri" w:hAnsi="Calibri" w:cs="Calibri"/>
                <w:sz w:val="20"/>
                <w:szCs w:val="20"/>
              </w:rPr>
              <w:t>Tokee</w:t>
            </w:r>
            <w:proofErr w:type="spellEnd"/>
            <w:r w:rsidRPr="00722681">
              <w:rPr>
                <w:rFonts w:ascii="Calibri" w:hAnsi="Calibri" w:cs="Calibri"/>
                <w:sz w:val="20"/>
                <w:szCs w:val="20"/>
              </w:rPr>
              <w:t xml:space="preserve"> </w:t>
            </w:r>
            <w:proofErr w:type="spellStart"/>
            <w:r w:rsidRPr="00722681">
              <w:rPr>
                <w:rFonts w:ascii="Calibri" w:hAnsi="Calibri" w:cs="Calibri"/>
                <w:sz w:val="20"/>
                <w:szCs w:val="20"/>
              </w:rPr>
              <w:t>Tareq</w:t>
            </w:r>
            <w:proofErr w:type="spellEnd"/>
            <w:r w:rsidRPr="00722681">
              <w:rPr>
                <w:rFonts w:ascii="Calibri" w:hAnsi="Calibri" w:cs="Calibri"/>
                <w:sz w:val="20"/>
                <w:szCs w:val="20"/>
              </w:rPr>
              <w:t>, Graduate student in Ecology and Evolutionary Biology at the University of Kansas</w:t>
            </w:r>
          </w:p>
          <w:p w14:paraId="5528699C" w14:textId="77777777" w:rsidR="00D166D2" w:rsidRPr="00722681" w:rsidRDefault="00D166D2" w:rsidP="00C57777">
            <w:pPr>
              <w:rPr>
                <w:rFonts w:ascii="Calibri" w:hAnsi="Calibri" w:cs="Calibri"/>
                <w:sz w:val="20"/>
                <w:szCs w:val="20"/>
              </w:rPr>
            </w:pPr>
          </w:p>
          <w:p w14:paraId="63F0B60F" w14:textId="5CE4F503" w:rsidR="00D166D2" w:rsidRPr="00722681" w:rsidRDefault="00D166D2" w:rsidP="008D4AC3">
            <w:pPr>
              <w:jc w:val="both"/>
              <w:rPr>
                <w:rFonts w:ascii="Calibri" w:hAnsi="Calibri" w:cs="Calibri"/>
                <w:b/>
                <w:bCs/>
                <w:sz w:val="20"/>
                <w:szCs w:val="20"/>
              </w:rPr>
            </w:pPr>
            <w:r w:rsidRPr="00722681">
              <w:rPr>
                <w:rFonts w:ascii="Calibri" w:hAnsi="Calibri" w:cs="Calibri"/>
                <w:i/>
                <w:iCs/>
                <w:sz w:val="20"/>
                <w:szCs w:val="20"/>
              </w:rPr>
              <w:t xml:space="preserve">Abstract:  </w:t>
            </w:r>
            <w:r w:rsidR="00A04297" w:rsidRPr="00722681">
              <w:rPr>
                <w:rFonts w:ascii="Calibri" w:hAnsi="Calibri" w:cs="Calibri"/>
                <w:sz w:val="20"/>
                <w:szCs w:val="20"/>
              </w:rPr>
              <w:t xml:space="preserve">Heterosis or hybrid vigor, which is the enhanced performance of the progeny derived from the cross of two diverse (preferably inbreed) parents, has a profound effect in the evolutionary aspect of outcrossing wild plants as well as agricultural productivity of multiple crop species including maize. In terms of production of maize seeds, heterosis is the major source of the enhanced growth, </w:t>
            </w:r>
            <w:proofErr w:type="gramStart"/>
            <w:r w:rsidR="00A04297" w:rsidRPr="00722681">
              <w:rPr>
                <w:rFonts w:ascii="Calibri" w:hAnsi="Calibri" w:cs="Calibri"/>
                <w:sz w:val="20"/>
                <w:szCs w:val="20"/>
              </w:rPr>
              <w:t>biomass</w:t>
            </w:r>
            <w:proofErr w:type="gramEnd"/>
            <w:r w:rsidR="00A04297" w:rsidRPr="00722681">
              <w:rPr>
                <w:rFonts w:ascii="Calibri" w:hAnsi="Calibri" w:cs="Calibri"/>
                <w:sz w:val="20"/>
                <w:szCs w:val="20"/>
              </w:rPr>
              <w:t xml:space="preserve"> and productivity of the currently commercially available cultivar lines. Despite being widely used as a driving force for the current success of the maize production, the underlying mechanism of hybrid vigor remains under investigation. Recent evidence suggests that interactions between plants and microbes play a role in heterosis - however, the functional mechanisms remain unknown. Differential taxonomic distribution is just the indicative parameter of a distinctive functional profile of the associated microbiomes, but due to functional redundancy, microbial composition difference doesn’t directly translate to difference in microbial functional profiles of the heterosis. To fully illustrate the functional attributes of the microbial community that may have an impact on the heterosis, we need to investigate the gene content of the microbiome. Here, we represent the comparative whole genome analysis of the soil microbiomes associated with a total 42 maize samples. Our analysis revealed that inbred and hybrid mazes have distinctive functional category distributions and their</w:t>
            </w:r>
            <w:r w:rsidR="00A04297" w:rsidRPr="00722681">
              <w:rPr>
                <w:rFonts w:ascii="Calibri" w:hAnsi="Calibri" w:cs="Calibri"/>
                <w:b/>
                <w:bCs/>
                <w:sz w:val="20"/>
                <w:szCs w:val="20"/>
              </w:rPr>
              <w:t xml:space="preserve"> </w:t>
            </w:r>
            <w:r w:rsidR="00A04297" w:rsidRPr="00722681">
              <w:rPr>
                <w:rFonts w:ascii="Calibri" w:hAnsi="Calibri" w:cs="Calibri"/>
                <w:sz w:val="20"/>
                <w:szCs w:val="20"/>
              </w:rPr>
              <w:t>compositions. Among the different gene functions, when</w:t>
            </w:r>
            <w:r w:rsidR="00A04297" w:rsidRPr="00722681">
              <w:rPr>
                <w:rFonts w:ascii="Calibri" w:hAnsi="Calibri" w:cs="Calibri"/>
                <w:b/>
                <w:bCs/>
                <w:sz w:val="20"/>
                <w:szCs w:val="20"/>
              </w:rPr>
              <w:t xml:space="preserve"> </w:t>
            </w:r>
            <w:r w:rsidR="00A04297" w:rsidRPr="00722681">
              <w:rPr>
                <w:rFonts w:ascii="Calibri" w:hAnsi="Calibri" w:cs="Calibri"/>
                <w:sz w:val="20"/>
                <w:szCs w:val="20"/>
              </w:rPr>
              <w:t xml:space="preserve">classified according to the KEGG (Kyoto Encyclopedia of </w:t>
            </w:r>
            <w:r w:rsidR="00A04297" w:rsidRPr="00722681">
              <w:rPr>
                <w:rFonts w:ascii="Calibri" w:hAnsi="Calibri" w:cs="Calibri"/>
                <w:sz w:val="20"/>
                <w:szCs w:val="20"/>
              </w:rPr>
              <w:lastRenderedPageBreak/>
              <w:t>Genes and Genomes) database, we found more than 2000 genes that have some level of contribution to the distinctive functional composition between the microbiomes of inbred and hybrid maize plants. The most promising gene functions are related to secondary metabolites synthesis, complex carbohydrate synthesis, xenobiotic compound synthesis, transport proteins and intracellular signaling. Such results indicate the possibility of different microbial community interaction among the microbes and distinctive signal transduction with corresponding host plants. Although we need more detailed experiments before specifying the microbial genes which have contribution towards the heterosis, our study has demonstrated the presence of functional composition difference between the two breeds.</w:t>
            </w:r>
          </w:p>
          <w:p w14:paraId="24854082" w14:textId="77777777" w:rsidR="00D166D2" w:rsidRPr="000D6E69" w:rsidRDefault="00D166D2" w:rsidP="00C57777">
            <w:pPr>
              <w:rPr>
                <w:rFonts w:ascii="Calibri" w:hAnsi="Calibri" w:cs="Calibri"/>
                <w:sz w:val="20"/>
                <w:szCs w:val="20"/>
              </w:rPr>
            </w:pPr>
          </w:p>
        </w:tc>
      </w:tr>
      <w:tr w:rsidR="00D166D2" w:rsidRPr="00B81B9D" w14:paraId="2FD56319" w14:textId="77777777" w:rsidTr="00722681">
        <w:tc>
          <w:tcPr>
            <w:tcW w:w="629" w:type="dxa"/>
          </w:tcPr>
          <w:p w14:paraId="0A497888" w14:textId="77777777" w:rsidR="00D166D2" w:rsidRPr="000D6E69" w:rsidRDefault="00D166D2" w:rsidP="00C57777">
            <w:pPr>
              <w:rPr>
                <w:rFonts w:ascii="Calibri" w:hAnsi="Calibri" w:cs="Calibri"/>
                <w:sz w:val="20"/>
                <w:szCs w:val="20"/>
              </w:rPr>
            </w:pPr>
            <w:r w:rsidRPr="000D6E69">
              <w:rPr>
                <w:rFonts w:ascii="Calibri" w:hAnsi="Calibri" w:cs="Calibri"/>
                <w:sz w:val="20"/>
                <w:szCs w:val="20"/>
              </w:rPr>
              <w:t xml:space="preserve">3:45 pm </w:t>
            </w:r>
          </w:p>
        </w:tc>
        <w:tc>
          <w:tcPr>
            <w:tcW w:w="4898" w:type="dxa"/>
          </w:tcPr>
          <w:p w14:paraId="3FA1A8FC" w14:textId="77777777" w:rsidR="00D166D2" w:rsidRPr="000D6E69" w:rsidRDefault="00D166D2" w:rsidP="008D4AC3">
            <w:pPr>
              <w:jc w:val="both"/>
              <w:rPr>
                <w:rFonts w:ascii="Calibri" w:hAnsi="Calibri" w:cs="Calibri"/>
                <w:b/>
                <w:bCs/>
                <w:sz w:val="20"/>
                <w:szCs w:val="20"/>
              </w:rPr>
            </w:pPr>
            <w:r w:rsidRPr="000D6E69">
              <w:rPr>
                <w:rFonts w:ascii="Calibri" w:hAnsi="Calibri" w:cs="Calibri"/>
                <w:b/>
                <w:bCs/>
                <w:sz w:val="20"/>
                <w:szCs w:val="20"/>
              </w:rPr>
              <w:t>The intersection of sex, immunity, and the microbiome on the maintenance of genetic variation in the Drosophila antimicrobial peptide diptericin A</w:t>
            </w:r>
          </w:p>
          <w:p w14:paraId="37DCB280" w14:textId="77777777" w:rsidR="00D166D2" w:rsidRPr="000D6E69" w:rsidRDefault="00D166D2" w:rsidP="008D4AC3">
            <w:pPr>
              <w:jc w:val="both"/>
              <w:rPr>
                <w:rFonts w:ascii="Calibri" w:hAnsi="Calibri" w:cs="Calibri"/>
                <w:sz w:val="20"/>
                <w:szCs w:val="20"/>
              </w:rPr>
            </w:pPr>
            <w:r w:rsidRPr="000D6E69">
              <w:rPr>
                <w:rFonts w:ascii="Calibri" w:hAnsi="Calibri" w:cs="Calibri"/>
                <w:i/>
                <w:iCs/>
                <w:sz w:val="20"/>
                <w:szCs w:val="20"/>
              </w:rPr>
              <w:t xml:space="preserve">Presenter:  </w:t>
            </w:r>
            <w:r w:rsidRPr="000D6E69">
              <w:rPr>
                <w:rFonts w:ascii="Calibri" w:hAnsi="Calibri" w:cs="Calibri"/>
                <w:sz w:val="20"/>
                <w:szCs w:val="20"/>
              </w:rPr>
              <w:t>Sarah Mullinax, Graduate student in Molecular Biosciences at the University of Kansas</w:t>
            </w:r>
          </w:p>
          <w:p w14:paraId="28B8A202" w14:textId="77777777" w:rsidR="00D166D2" w:rsidRPr="000D6E69" w:rsidRDefault="00D166D2" w:rsidP="008D4AC3">
            <w:pPr>
              <w:jc w:val="both"/>
              <w:rPr>
                <w:rFonts w:ascii="Calibri" w:hAnsi="Calibri" w:cs="Calibri"/>
                <w:sz w:val="20"/>
                <w:szCs w:val="20"/>
              </w:rPr>
            </w:pPr>
            <w:r w:rsidRPr="000D6E69">
              <w:rPr>
                <w:rFonts w:ascii="Calibri" w:hAnsi="Calibri" w:cs="Calibri"/>
                <w:i/>
                <w:iCs/>
                <w:sz w:val="20"/>
                <w:szCs w:val="20"/>
              </w:rPr>
              <w:t xml:space="preserve">Coauthor: </w:t>
            </w:r>
            <w:r w:rsidRPr="000D6E69">
              <w:rPr>
                <w:rFonts w:ascii="Calibri" w:hAnsi="Calibri" w:cs="Calibri"/>
                <w:sz w:val="20"/>
                <w:szCs w:val="20"/>
              </w:rPr>
              <w:t xml:space="preserve">Rob </w:t>
            </w:r>
            <w:proofErr w:type="spellStart"/>
            <w:r w:rsidRPr="000D6E69">
              <w:rPr>
                <w:rFonts w:ascii="Calibri" w:hAnsi="Calibri" w:cs="Calibri"/>
                <w:sz w:val="20"/>
                <w:szCs w:val="20"/>
              </w:rPr>
              <w:t>Unckless</w:t>
            </w:r>
            <w:proofErr w:type="spellEnd"/>
            <w:r w:rsidRPr="000D6E69">
              <w:rPr>
                <w:rFonts w:ascii="Calibri" w:hAnsi="Calibri" w:cs="Calibri"/>
                <w:sz w:val="20"/>
                <w:szCs w:val="20"/>
              </w:rPr>
              <w:t>, Department of Molecular Biosciences. University of Kansas, Lawrence, Kansas.</w:t>
            </w:r>
          </w:p>
          <w:p w14:paraId="4E2BE178" w14:textId="77777777" w:rsidR="00D166D2" w:rsidRPr="000D6E69" w:rsidRDefault="00D166D2" w:rsidP="008D4AC3">
            <w:pPr>
              <w:jc w:val="both"/>
              <w:rPr>
                <w:rFonts w:ascii="Calibri" w:hAnsi="Calibri" w:cs="Calibri"/>
                <w:sz w:val="20"/>
                <w:szCs w:val="20"/>
              </w:rPr>
            </w:pPr>
          </w:p>
          <w:p w14:paraId="3EF78C12" w14:textId="77777777" w:rsidR="00D166D2" w:rsidRDefault="00D166D2" w:rsidP="008D4AC3">
            <w:pPr>
              <w:jc w:val="both"/>
              <w:rPr>
                <w:rFonts w:ascii="Calibri" w:hAnsi="Calibri" w:cs="Calibri"/>
                <w:color w:val="000000"/>
                <w:sz w:val="20"/>
                <w:szCs w:val="20"/>
              </w:rPr>
            </w:pPr>
            <w:r w:rsidRPr="000D6E69">
              <w:rPr>
                <w:rFonts w:ascii="Calibri" w:hAnsi="Calibri" w:cs="Calibri"/>
                <w:i/>
                <w:iCs/>
                <w:color w:val="000000"/>
                <w:sz w:val="20"/>
                <w:szCs w:val="20"/>
              </w:rPr>
              <w:t xml:space="preserve">Abstract:  </w:t>
            </w:r>
            <w:r w:rsidRPr="000D6E69">
              <w:rPr>
                <w:rFonts w:ascii="Calibri" w:hAnsi="Calibri" w:cs="Calibri"/>
                <w:color w:val="000000"/>
                <w:sz w:val="20"/>
                <w:szCs w:val="20"/>
              </w:rPr>
              <w:t xml:space="preserve">The innate immune system provides hosts with a crucial first line of defense against pathogens. Immune genes are often among the fastest evolving genes in the genome, but in Drosophila, antimicrobial peptides (AMPs) are notable exceptions. Instead, they are under the influence of balancing selection such that multiple alleles are maintained in populations over evolutionary timescales. In this study we focus on the Drosophila antimicrobial peptide Diptericin A which has an amino acid polymorphism segregating in Drosophila populations. Diptericin A is especially important in the defense against a systemic infection by the Gram- bacteria </w:t>
            </w:r>
            <w:r w:rsidRPr="000D6E69">
              <w:rPr>
                <w:rFonts w:ascii="Calibri" w:hAnsi="Calibri" w:cs="Calibri"/>
                <w:i/>
                <w:iCs/>
                <w:color w:val="000000"/>
                <w:sz w:val="20"/>
                <w:szCs w:val="20"/>
              </w:rPr>
              <w:t xml:space="preserve">Providencia </w:t>
            </w:r>
            <w:proofErr w:type="spellStart"/>
            <w:r w:rsidRPr="000D6E69">
              <w:rPr>
                <w:rFonts w:ascii="Calibri" w:hAnsi="Calibri" w:cs="Calibri"/>
                <w:i/>
                <w:iCs/>
                <w:color w:val="000000"/>
                <w:sz w:val="20"/>
                <w:szCs w:val="20"/>
              </w:rPr>
              <w:lastRenderedPageBreak/>
              <w:t>rettgeri</w:t>
            </w:r>
            <w:proofErr w:type="spellEnd"/>
            <w:r w:rsidRPr="000D6E69">
              <w:rPr>
                <w:rFonts w:ascii="Calibri" w:hAnsi="Calibri" w:cs="Calibri"/>
                <w:color w:val="000000"/>
                <w:sz w:val="20"/>
                <w:szCs w:val="20"/>
              </w:rPr>
              <w:t xml:space="preserve"> and the survival probability is highly dependent on the genotype of diptericin A. As well, Diptericin A is important in gut immunity to control opportunistic infections from common Drosophila gut microbes, especially those of Lactobacillus plantarum. In addition to genotypic effects on gut immunity we also see strong sex effects that are most prominent in flies that do not have functional diptericin A. To further characterize differences in microbiomes between different genotypes we used 16S metagenomics to look at the microbiome </w:t>
            </w:r>
            <w:proofErr w:type="gramStart"/>
            <w:r w:rsidRPr="000D6E69">
              <w:rPr>
                <w:rFonts w:ascii="Calibri" w:hAnsi="Calibri" w:cs="Calibri"/>
                <w:color w:val="000000"/>
                <w:sz w:val="20"/>
                <w:szCs w:val="20"/>
              </w:rPr>
              <w:t>composition as a whole</w:t>
            </w:r>
            <w:proofErr w:type="gramEnd"/>
            <w:r w:rsidRPr="000D6E69">
              <w:rPr>
                <w:rFonts w:ascii="Calibri" w:hAnsi="Calibri" w:cs="Calibri"/>
                <w:color w:val="000000"/>
                <w:sz w:val="20"/>
                <w:szCs w:val="20"/>
              </w:rPr>
              <w:t xml:space="preserve">. We used both lab reared and wild caught flies for our sequencing and will be looking at overall composition as well as the differential abundance of individual bacterial families. Overall, we find flies that are homozygous serine in diptericin A are better equipped to survive a systemic infection from </w:t>
            </w:r>
            <w:r w:rsidRPr="000D6E69">
              <w:rPr>
                <w:rFonts w:ascii="Calibri" w:hAnsi="Calibri" w:cs="Calibri"/>
                <w:i/>
                <w:iCs/>
                <w:color w:val="000000"/>
                <w:sz w:val="20"/>
                <w:szCs w:val="20"/>
              </w:rPr>
              <w:t xml:space="preserve">P. </w:t>
            </w:r>
            <w:proofErr w:type="spellStart"/>
            <w:r w:rsidRPr="000D6E69">
              <w:rPr>
                <w:rFonts w:ascii="Calibri" w:hAnsi="Calibri" w:cs="Calibri"/>
                <w:i/>
                <w:iCs/>
                <w:color w:val="000000"/>
                <w:sz w:val="20"/>
                <w:szCs w:val="20"/>
              </w:rPr>
              <w:t>rettgeri</w:t>
            </w:r>
            <w:proofErr w:type="spellEnd"/>
            <w:r w:rsidRPr="000D6E69">
              <w:rPr>
                <w:rFonts w:ascii="Calibri" w:hAnsi="Calibri" w:cs="Calibri"/>
                <w:color w:val="000000"/>
                <w:sz w:val="20"/>
                <w:szCs w:val="20"/>
              </w:rPr>
              <w:t>, but homozygous arginine flies have a longer lifespan after being fed certain common gut commensals. Based on our results we find evidence for the maintenance of genetic variation of diptericin A through the complex interactions of sex, systemic immunity, and the maintenance of the gut microbiome.</w:t>
            </w:r>
          </w:p>
          <w:p w14:paraId="0475A206" w14:textId="39C56D06" w:rsidR="008D4AC3" w:rsidRPr="000D6E69" w:rsidRDefault="008D4AC3" w:rsidP="008D4AC3">
            <w:pPr>
              <w:jc w:val="both"/>
              <w:rPr>
                <w:rFonts w:ascii="Calibri" w:hAnsi="Calibri" w:cs="Calibri"/>
                <w:color w:val="000000"/>
                <w:sz w:val="20"/>
                <w:szCs w:val="20"/>
              </w:rPr>
            </w:pPr>
          </w:p>
        </w:tc>
      </w:tr>
      <w:tr w:rsidR="00D166D2" w:rsidRPr="00B81B9D" w14:paraId="149B3A2F" w14:textId="77777777" w:rsidTr="00722681">
        <w:tc>
          <w:tcPr>
            <w:tcW w:w="625" w:type="dxa"/>
          </w:tcPr>
          <w:p w14:paraId="28478249" w14:textId="77777777" w:rsidR="00D166D2" w:rsidRPr="000D6E69" w:rsidRDefault="00D166D2" w:rsidP="008D4AC3">
            <w:pPr>
              <w:jc w:val="both"/>
              <w:rPr>
                <w:rFonts w:ascii="Calibri" w:hAnsi="Calibri" w:cs="Calibri"/>
                <w:sz w:val="20"/>
                <w:szCs w:val="20"/>
              </w:rPr>
            </w:pPr>
            <w:r w:rsidRPr="000D6E69">
              <w:rPr>
                <w:rFonts w:ascii="Calibri" w:hAnsi="Calibri" w:cs="Calibri"/>
                <w:sz w:val="20"/>
                <w:szCs w:val="20"/>
              </w:rPr>
              <w:t>4:00 pm</w:t>
            </w:r>
          </w:p>
        </w:tc>
        <w:tc>
          <w:tcPr>
            <w:tcW w:w="4902" w:type="dxa"/>
          </w:tcPr>
          <w:p w14:paraId="5A5DF9F1" w14:textId="77777777" w:rsidR="00D166D2" w:rsidRPr="000D6E69" w:rsidRDefault="00D166D2" w:rsidP="008D4AC3">
            <w:pPr>
              <w:jc w:val="both"/>
              <w:rPr>
                <w:rFonts w:ascii="Calibri" w:hAnsi="Calibri" w:cs="Calibri"/>
                <w:b/>
                <w:bCs/>
                <w:sz w:val="20"/>
                <w:szCs w:val="20"/>
              </w:rPr>
            </w:pPr>
            <w:r w:rsidRPr="000D6E69">
              <w:rPr>
                <w:rFonts w:ascii="Calibri" w:hAnsi="Calibri" w:cs="Calibri"/>
                <w:b/>
                <w:bCs/>
                <w:sz w:val="20"/>
                <w:szCs w:val="20"/>
              </w:rPr>
              <w:t>Zeaxanthin-altered gut microbiome is associated with changes in whole body bone mineral density in mice</w:t>
            </w:r>
          </w:p>
          <w:p w14:paraId="624A8111" w14:textId="77777777" w:rsidR="00D166D2" w:rsidRPr="000D6E69" w:rsidRDefault="00D166D2" w:rsidP="008D4AC3">
            <w:pPr>
              <w:jc w:val="both"/>
              <w:rPr>
                <w:rFonts w:ascii="Calibri" w:hAnsi="Calibri" w:cs="Calibri"/>
                <w:sz w:val="20"/>
                <w:szCs w:val="20"/>
              </w:rPr>
            </w:pPr>
            <w:r w:rsidRPr="000D6E69">
              <w:rPr>
                <w:rFonts w:ascii="Calibri" w:hAnsi="Calibri" w:cs="Calibri"/>
                <w:i/>
                <w:iCs/>
                <w:sz w:val="20"/>
                <w:szCs w:val="20"/>
              </w:rPr>
              <w:t xml:space="preserve">Presenter:  </w:t>
            </w:r>
            <w:proofErr w:type="spellStart"/>
            <w:r w:rsidRPr="000D6E69">
              <w:rPr>
                <w:rFonts w:ascii="Calibri" w:hAnsi="Calibri" w:cs="Calibri"/>
                <w:sz w:val="20"/>
                <w:szCs w:val="20"/>
              </w:rPr>
              <w:t>Dingbo</w:t>
            </w:r>
            <w:proofErr w:type="spellEnd"/>
            <w:r w:rsidRPr="000D6E69">
              <w:rPr>
                <w:rFonts w:ascii="Calibri" w:hAnsi="Calibri" w:cs="Calibri"/>
                <w:sz w:val="20"/>
                <w:szCs w:val="20"/>
              </w:rPr>
              <w:t xml:space="preserve"> Lin, Associate Professor of Nutritional Sciences at Oklahoma State University</w:t>
            </w:r>
          </w:p>
          <w:p w14:paraId="0C76D2F8" w14:textId="77777777" w:rsidR="00F9577E" w:rsidRDefault="00D166D2" w:rsidP="008D4AC3">
            <w:pPr>
              <w:jc w:val="both"/>
              <w:rPr>
                <w:rFonts w:ascii="Calibri" w:hAnsi="Calibri" w:cs="Calibri"/>
                <w:sz w:val="20"/>
                <w:szCs w:val="20"/>
                <w:vertAlign w:val="superscript"/>
              </w:rPr>
            </w:pPr>
            <w:r w:rsidRPr="000D6E69">
              <w:rPr>
                <w:rFonts w:ascii="Calibri" w:hAnsi="Calibri" w:cs="Calibri"/>
                <w:i/>
                <w:iCs/>
                <w:sz w:val="20"/>
                <w:szCs w:val="20"/>
              </w:rPr>
              <w:t xml:space="preserve">Coauthors: </w:t>
            </w:r>
            <w:proofErr w:type="spellStart"/>
            <w:r w:rsidRPr="000D6E69">
              <w:rPr>
                <w:rFonts w:ascii="Calibri" w:hAnsi="Calibri" w:cs="Calibri"/>
                <w:sz w:val="20"/>
                <w:szCs w:val="20"/>
              </w:rPr>
              <w:t>Peiran</w:t>
            </w:r>
            <w:proofErr w:type="spellEnd"/>
            <w:r w:rsidRPr="000D6E69">
              <w:rPr>
                <w:rFonts w:ascii="Calibri" w:hAnsi="Calibri" w:cs="Calibri"/>
                <w:sz w:val="20"/>
                <w:szCs w:val="20"/>
              </w:rPr>
              <w:t xml:space="preserve"> Lu</w:t>
            </w:r>
            <w:r w:rsidRPr="000D6E69">
              <w:rPr>
                <w:rFonts w:ascii="Calibri" w:hAnsi="Calibri" w:cs="Calibri"/>
                <w:sz w:val="20"/>
                <w:szCs w:val="20"/>
                <w:vertAlign w:val="superscript"/>
              </w:rPr>
              <w:t>1</w:t>
            </w:r>
            <w:r w:rsidRPr="000D6E69">
              <w:rPr>
                <w:rFonts w:ascii="Calibri" w:hAnsi="Calibri" w:cs="Calibri"/>
                <w:sz w:val="20"/>
                <w:szCs w:val="20"/>
              </w:rPr>
              <w:t xml:space="preserve">, </w:t>
            </w:r>
            <w:proofErr w:type="spellStart"/>
            <w:r w:rsidRPr="000D6E69">
              <w:rPr>
                <w:rFonts w:ascii="Calibri" w:hAnsi="Calibri" w:cs="Calibri"/>
                <w:sz w:val="20"/>
                <w:szCs w:val="20"/>
              </w:rPr>
              <w:t>Yashu</w:t>
            </w:r>
            <w:proofErr w:type="spellEnd"/>
            <w:r w:rsidRPr="000D6E69">
              <w:rPr>
                <w:rFonts w:ascii="Calibri" w:hAnsi="Calibri" w:cs="Calibri"/>
                <w:sz w:val="20"/>
                <w:szCs w:val="20"/>
              </w:rPr>
              <w:t xml:space="preserve"> Tang</w:t>
            </w:r>
            <w:r w:rsidRPr="000D6E69">
              <w:rPr>
                <w:rFonts w:ascii="Calibri" w:hAnsi="Calibri" w:cs="Calibri"/>
                <w:sz w:val="20"/>
                <w:szCs w:val="20"/>
                <w:vertAlign w:val="superscript"/>
              </w:rPr>
              <w:t>1</w:t>
            </w:r>
            <w:r w:rsidRPr="000D6E69">
              <w:rPr>
                <w:rFonts w:ascii="Calibri" w:hAnsi="Calibri" w:cs="Calibri"/>
                <w:sz w:val="20"/>
                <w:szCs w:val="20"/>
              </w:rPr>
              <w:t xml:space="preserve">, </w:t>
            </w:r>
            <w:proofErr w:type="spellStart"/>
            <w:r w:rsidRPr="000D6E69">
              <w:rPr>
                <w:rFonts w:ascii="Calibri" w:hAnsi="Calibri" w:cs="Calibri"/>
                <w:sz w:val="20"/>
                <w:szCs w:val="20"/>
              </w:rPr>
              <w:t>Siau</w:t>
            </w:r>
            <w:proofErr w:type="spellEnd"/>
            <w:r w:rsidRPr="000D6E69">
              <w:rPr>
                <w:rFonts w:ascii="Calibri" w:hAnsi="Calibri" w:cs="Calibri"/>
                <w:sz w:val="20"/>
                <w:szCs w:val="20"/>
              </w:rPr>
              <w:t xml:space="preserve"> Yen Wong</w:t>
            </w:r>
            <w:r w:rsidRPr="000D6E69">
              <w:rPr>
                <w:rFonts w:ascii="Calibri" w:hAnsi="Calibri" w:cs="Calibri"/>
                <w:sz w:val="20"/>
                <w:szCs w:val="20"/>
                <w:vertAlign w:val="superscript"/>
              </w:rPr>
              <w:t>1</w:t>
            </w:r>
            <w:r w:rsidRPr="000D6E69">
              <w:rPr>
                <w:rFonts w:ascii="Calibri" w:hAnsi="Calibri" w:cs="Calibri"/>
                <w:sz w:val="20"/>
                <w:szCs w:val="20"/>
              </w:rPr>
              <w:t xml:space="preserve">, </w:t>
            </w:r>
            <w:proofErr w:type="spellStart"/>
            <w:r w:rsidRPr="000D6E69">
              <w:rPr>
                <w:rFonts w:ascii="Calibri" w:hAnsi="Calibri" w:cs="Calibri"/>
                <w:sz w:val="20"/>
                <w:szCs w:val="20"/>
              </w:rPr>
              <w:t>Jianmin</w:t>
            </w:r>
            <w:proofErr w:type="spellEnd"/>
            <w:r w:rsidRPr="000D6E69">
              <w:rPr>
                <w:rFonts w:ascii="Calibri" w:hAnsi="Calibri" w:cs="Calibri"/>
                <w:sz w:val="20"/>
                <w:szCs w:val="20"/>
              </w:rPr>
              <w:t xml:space="preserve"> Chai</w:t>
            </w:r>
            <w:r w:rsidRPr="000D6E69">
              <w:rPr>
                <w:rFonts w:ascii="Calibri" w:hAnsi="Calibri" w:cs="Calibri"/>
                <w:sz w:val="20"/>
                <w:szCs w:val="20"/>
                <w:vertAlign w:val="superscript"/>
              </w:rPr>
              <w:t>2</w:t>
            </w:r>
            <w:r w:rsidRPr="000D6E69">
              <w:rPr>
                <w:rFonts w:ascii="Calibri" w:hAnsi="Calibri" w:cs="Calibri"/>
                <w:sz w:val="20"/>
                <w:szCs w:val="20"/>
              </w:rPr>
              <w:t xml:space="preserve">, </w:t>
            </w:r>
            <w:proofErr w:type="spellStart"/>
            <w:r w:rsidRPr="000D6E69">
              <w:rPr>
                <w:rFonts w:ascii="Calibri" w:hAnsi="Calibri" w:cs="Calibri"/>
                <w:sz w:val="20"/>
                <w:szCs w:val="20"/>
              </w:rPr>
              <w:t>Paniz</w:t>
            </w:r>
            <w:proofErr w:type="spellEnd"/>
            <w:r w:rsidRPr="000D6E69">
              <w:rPr>
                <w:rFonts w:ascii="Calibri" w:hAnsi="Calibri" w:cs="Calibri"/>
                <w:sz w:val="20"/>
                <w:szCs w:val="20"/>
              </w:rPr>
              <w:t xml:space="preserve"> Jasbi</w:t>
            </w:r>
            <w:r w:rsidRPr="000D6E69">
              <w:rPr>
                <w:rFonts w:ascii="Calibri" w:hAnsi="Calibri" w:cs="Calibri"/>
                <w:sz w:val="20"/>
                <w:szCs w:val="20"/>
                <w:vertAlign w:val="superscript"/>
              </w:rPr>
              <w:t>3</w:t>
            </w:r>
            <w:r w:rsidRPr="000D6E69">
              <w:rPr>
                <w:rFonts w:ascii="Calibri" w:hAnsi="Calibri" w:cs="Calibri"/>
                <w:sz w:val="20"/>
                <w:szCs w:val="20"/>
              </w:rPr>
              <w:t>, Lei Wu</w:t>
            </w:r>
            <w:r w:rsidRPr="000D6E69">
              <w:rPr>
                <w:rFonts w:ascii="Calibri" w:hAnsi="Calibri" w:cs="Calibri"/>
                <w:sz w:val="20"/>
                <w:szCs w:val="20"/>
                <w:vertAlign w:val="superscript"/>
              </w:rPr>
              <w:t>1</w:t>
            </w:r>
            <w:r w:rsidRPr="000D6E69">
              <w:rPr>
                <w:rFonts w:ascii="Calibri" w:hAnsi="Calibri" w:cs="Calibri"/>
                <w:sz w:val="20"/>
                <w:szCs w:val="20"/>
              </w:rPr>
              <w:t xml:space="preserve">, </w:t>
            </w:r>
            <w:proofErr w:type="spellStart"/>
            <w:r w:rsidRPr="000D6E69">
              <w:rPr>
                <w:rFonts w:ascii="Calibri" w:hAnsi="Calibri" w:cs="Calibri"/>
                <w:sz w:val="20"/>
                <w:szCs w:val="20"/>
              </w:rPr>
              <w:t>Edralin</w:t>
            </w:r>
            <w:proofErr w:type="spellEnd"/>
            <w:r w:rsidRPr="000D6E69">
              <w:rPr>
                <w:rFonts w:ascii="Calibri" w:hAnsi="Calibri" w:cs="Calibri"/>
                <w:sz w:val="20"/>
                <w:szCs w:val="20"/>
              </w:rPr>
              <w:t xml:space="preserve"> A Lucas</w:t>
            </w:r>
            <w:r w:rsidRPr="000D6E69">
              <w:rPr>
                <w:rFonts w:ascii="Calibri" w:hAnsi="Calibri" w:cs="Calibri"/>
                <w:sz w:val="20"/>
                <w:szCs w:val="20"/>
                <w:vertAlign w:val="superscript"/>
              </w:rPr>
              <w:t>1</w:t>
            </w:r>
            <w:r w:rsidRPr="000D6E69">
              <w:rPr>
                <w:rFonts w:ascii="Calibri" w:hAnsi="Calibri" w:cs="Calibri"/>
                <w:sz w:val="20"/>
                <w:szCs w:val="20"/>
              </w:rPr>
              <w:t>, Hui He</w:t>
            </w:r>
            <w:r w:rsidRPr="000D6E69">
              <w:rPr>
                <w:rFonts w:ascii="Calibri" w:hAnsi="Calibri" w:cs="Calibri"/>
                <w:sz w:val="20"/>
                <w:szCs w:val="20"/>
                <w:vertAlign w:val="superscript"/>
              </w:rPr>
              <w:t>1</w:t>
            </w:r>
            <w:r w:rsidRPr="000D6E69">
              <w:rPr>
                <w:rFonts w:ascii="Calibri" w:hAnsi="Calibri" w:cs="Calibri"/>
                <w:sz w:val="20"/>
                <w:szCs w:val="20"/>
              </w:rPr>
              <w:t xml:space="preserve">, </w:t>
            </w:r>
            <w:proofErr w:type="spellStart"/>
            <w:r w:rsidRPr="000D6E69">
              <w:rPr>
                <w:rFonts w:ascii="Calibri" w:hAnsi="Calibri" w:cs="Calibri"/>
                <w:sz w:val="20"/>
                <w:szCs w:val="20"/>
              </w:rPr>
              <w:t>Jiangchao</w:t>
            </w:r>
            <w:proofErr w:type="spellEnd"/>
            <w:r w:rsidRPr="000D6E69">
              <w:rPr>
                <w:rFonts w:ascii="Calibri" w:hAnsi="Calibri" w:cs="Calibri"/>
                <w:sz w:val="20"/>
                <w:szCs w:val="20"/>
              </w:rPr>
              <w:t xml:space="preserve"> Zhao</w:t>
            </w:r>
            <w:r w:rsidRPr="000D6E69">
              <w:rPr>
                <w:rFonts w:ascii="Calibri" w:hAnsi="Calibri" w:cs="Calibri"/>
                <w:sz w:val="20"/>
                <w:szCs w:val="20"/>
                <w:vertAlign w:val="superscript"/>
              </w:rPr>
              <w:t>2</w:t>
            </w:r>
            <w:r w:rsidRPr="000D6E69">
              <w:rPr>
                <w:rFonts w:ascii="Calibri" w:hAnsi="Calibri" w:cs="Calibri"/>
                <w:sz w:val="20"/>
                <w:szCs w:val="20"/>
              </w:rPr>
              <w:t xml:space="preserve">, </w:t>
            </w:r>
            <w:proofErr w:type="spellStart"/>
            <w:r w:rsidRPr="000D6E69">
              <w:rPr>
                <w:rFonts w:ascii="Calibri" w:hAnsi="Calibri" w:cs="Calibri"/>
                <w:sz w:val="20"/>
                <w:szCs w:val="20"/>
              </w:rPr>
              <w:t>Haiwei</w:t>
            </w:r>
            <w:proofErr w:type="spellEnd"/>
            <w:r w:rsidRPr="000D6E69">
              <w:rPr>
                <w:rFonts w:ascii="Calibri" w:hAnsi="Calibri" w:cs="Calibri"/>
                <w:sz w:val="20"/>
                <w:szCs w:val="20"/>
              </w:rPr>
              <w:t xml:space="preserve"> Gu</w:t>
            </w:r>
            <w:r w:rsidRPr="000D6E69">
              <w:rPr>
                <w:rFonts w:ascii="Calibri" w:hAnsi="Calibri" w:cs="Calibri"/>
                <w:sz w:val="20"/>
                <w:szCs w:val="20"/>
                <w:vertAlign w:val="superscript"/>
              </w:rPr>
              <w:t>3</w:t>
            </w:r>
            <w:r w:rsidRPr="000D6E69">
              <w:rPr>
                <w:rFonts w:ascii="Calibri" w:hAnsi="Calibri" w:cs="Calibri"/>
                <w:sz w:val="20"/>
                <w:szCs w:val="20"/>
              </w:rPr>
              <w:t>, Tyrrell Conway</w:t>
            </w:r>
            <w:r w:rsidRPr="000D6E69">
              <w:rPr>
                <w:rFonts w:ascii="Calibri" w:hAnsi="Calibri" w:cs="Calibri"/>
                <w:sz w:val="20"/>
                <w:szCs w:val="20"/>
                <w:vertAlign w:val="superscript"/>
              </w:rPr>
              <w:t>4</w:t>
            </w:r>
            <w:r w:rsidRPr="000D6E69">
              <w:rPr>
                <w:rFonts w:ascii="Calibri" w:hAnsi="Calibri" w:cs="Calibri"/>
                <w:sz w:val="20"/>
                <w:szCs w:val="20"/>
              </w:rPr>
              <w:t>, Adrian Wyss</w:t>
            </w:r>
            <w:r w:rsidRPr="000D6E69">
              <w:rPr>
                <w:rFonts w:ascii="Calibri" w:hAnsi="Calibri" w:cs="Calibri"/>
                <w:sz w:val="20"/>
                <w:szCs w:val="20"/>
                <w:vertAlign w:val="superscript"/>
              </w:rPr>
              <w:t>5</w:t>
            </w:r>
            <w:r w:rsidRPr="000D6E69">
              <w:rPr>
                <w:rFonts w:ascii="Calibri" w:hAnsi="Calibri" w:cs="Calibri"/>
                <w:sz w:val="20"/>
                <w:szCs w:val="20"/>
              </w:rPr>
              <w:t>, Brenda J Smith</w:t>
            </w:r>
            <w:r w:rsidRPr="000D6E69">
              <w:rPr>
                <w:rFonts w:ascii="Calibri" w:hAnsi="Calibri" w:cs="Calibri"/>
                <w:sz w:val="20"/>
                <w:szCs w:val="20"/>
                <w:vertAlign w:val="superscript"/>
              </w:rPr>
              <w:t>6</w:t>
            </w:r>
          </w:p>
          <w:p w14:paraId="5F46664E" w14:textId="45883D4C" w:rsidR="00D166D2" w:rsidRPr="000D6E69" w:rsidRDefault="00D166D2" w:rsidP="008D4AC3">
            <w:pPr>
              <w:jc w:val="both"/>
              <w:rPr>
                <w:rFonts w:ascii="Calibri" w:hAnsi="Calibri" w:cs="Calibri"/>
                <w:sz w:val="20"/>
                <w:szCs w:val="20"/>
              </w:rPr>
            </w:pPr>
            <w:r w:rsidRPr="000D6E69">
              <w:rPr>
                <w:rFonts w:ascii="Calibri" w:hAnsi="Calibri" w:cs="Calibri"/>
                <w:sz w:val="20"/>
                <w:szCs w:val="20"/>
                <w:vertAlign w:val="superscript"/>
              </w:rPr>
              <w:t>1</w:t>
            </w:r>
            <w:r w:rsidRPr="000D6E69">
              <w:rPr>
                <w:rFonts w:ascii="Calibri" w:hAnsi="Calibri" w:cs="Calibri"/>
                <w:sz w:val="20"/>
                <w:szCs w:val="20"/>
              </w:rPr>
              <w:t xml:space="preserve">Department of Nutritional Sciences, Oklahoma State University; </w:t>
            </w:r>
            <w:r w:rsidRPr="000D6E69">
              <w:rPr>
                <w:rFonts w:ascii="Calibri" w:hAnsi="Calibri" w:cs="Calibri"/>
                <w:sz w:val="20"/>
                <w:szCs w:val="20"/>
                <w:vertAlign w:val="superscript"/>
              </w:rPr>
              <w:t>2</w:t>
            </w:r>
            <w:r w:rsidRPr="000D6E69">
              <w:rPr>
                <w:rFonts w:ascii="Calibri" w:hAnsi="Calibri" w:cs="Calibri"/>
                <w:sz w:val="20"/>
                <w:szCs w:val="20"/>
              </w:rPr>
              <w:t xml:space="preserve">Department of Animal Science, University of Arkansas; </w:t>
            </w:r>
            <w:r w:rsidRPr="000D6E69">
              <w:rPr>
                <w:rFonts w:ascii="Calibri" w:hAnsi="Calibri" w:cs="Calibri"/>
                <w:sz w:val="20"/>
                <w:szCs w:val="20"/>
                <w:vertAlign w:val="superscript"/>
              </w:rPr>
              <w:t>3</w:t>
            </w:r>
            <w:r w:rsidRPr="000D6E69">
              <w:rPr>
                <w:rFonts w:ascii="Calibri" w:hAnsi="Calibri" w:cs="Calibri"/>
                <w:sz w:val="20"/>
                <w:szCs w:val="20"/>
              </w:rPr>
              <w:t xml:space="preserve">Department of Nutrition Science, Arizona State University; </w:t>
            </w:r>
            <w:r w:rsidRPr="000D6E69">
              <w:rPr>
                <w:rFonts w:ascii="Calibri" w:hAnsi="Calibri" w:cs="Calibri"/>
                <w:sz w:val="20"/>
                <w:szCs w:val="20"/>
                <w:vertAlign w:val="superscript"/>
              </w:rPr>
              <w:t>4</w:t>
            </w:r>
            <w:r w:rsidRPr="000D6E69">
              <w:rPr>
                <w:rFonts w:ascii="Calibri" w:hAnsi="Calibri" w:cs="Calibri"/>
                <w:sz w:val="20"/>
                <w:szCs w:val="20"/>
              </w:rPr>
              <w:t xml:space="preserve">Department of Microbiology and Molecular Genetics, Oklahoma State University; </w:t>
            </w:r>
            <w:r w:rsidRPr="000D6E69">
              <w:rPr>
                <w:rFonts w:ascii="Calibri" w:hAnsi="Calibri" w:cs="Calibri"/>
                <w:sz w:val="20"/>
                <w:szCs w:val="20"/>
                <w:vertAlign w:val="superscript"/>
              </w:rPr>
              <w:t>5</w:t>
            </w:r>
            <w:r w:rsidRPr="000D6E69">
              <w:rPr>
                <w:rFonts w:ascii="Calibri" w:hAnsi="Calibri" w:cs="Calibri"/>
                <w:sz w:val="20"/>
                <w:szCs w:val="20"/>
              </w:rPr>
              <w:t xml:space="preserve">DSM Nutritional </w:t>
            </w:r>
            <w:r w:rsidRPr="000D6E69">
              <w:rPr>
                <w:rFonts w:ascii="Calibri" w:hAnsi="Calibri" w:cs="Calibri"/>
                <w:sz w:val="20"/>
                <w:szCs w:val="20"/>
              </w:rPr>
              <w:lastRenderedPageBreak/>
              <w:t xml:space="preserve">Products Ltd; </w:t>
            </w:r>
            <w:r w:rsidRPr="000D6E69">
              <w:rPr>
                <w:rFonts w:ascii="Calibri" w:hAnsi="Calibri" w:cs="Calibri"/>
                <w:sz w:val="20"/>
                <w:szCs w:val="20"/>
                <w:vertAlign w:val="superscript"/>
              </w:rPr>
              <w:t>6</w:t>
            </w:r>
            <w:r w:rsidRPr="000D6E69">
              <w:rPr>
                <w:rFonts w:ascii="Calibri" w:hAnsi="Calibri" w:cs="Calibri"/>
                <w:sz w:val="20"/>
                <w:szCs w:val="20"/>
              </w:rPr>
              <w:t xml:space="preserve">Department of Obstetrics and Gynecology, Indiana University School of Medicine </w:t>
            </w:r>
          </w:p>
          <w:p w14:paraId="4E0FD034" w14:textId="77777777" w:rsidR="00F9577E" w:rsidRDefault="00D166D2" w:rsidP="008D4AC3">
            <w:pPr>
              <w:jc w:val="both"/>
              <w:rPr>
                <w:rFonts w:ascii="Calibri" w:hAnsi="Calibri" w:cs="Calibri"/>
                <w:sz w:val="20"/>
                <w:szCs w:val="20"/>
              </w:rPr>
            </w:pPr>
            <w:r w:rsidRPr="000D6E69">
              <w:rPr>
                <w:rFonts w:ascii="Calibri" w:hAnsi="Calibri" w:cs="Calibri"/>
                <w:i/>
                <w:iCs/>
                <w:sz w:val="20"/>
                <w:szCs w:val="20"/>
              </w:rPr>
              <w:t xml:space="preserve">Abstract:  </w:t>
            </w:r>
            <w:r w:rsidRPr="000D6E69">
              <w:rPr>
                <w:rFonts w:ascii="Calibri" w:hAnsi="Calibri" w:cs="Calibri"/>
                <w:sz w:val="20"/>
                <w:szCs w:val="20"/>
              </w:rPr>
              <w:t>Objective.  Zeaxanthin is commonly known as a macular carotenoid pigment, with antioxidant properties in humans. An increased intake of zeaxanthin lowers the risk of osteoporosis. It remains unknown whether and how zeaxanthin mediates bone formation and health. In this study, we sought to investigate the association of zeaxanthin intake with the gut microbiome homeostasis and bone mineral density in mice.</w:t>
            </w:r>
            <w:r w:rsidRPr="000D6E69">
              <w:rPr>
                <w:rFonts w:ascii="Calibri" w:hAnsi="Calibri" w:cs="Calibri"/>
                <w:sz w:val="20"/>
                <w:szCs w:val="20"/>
              </w:rPr>
              <w:br/>
              <w:t xml:space="preserve">Methods.  Six-week-old male and female C57BL/6J wild type (WT), beta-carotene oxygenase 2 (BCO2) knockout (KO) mice were fed with AIN93M chow diets supplemented with or without zeaxanthin (0.02% w/w) for 10 weeks. At the termination of the study, mice were fasted for 3 </w:t>
            </w:r>
            <w:proofErr w:type="spellStart"/>
            <w:r w:rsidRPr="000D6E69">
              <w:rPr>
                <w:rFonts w:ascii="Calibri" w:hAnsi="Calibri" w:cs="Calibri"/>
                <w:sz w:val="20"/>
                <w:szCs w:val="20"/>
              </w:rPr>
              <w:t>hrs</w:t>
            </w:r>
            <w:proofErr w:type="spellEnd"/>
            <w:r w:rsidRPr="000D6E69">
              <w:rPr>
                <w:rFonts w:ascii="Calibri" w:hAnsi="Calibri" w:cs="Calibri"/>
                <w:sz w:val="20"/>
                <w:szCs w:val="20"/>
              </w:rPr>
              <w:t xml:space="preserve"> prior to anesthesia and </w:t>
            </w:r>
            <w:proofErr w:type="spellStart"/>
            <w:r w:rsidRPr="000D6E69">
              <w:rPr>
                <w:rFonts w:ascii="Calibri" w:hAnsi="Calibri" w:cs="Calibri"/>
                <w:sz w:val="20"/>
                <w:szCs w:val="20"/>
              </w:rPr>
              <w:t>PIXImus</w:t>
            </w:r>
            <w:proofErr w:type="spellEnd"/>
            <w:r w:rsidRPr="000D6E69">
              <w:rPr>
                <w:rFonts w:ascii="Calibri" w:hAnsi="Calibri" w:cs="Calibri"/>
                <w:sz w:val="20"/>
                <w:szCs w:val="20"/>
              </w:rPr>
              <w:t xml:space="preserve"> scan. Cecal contents, colon, serum, feces, and other tissues were collected for laboratory assessments.16S rRNA sequencing and LC-MS/MS were performed for gut microbiota profiling and serum and fecal metabolomics analyses, respectively.</w:t>
            </w:r>
          </w:p>
          <w:p w14:paraId="2ACFA537" w14:textId="4FB33B66" w:rsidR="00D166D2" w:rsidRPr="000D6E69" w:rsidRDefault="00D166D2" w:rsidP="008D4AC3">
            <w:pPr>
              <w:jc w:val="both"/>
              <w:rPr>
                <w:rFonts w:ascii="Calibri" w:hAnsi="Calibri" w:cs="Calibri"/>
                <w:sz w:val="20"/>
                <w:szCs w:val="20"/>
              </w:rPr>
            </w:pPr>
            <w:r w:rsidRPr="000D6E69">
              <w:rPr>
                <w:rFonts w:ascii="Calibri" w:hAnsi="Calibri" w:cs="Calibri"/>
                <w:sz w:val="20"/>
                <w:szCs w:val="20"/>
              </w:rPr>
              <w:t xml:space="preserve">Results.  Significant zeaxanthin accumulation occurred in BCO2 KO, but not WT mice. Zeaxanthin accumulation was associated with the alteration of cecal gut microbiota composition, for example, increased richness in </w:t>
            </w:r>
            <w:proofErr w:type="spellStart"/>
            <w:r w:rsidRPr="000D6E69">
              <w:rPr>
                <w:rFonts w:ascii="Calibri" w:hAnsi="Calibri" w:cs="Calibri"/>
                <w:sz w:val="20"/>
                <w:szCs w:val="20"/>
              </w:rPr>
              <w:t>Lachnospiraceae</w:t>
            </w:r>
            <w:proofErr w:type="spellEnd"/>
            <w:r w:rsidRPr="000D6E69">
              <w:rPr>
                <w:rFonts w:ascii="Calibri" w:hAnsi="Calibri" w:cs="Calibri"/>
                <w:sz w:val="20"/>
                <w:szCs w:val="20"/>
              </w:rPr>
              <w:t xml:space="preserve">, Proteobacteria, and Parabacteroides. The results of fecal and serum metabolomics revealed that zeaxanthin significantly altered tyrosine metabolism, branched-chain fatty acid oxidation, fatty acid biosynthesis, and phospholipid biosynthesis, and </w:t>
            </w:r>
            <w:proofErr w:type="spellStart"/>
            <w:r w:rsidRPr="000D6E69">
              <w:rPr>
                <w:rFonts w:ascii="Calibri" w:hAnsi="Calibri" w:cs="Calibri"/>
                <w:sz w:val="20"/>
                <w:szCs w:val="20"/>
              </w:rPr>
              <w:t>indo</w:t>
            </w:r>
            <w:proofErr w:type="spellEnd"/>
            <w:r w:rsidRPr="000D6E69">
              <w:rPr>
                <w:rFonts w:ascii="Calibri" w:hAnsi="Calibri" w:cs="Calibri"/>
                <w:sz w:val="20"/>
                <w:szCs w:val="20"/>
              </w:rPr>
              <w:t xml:space="preserve"> metabolites production, but suppressed levels of kynurenine and trimethylamine N-oxide. Further, zeaxanthin significantly enhanced whole body bone mineral density (BMD) in BCO2 knockout mice.   </w:t>
            </w:r>
            <w:r w:rsidRPr="000D6E69">
              <w:rPr>
                <w:rFonts w:ascii="Calibri" w:hAnsi="Calibri" w:cs="Calibri"/>
                <w:sz w:val="20"/>
                <w:szCs w:val="20"/>
              </w:rPr>
              <w:br/>
              <w:t xml:space="preserve">Conclusion.  The results suggested that zeaxanthin accumulation promotes gut microbiome homeostasis and </w:t>
            </w:r>
            <w:r w:rsidRPr="000D6E69">
              <w:rPr>
                <w:rFonts w:ascii="Calibri" w:hAnsi="Calibri" w:cs="Calibri"/>
                <w:sz w:val="20"/>
                <w:szCs w:val="20"/>
              </w:rPr>
              <w:lastRenderedPageBreak/>
              <w:t xml:space="preserve">enhances BMD in mice. The causality of zeaxanthin-altered gut microbiome in BMD warrants further investigation.   </w:t>
            </w:r>
            <w:r w:rsidRPr="000D6E69">
              <w:rPr>
                <w:rFonts w:ascii="Calibri" w:hAnsi="Calibri" w:cs="Calibri"/>
                <w:sz w:val="20"/>
                <w:szCs w:val="20"/>
              </w:rPr>
              <w:br/>
              <w:t>Funding Sources: USDA/NIFA 2021-67018-34023 and 2020-67017-30842</w:t>
            </w:r>
          </w:p>
          <w:p w14:paraId="7B01F183" w14:textId="77777777" w:rsidR="00D166D2" w:rsidRPr="000D6E69" w:rsidRDefault="00D166D2" w:rsidP="008D4AC3">
            <w:pPr>
              <w:jc w:val="both"/>
              <w:rPr>
                <w:rFonts w:ascii="Calibri" w:hAnsi="Calibri" w:cs="Calibri"/>
                <w:sz w:val="20"/>
                <w:szCs w:val="20"/>
              </w:rPr>
            </w:pPr>
          </w:p>
        </w:tc>
      </w:tr>
      <w:tr w:rsidR="00722681" w:rsidRPr="00B81B9D" w14:paraId="1C855FCC" w14:textId="77777777" w:rsidTr="00722681">
        <w:tc>
          <w:tcPr>
            <w:tcW w:w="625" w:type="dxa"/>
          </w:tcPr>
          <w:p w14:paraId="2213DFD6" w14:textId="77777777" w:rsidR="00D166D2" w:rsidRPr="000D6E69" w:rsidRDefault="00D166D2" w:rsidP="00C57777">
            <w:pPr>
              <w:rPr>
                <w:rFonts w:ascii="Calibri" w:hAnsi="Calibri" w:cs="Calibri"/>
                <w:sz w:val="20"/>
                <w:szCs w:val="20"/>
              </w:rPr>
            </w:pPr>
            <w:r w:rsidRPr="000D6E69">
              <w:rPr>
                <w:rFonts w:ascii="Calibri" w:hAnsi="Calibri" w:cs="Calibri"/>
                <w:sz w:val="20"/>
                <w:szCs w:val="20"/>
              </w:rPr>
              <w:lastRenderedPageBreak/>
              <w:t>4:15 pm</w:t>
            </w:r>
          </w:p>
        </w:tc>
        <w:tc>
          <w:tcPr>
            <w:tcW w:w="4902" w:type="dxa"/>
          </w:tcPr>
          <w:p w14:paraId="6F7EE882" w14:textId="77777777" w:rsidR="00D166D2" w:rsidRPr="000D6E69" w:rsidRDefault="00D166D2" w:rsidP="00C57777">
            <w:pPr>
              <w:rPr>
                <w:rFonts w:ascii="Calibri" w:hAnsi="Calibri" w:cs="Calibri"/>
                <w:b/>
                <w:bCs/>
                <w:sz w:val="20"/>
                <w:szCs w:val="20"/>
              </w:rPr>
            </w:pPr>
            <w:r w:rsidRPr="000D6E69">
              <w:rPr>
                <w:rFonts w:ascii="Calibri" w:hAnsi="Calibri" w:cs="Calibri"/>
                <w:b/>
                <w:bCs/>
                <w:sz w:val="20"/>
                <w:szCs w:val="20"/>
              </w:rPr>
              <w:t xml:space="preserve">Understanding microbiome and nervous system interactions </w:t>
            </w:r>
          </w:p>
          <w:p w14:paraId="72AAC646" w14:textId="77777777" w:rsidR="00D166D2" w:rsidRPr="000D6E69" w:rsidRDefault="00D166D2" w:rsidP="00C57777">
            <w:pPr>
              <w:rPr>
                <w:rFonts w:ascii="Calibri" w:hAnsi="Calibri" w:cs="Calibri"/>
                <w:sz w:val="20"/>
                <w:szCs w:val="20"/>
              </w:rPr>
            </w:pPr>
            <w:r w:rsidRPr="000D6E69">
              <w:rPr>
                <w:rFonts w:ascii="Calibri" w:hAnsi="Calibri" w:cs="Calibri"/>
                <w:i/>
                <w:iCs/>
                <w:sz w:val="20"/>
                <w:szCs w:val="20"/>
              </w:rPr>
              <w:t>Keynote Speaker</w:t>
            </w:r>
            <w:r w:rsidRPr="000D6E69">
              <w:rPr>
                <w:rFonts w:ascii="Calibri" w:hAnsi="Calibri" w:cs="Calibri"/>
                <w:sz w:val="20"/>
                <w:szCs w:val="20"/>
              </w:rPr>
              <w:t xml:space="preserve">: Helen E. </w:t>
            </w:r>
            <w:proofErr w:type="spellStart"/>
            <w:r w:rsidRPr="000D6E69">
              <w:rPr>
                <w:rFonts w:ascii="Calibri" w:hAnsi="Calibri" w:cs="Calibri"/>
                <w:sz w:val="20"/>
                <w:szCs w:val="20"/>
              </w:rPr>
              <w:t>Vuong</w:t>
            </w:r>
            <w:proofErr w:type="spellEnd"/>
            <w:r w:rsidRPr="000D6E69">
              <w:rPr>
                <w:rFonts w:ascii="Calibri" w:hAnsi="Calibri" w:cs="Calibri"/>
                <w:sz w:val="20"/>
                <w:szCs w:val="20"/>
              </w:rPr>
              <w:t>, Assistant</w:t>
            </w:r>
            <w:r w:rsidRPr="000D6E69">
              <w:rPr>
                <w:rFonts w:ascii="Calibri" w:hAnsi="Calibri" w:cs="Calibri"/>
                <w:b/>
                <w:bCs/>
                <w:sz w:val="20"/>
                <w:szCs w:val="20"/>
              </w:rPr>
              <w:t xml:space="preserve"> </w:t>
            </w:r>
            <w:r w:rsidRPr="000D6E69">
              <w:rPr>
                <w:rFonts w:ascii="Calibri" w:hAnsi="Calibri" w:cs="Calibri"/>
                <w:sz w:val="20"/>
                <w:szCs w:val="20"/>
              </w:rPr>
              <w:t>Professor at University of Minnesota</w:t>
            </w:r>
          </w:p>
        </w:tc>
      </w:tr>
    </w:tbl>
    <w:p w14:paraId="43B8CC08" w14:textId="456FABB9" w:rsidR="00D36EF0" w:rsidRDefault="00D36EF0" w:rsidP="00D166D2">
      <w:pPr>
        <w:rPr>
          <w:rFonts w:asciiTheme="minorHAnsi" w:hAnsiTheme="minorHAnsi" w:cstheme="minorHAnsi"/>
        </w:rPr>
      </w:pPr>
      <w:r>
        <w:rPr>
          <w:rFonts w:asciiTheme="minorHAnsi" w:hAnsiTheme="minorHAnsi" w:cstheme="minorHAnsi"/>
        </w:rPr>
        <w:br w:type="page"/>
      </w:r>
    </w:p>
    <w:p w14:paraId="07529576" w14:textId="0D72BD6D" w:rsidR="00F21442" w:rsidRDefault="00F21442" w:rsidP="009C07D0">
      <w:pPr>
        <w:pStyle w:val="Heading2"/>
      </w:pPr>
      <w:bookmarkStart w:id="12" w:name="_Toc103274016"/>
      <w:r w:rsidRPr="00B81B9D">
        <w:lastRenderedPageBreak/>
        <w:t xml:space="preserve">Poster </w:t>
      </w:r>
      <w:r w:rsidR="00757528">
        <w:t>Abstracts</w:t>
      </w:r>
      <w:r w:rsidRPr="00B81B9D">
        <w:t>:</w:t>
      </w:r>
      <w:bookmarkEnd w:id="12"/>
    </w:p>
    <w:p w14:paraId="4FD0B01A" w14:textId="77777777" w:rsidR="00910034" w:rsidRPr="00910034" w:rsidRDefault="00910034" w:rsidP="00910034"/>
    <w:p w14:paraId="063C8598" w14:textId="0A88527C" w:rsidR="00F21442" w:rsidRPr="001F5CC3" w:rsidRDefault="00F21442" w:rsidP="00F21442">
      <w:pPr>
        <w:rPr>
          <w:rFonts w:ascii="Calibri" w:hAnsi="Calibri" w:cs="Calibri"/>
          <w:sz w:val="20"/>
          <w:szCs w:val="20"/>
        </w:rPr>
      </w:pPr>
      <w:r w:rsidRPr="001F5CC3">
        <w:rPr>
          <w:rFonts w:ascii="Calibri" w:hAnsi="Calibri" w:cs="Calibri"/>
          <w:sz w:val="20"/>
          <w:szCs w:val="20"/>
        </w:rPr>
        <w:t>Posters will be presented at the following poster sessions:</w:t>
      </w:r>
    </w:p>
    <w:p w14:paraId="2AD12721" w14:textId="77777777" w:rsidR="00226FFA" w:rsidRPr="001F5CC3" w:rsidRDefault="00226FFA" w:rsidP="00F21442">
      <w:pPr>
        <w:rPr>
          <w:rFonts w:ascii="Calibri" w:hAnsi="Calibri" w:cs="Calibri"/>
          <w:sz w:val="20"/>
          <w:szCs w:val="20"/>
        </w:rPr>
      </w:pPr>
    </w:p>
    <w:tbl>
      <w:tblPr>
        <w:tblStyle w:val="TableGridLight"/>
        <w:tblW w:w="5670" w:type="dxa"/>
        <w:tblInd w:w="-5" w:type="dxa"/>
        <w:tblLook w:val="04A0" w:firstRow="1" w:lastRow="0" w:firstColumn="1" w:lastColumn="0" w:noHBand="0" w:noVBand="1"/>
      </w:tblPr>
      <w:tblGrid>
        <w:gridCol w:w="1620"/>
        <w:gridCol w:w="1890"/>
        <w:gridCol w:w="2160"/>
      </w:tblGrid>
      <w:tr w:rsidR="00F21442" w:rsidRPr="001F5CC3" w14:paraId="2E6D2E9D" w14:textId="77777777" w:rsidTr="008D4AC3">
        <w:trPr>
          <w:trHeight w:val="475"/>
        </w:trPr>
        <w:tc>
          <w:tcPr>
            <w:tcW w:w="1620" w:type="dxa"/>
          </w:tcPr>
          <w:p w14:paraId="5ADDD4C2" w14:textId="77777777" w:rsidR="00F21442" w:rsidRPr="001F5CC3" w:rsidRDefault="00F21442" w:rsidP="00226FFA">
            <w:pPr>
              <w:rPr>
                <w:rFonts w:ascii="Calibri" w:hAnsi="Calibri" w:cs="Calibri"/>
                <w:sz w:val="20"/>
                <w:szCs w:val="20"/>
              </w:rPr>
            </w:pPr>
            <w:r w:rsidRPr="001F5CC3">
              <w:rPr>
                <w:rFonts w:ascii="Calibri" w:hAnsi="Calibri" w:cs="Calibri"/>
                <w:sz w:val="20"/>
                <w:szCs w:val="20"/>
              </w:rPr>
              <w:t>Poster Session 1</w:t>
            </w:r>
          </w:p>
        </w:tc>
        <w:tc>
          <w:tcPr>
            <w:tcW w:w="1890" w:type="dxa"/>
          </w:tcPr>
          <w:p w14:paraId="0B380DB1" w14:textId="77777777" w:rsidR="00F21442" w:rsidRPr="001F5CC3" w:rsidRDefault="00F21442" w:rsidP="00BD085D">
            <w:pPr>
              <w:rPr>
                <w:rFonts w:ascii="Calibri" w:hAnsi="Calibri" w:cs="Calibri"/>
                <w:sz w:val="20"/>
                <w:szCs w:val="20"/>
              </w:rPr>
            </w:pPr>
            <w:r w:rsidRPr="001F5CC3">
              <w:rPr>
                <w:rFonts w:ascii="Calibri" w:hAnsi="Calibri" w:cs="Calibri"/>
                <w:sz w:val="20"/>
                <w:szCs w:val="20"/>
              </w:rPr>
              <w:t>11:45am – 12:30pm</w:t>
            </w:r>
          </w:p>
        </w:tc>
        <w:tc>
          <w:tcPr>
            <w:tcW w:w="2160" w:type="dxa"/>
          </w:tcPr>
          <w:p w14:paraId="0071F268" w14:textId="77777777" w:rsidR="00F21442" w:rsidRPr="001F5CC3" w:rsidRDefault="00F21442" w:rsidP="00BD085D">
            <w:pPr>
              <w:rPr>
                <w:rFonts w:ascii="Calibri" w:hAnsi="Calibri" w:cs="Calibri"/>
                <w:sz w:val="20"/>
                <w:szCs w:val="20"/>
              </w:rPr>
            </w:pPr>
            <w:r w:rsidRPr="001F5CC3">
              <w:rPr>
                <w:rFonts w:ascii="Calibri" w:hAnsi="Calibri" w:cs="Calibri"/>
                <w:sz w:val="20"/>
                <w:szCs w:val="20"/>
              </w:rPr>
              <w:t>Odd Number Posters</w:t>
            </w:r>
          </w:p>
        </w:tc>
      </w:tr>
      <w:tr w:rsidR="00F21442" w:rsidRPr="001F5CC3" w14:paraId="349F0AE2" w14:textId="77777777" w:rsidTr="008D4AC3">
        <w:trPr>
          <w:trHeight w:val="475"/>
        </w:trPr>
        <w:tc>
          <w:tcPr>
            <w:tcW w:w="1620" w:type="dxa"/>
          </w:tcPr>
          <w:p w14:paraId="2DA204AB" w14:textId="77777777" w:rsidR="00F21442" w:rsidRPr="001F5CC3" w:rsidRDefault="00F21442" w:rsidP="00BD085D">
            <w:pPr>
              <w:rPr>
                <w:rFonts w:ascii="Calibri" w:hAnsi="Calibri" w:cs="Calibri"/>
                <w:sz w:val="20"/>
                <w:szCs w:val="20"/>
              </w:rPr>
            </w:pPr>
            <w:r w:rsidRPr="001F5CC3">
              <w:rPr>
                <w:rFonts w:ascii="Calibri" w:hAnsi="Calibri" w:cs="Calibri"/>
                <w:sz w:val="20"/>
                <w:szCs w:val="20"/>
              </w:rPr>
              <w:t>Poster Session 2</w:t>
            </w:r>
          </w:p>
        </w:tc>
        <w:tc>
          <w:tcPr>
            <w:tcW w:w="1890" w:type="dxa"/>
          </w:tcPr>
          <w:p w14:paraId="3B99EBFA" w14:textId="77777777" w:rsidR="00F21442" w:rsidRPr="001F5CC3" w:rsidRDefault="00F21442" w:rsidP="00BD085D">
            <w:pPr>
              <w:rPr>
                <w:rFonts w:ascii="Calibri" w:hAnsi="Calibri" w:cs="Calibri"/>
                <w:sz w:val="20"/>
                <w:szCs w:val="20"/>
              </w:rPr>
            </w:pPr>
            <w:r w:rsidRPr="001F5CC3">
              <w:rPr>
                <w:rFonts w:ascii="Calibri" w:hAnsi="Calibri" w:cs="Calibri"/>
                <w:sz w:val="20"/>
                <w:szCs w:val="20"/>
              </w:rPr>
              <w:t>2:45pm – 3:30pm</w:t>
            </w:r>
          </w:p>
        </w:tc>
        <w:tc>
          <w:tcPr>
            <w:tcW w:w="2160" w:type="dxa"/>
          </w:tcPr>
          <w:p w14:paraId="1AFE9B78" w14:textId="77777777" w:rsidR="00F21442" w:rsidRPr="001F5CC3" w:rsidRDefault="00F21442" w:rsidP="00BD085D">
            <w:pPr>
              <w:rPr>
                <w:rFonts w:ascii="Calibri" w:hAnsi="Calibri" w:cs="Calibri"/>
                <w:sz w:val="20"/>
                <w:szCs w:val="20"/>
              </w:rPr>
            </w:pPr>
            <w:r w:rsidRPr="001F5CC3">
              <w:rPr>
                <w:rFonts w:ascii="Calibri" w:hAnsi="Calibri" w:cs="Calibri"/>
                <w:sz w:val="20"/>
                <w:szCs w:val="20"/>
              </w:rPr>
              <w:t>Even Number Posters</w:t>
            </w:r>
          </w:p>
        </w:tc>
      </w:tr>
    </w:tbl>
    <w:p w14:paraId="54715418" w14:textId="77777777" w:rsidR="00F21442" w:rsidRPr="001F5CC3" w:rsidRDefault="00F21442" w:rsidP="00F21442">
      <w:pPr>
        <w:pStyle w:val="ListParagraph"/>
        <w:rPr>
          <w:rFonts w:ascii="Calibri" w:eastAsia="Times New Roman" w:hAnsi="Calibri" w:cs="Calibri"/>
          <w:color w:val="000000"/>
          <w:sz w:val="20"/>
          <w:szCs w:val="20"/>
        </w:rPr>
      </w:pPr>
    </w:p>
    <w:p w14:paraId="0CB216BD" w14:textId="77777777" w:rsidR="00854C2B" w:rsidRDefault="00F21442" w:rsidP="006D3DE3">
      <w:pPr>
        <w:pStyle w:val="ListParagraph"/>
        <w:numPr>
          <w:ilvl w:val="0"/>
          <w:numId w:val="2"/>
        </w:numPr>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Dogs about the Strait: Using dog genomes to assess human interactions</w:t>
      </w:r>
    </w:p>
    <w:p w14:paraId="073CBB1F" w14:textId="77777777" w:rsidR="00854C2B" w:rsidRDefault="00F21442" w:rsidP="00854C2B">
      <w:pPr>
        <w:pStyle w:val="ListParagraph"/>
        <w:ind w:left="360"/>
        <w:rPr>
          <w:rFonts w:ascii="Calibri" w:hAnsi="Calibri" w:cs="Calibri"/>
          <w:color w:val="000000"/>
          <w:sz w:val="20"/>
          <w:szCs w:val="20"/>
        </w:rPr>
      </w:pPr>
      <w:r w:rsidRPr="00854C2B">
        <w:rPr>
          <w:rFonts w:ascii="Calibri" w:hAnsi="Calibri" w:cs="Calibri"/>
          <w:color w:val="000000"/>
          <w:sz w:val="20"/>
          <w:szCs w:val="20"/>
        </w:rPr>
        <w:t xml:space="preserve">Lauren E. Y. Norman, Brittany Bingham, Justin </w:t>
      </w:r>
      <w:proofErr w:type="spellStart"/>
      <w:r w:rsidRPr="00854C2B">
        <w:rPr>
          <w:rFonts w:ascii="Calibri" w:hAnsi="Calibri" w:cs="Calibri"/>
          <w:color w:val="000000"/>
          <w:sz w:val="20"/>
          <w:szCs w:val="20"/>
        </w:rPr>
        <w:t>Tackney</w:t>
      </w:r>
      <w:proofErr w:type="spellEnd"/>
      <w:r w:rsidRPr="00854C2B">
        <w:rPr>
          <w:rFonts w:ascii="Calibri" w:hAnsi="Calibri" w:cs="Calibri"/>
          <w:color w:val="000000"/>
          <w:sz w:val="20"/>
          <w:szCs w:val="20"/>
        </w:rPr>
        <w:t>, Kristine G. Beaty, and Dennis O'Rourke</w:t>
      </w:r>
    </w:p>
    <w:p w14:paraId="43485B87" w14:textId="77777777" w:rsidR="00854C2B" w:rsidRDefault="00F21442" w:rsidP="00854C2B">
      <w:pPr>
        <w:pStyle w:val="ListParagraph"/>
        <w:ind w:left="360"/>
        <w:rPr>
          <w:rFonts w:ascii="Calibri" w:eastAsia="Times New Roman" w:hAnsi="Calibri" w:cs="Calibri"/>
          <w:color w:val="000000"/>
          <w:sz w:val="20"/>
          <w:szCs w:val="20"/>
        </w:rPr>
      </w:pPr>
      <w:r w:rsidRPr="00854C2B">
        <w:rPr>
          <w:rFonts w:ascii="Calibri" w:eastAsia="Times New Roman" w:hAnsi="Calibri" w:cs="Calibri"/>
          <w:color w:val="000000"/>
          <w:sz w:val="20"/>
          <w:szCs w:val="20"/>
        </w:rPr>
        <w:t>Department of Anthropology, University of Kansas</w:t>
      </w:r>
    </w:p>
    <w:p w14:paraId="05A1CA53" w14:textId="77777777" w:rsidR="00854C2B" w:rsidRDefault="00854C2B" w:rsidP="00854C2B">
      <w:pPr>
        <w:pStyle w:val="ListParagraph"/>
        <w:ind w:left="360"/>
        <w:rPr>
          <w:rFonts w:ascii="Calibri" w:eastAsia="Times New Roman" w:hAnsi="Calibri" w:cs="Calibri"/>
          <w:color w:val="000000"/>
          <w:sz w:val="20"/>
          <w:szCs w:val="20"/>
        </w:rPr>
      </w:pPr>
    </w:p>
    <w:p w14:paraId="0BFED27E" w14:textId="49EC345E" w:rsidR="00F21442" w:rsidRPr="00854C2B" w:rsidRDefault="00F21442" w:rsidP="008D4AC3">
      <w:pPr>
        <w:pStyle w:val="ListParagraph"/>
        <w:ind w:left="360"/>
        <w:jc w:val="both"/>
        <w:rPr>
          <w:rFonts w:ascii="Calibri" w:eastAsia="Times New Roman" w:hAnsi="Calibri" w:cs="Calibri"/>
          <w:color w:val="000000"/>
          <w:sz w:val="20"/>
          <w:szCs w:val="20"/>
        </w:rPr>
      </w:pPr>
      <w:r w:rsidRPr="00854C2B">
        <w:rPr>
          <w:rFonts w:ascii="Calibri" w:eastAsia="Times New Roman" w:hAnsi="Calibri" w:cs="Calibri"/>
          <w:color w:val="000000"/>
          <w:sz w:val="20"/>
          <w:szCs w:val="20"/>
        </w:rPr>
        <w:t xml:space="preserve">Dog-human relationships have been an important part of many cultures since the Pleistocene. These relationships often mirror human-human relationships, with dogs and humans travelling together on long migratory journeys, interacting with new people and dogs, and aiding each other in subsistence pursuits. Dogs accompanied people into the Americas on numerous occasions. The most recent joint venture began around AD 1000, with new populations of dogs and humans, specifically the Thule Inuit, spreading across the Canadian and Greenlandic Arctic. However, the Thule Inuit were not the first people in the region carrying the larger Inuit cultural tradition. We recently showed that the </w:t>
      </w:r>
      <w:proofErr w:type="spellStart"/>
      <w:r w:rsidRPr="00854C2B">
        <w:rPr>
          <w:rFonts w:ascii="Calibri" w:eastAsia="Times New Roman" w:hAnsi="Calibri" w:cs="Calibri"/>
          <w:color w:val="000000"/>
          <w:sz w:val="20"/>
          <w:szCs w:val="20"/>
        </w:rPr>
        <w:t>Birnirk</w:t>
      </w:r>
      <w:proofErr w:type="spellEnd"/>
      <w:r w:rsidRPr="00854C2B">
        <w:rPr>
          <w:rFonts w:ascii="Calibri" w:eastAsia="Times New Roman" w:hAnsi="Calibri" w:cs="Calibri"/>
          <w:color w:val="000000"/>
          <w:sz w:val="20"/>
          <w:szCs w:val="20"/>
        </w:rPr>
        <w:t xml:space="preserve"> (AD 800-1200), a potential cultural predecessor of the Thule, carried the same mitochondrial haplotype gene pool as the Thule Inuit. We set out to investigate if </w:t>
      </w:r>
      <w:proofErr w:type="spellStart"/>
      <w:r w:rsidRPr="00854C2B">
        <w:rPr>
          <w:rFonts w:ascii="Calibri" w:eastAsia="Times New Roman" w:hAnsi="Calibri" w:cs="Calibri"/>
          <w:color w:val="000000"/>
          <w:sz w:val="20"/>
          <w:szCs w:val="20"/>
        </w:rPr>
        <w:t>Birnirk</w:t>
      </w:r>
      <w:proofErr w:type="spellEnd"/>
      <w:r w:rsidRPr="00854C2B">
        <w:rPr>
          <w:rFonts w:ascii="Calibri" w:eastAsia="Times New Roman" w:hAnsi="Calibri" w:cs="Calibri"/>
          <w:color w:val="000000"/>
          <w:sz w:val="20"/>
          <w:szCs w:val="20"/>
        </w:rPr>
        <w:t xml:space="preserve"> dogs were similarly related to Thule dogs, by attempting to capture and sequence whole mitochondrial genomes from ancient dog remains at a </w:t>
      </w:r>
      <w:proofErr w:type="spellStart"/>
      <w:r w:rsidRPr="00854C2B">
        <w:rPr>
          <w:rFonts w:ascii="Calibri" w:eastAsia="Times New Roman" w:hAnsi="Calibri" w:cs="Calibri"/>
          <w:color w:val="000000"/>
          <w:sz w:val="20"/>
          <w:szCs w:val="20"/>
        </w:rPr>
        <w:t>Birnirk</w:t>
      </w:r>
      <w:proofErr w:type="spellEnd"/>
      <w:r w:rsidRPr="00854C2B">
        <w:rPr>
          <w:rFonts w:ascii="Calibri" w:eastAsia="Times New Roman" w:hAnsi="Calibri" w:cs="Calibri"/>
          <w:color w:val="000000"/>
          <w:sz w:val="20"/>
          <w:szCs w:val="20"/>
        </w:rPr>
        <w:t xml:space="preserve"> site, Cape </w:t>
      </w:r>
      <w:proofErr w:type="spellStart"/>
      <w:r w:rsidRPr="00854C2B">
        <w:rPr>
          <w:rFonts w:ascii="Calibri" w:eastAsia="Times New Roman" w:hAnsi="Calibri" w:cs="Calibri"/>
          <w:color w:val="000000"/>
          <w:sz w:val="20"/>
          <w:szCs w:val="20"/>
        </w:rPr>
        <w:t>Espenberg</w:t>
      </w:r>
      <w:proofErr w:type="spellEnd"/>
      <w:r w:rsidRPr="00854C2B">
        <w:rPr>
          <w:rFonts w:ascii="Calibri" w:eastAsia="Times New Roman" w:hAnsi="Calibri" w:cs="Calibri"/>
          <w:color w:val="000000"/>
          <w:sz w:val="20"/>
          <w:szCs w:val="20"/>
        </w:rPr>
        <w:t xml:space="preserve">, on the Bering Strait in Alaska. We compare these ancient dog mitochondrial genomes to Siberian and Alaskan wolves to see if there is any geographic </w:t>
      </w:r>
      <w:r w:rsidRPr="00854C2B">
        <w:rPr>
          <w:rFonts w:ascii="Calibri" w:eastAsia="Times New Roman" w:hAnsi="Calibri" w:cs="Calibri"/>
          <w:color w:val="000000"/>
          <w:sz w:val="20"/>
          <w:szCs w:val="20"/>
        </w:rPr>
        <w:lastRenderedPageBreak/>
        <w:t xml:space="preserve">or temporal affinity. Our results help to identify if </w:t>
      </w:r>
      <w:proofErr w:type="spellStart"/>
      <w:r w:rsidRPr="00854C2B">
        <w:rPr>
          <w:rFonts w:ascii="Calibri" w:eastAsia="Times New Roman" w:hAnsi="Calibri" w:cs="Calibri"/>
          <w:color w:val="000000"/>
          <w:sz w:val="20"/>
          <w:szCs w:val="20"/>
        </w:rPr>
        <w:t>Birnirk</w:t>
      </w:r>
      <w:proofErr w:type="spellEnd"/>
      <w:r w:rsidRPr="00854C2B">
        <w:rPr>
          <w:rFonts w:ascii="Calibri" w:eastAsia="Times New Roman" w:hAnsi="Calibri" w:cs="Calibri"/>
          <w:color w:val="000000"/>
          <w:sz w:val="20"/>
          <w:szCs w:val="20"/>
        </w:rPr>
        <w:t xml:space="preserve"> people were migrants to the area or were long-term residents and push back in time our record of the last pre-colonial migration of dogs into the Americas. Our work on dog genomes from the </w:t>
      </w:r>
      <w:proofErr w:type="spellStart"/>
      <w:r w:rsidRPr="00854C2B">
        <w:rPr>
          <w:rFonts w:ascii="Calibri" w:eastAsia="Times New Roman" w:hAnsi="Calibri" w:cs="Calibri"/>
          <w:color w:val="000000"/>
          <w:sz w:val="20"/>
          <w:szCs w:val="20"/>
        </w:rPr>
        <w:t>Birnirk</w:t>
      </w:r>
      <w:proofErr w:type="spellEnd"/>
      <w:r w:rsidRPr="00854C2B">
        <w:rPr>
          <w:rFonts w:ascii="Calibri" w:eastAsia="Times New Roman" w:hAnsi="Calibri" w:cs="Calibri"/>
          <w:color w:val="000000"/>
          <w:sz w:val="20"/>
          <w:szCs w:val="20"/>
        </w:rPr>
        <w:t xml:space="preserve"> will continue to clarify relationships between dogs and humans, and among human groups, without the need for destructive analysis on ancestral human remains. </w:t>
      </w:r>
    </w:p>
    <w:p w14:paraId="630086EF" w14:textId="77777777" w:rsidR="00F21442" w:rsidRPr="001F5CC3" w:rsidRDefault="00F21442" w:rsidP="00F21442">
      <w:pPr>
        <w:pStyle w:val="ListParagraph"/>
        <w:jc w:val="both"/>
        <w:rPr>
          <w:rFonts w:ascii="Calibri" w:eastAsia="Times New Roman" w:hAnsi="Calibri" w:cs="Calibri"/>
          <w:color w:val="000000"/>
          <w:sz w:val="20"/>
          <w:szCs w:val="20"/>
        </w:rPr>
      </w:pPr>
    </w:p>
    <w:p w14:paraId="702E1FA6" w14:textId="77777777" w:rsidR="00854C2B" w:rsidRDefault="00F21442" w:rsidP="00854C2B">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ZWYX: Software for detecting sex-linked regions and chimeras in genome assemblies</w:t>
      </w:r>
    </w:p>
    <w:p w14:paraId="77EFB24C" w14:textId="77777777" w:rsidR="00854C2B" w:rsidRDefault="00F21442" w:rsidP="00854C2B">
      <w:pPr>
        <w:pStyle w:val="ListParagraph"/>
        <w:spacing w:after="0" w:line="240" w:lineRule="auto"/>
        <w:ind w:left="360"/>
        <w:jc w:val="both"/>
        <w:rPr>
          <w:rFonts w:ascii="Calibri" w:hAnsi="Calibri" w:cs="Calibri"/>
          <w:color w:val="000000"/>
          <w:sz w:val="20"/>
          <w:szCs w:val="20"/>
        </w:rPr>
      </w:pPr>
      <w:r w:rsidRPr="00854C2B">
        <w:rPr>
          <w:rFonts w:ascii="Calibri" w:hAnsi="Calibri" w:cs="Calibri"/>
          <w:color w:val="000000"/>
          <w:sz w:val="20"/>
          <w:szCs w:val="20"/>
        </w:rPr>
        <w:t>James Walters</w:t>
      </w:r>
    </w:p>
    <w:p w14:paraId="4DF8D2C2" w14:textId="77777777" w:rsidR="00854C2B" w:rsidRDefault="00F21442" w:rsidP="00854C2B">
      <w:pPr>
        <w:pStyle w:val="ListParagraph"/>
        <w:spacing w:after="0" w:line="240" w:lineRule="auto"/>
        <w:ind w:left="360"/>
        <w:jc w:val="both"/>
        <w:rPr>
          <w:rFonts w:ascii="Calibri" w:eastAsia="Times New Roman" w:hAnsi="Calibri" w:cs="Calibri"/>
          <w:color w:val="000000"/>
          <w:sz w:val="20"/>
          <w:szCs w:val="20"/>
        </w:rPr>
      </w:pPr>
      <w:r w:rsidRPr="00854C2B">
        <w:rPr>
          <w:rFonts w:ascii="Calibri" w:eastAsia="Times New Roman" w:hAnsi="Calibri" w:cs="Calibri"/>
          <w:color w:val="000000"/>
          <w:sz w:val="20"/>
          <w:szCs w:val="20"/>
        </w:rPr>
        <w:t>Ecology and Evolutionary Biology, University of Kansas</w:t>
      </w:r>
    </w:p>
    <w:p w14:paraId="4C15EF59" w14:textId="77777777" w:rsidR="00854C2B" w:rsidRDefault="00854C2B" w:rsidP="00854C2B">
      <w:pPr>
        <w:pStyle w:val="ListParagraph"/>
        <w:spacing w:after="0" w:line="240" w:lineRule="auto"/>
        <w:ind w:left="360"/>
        <w:jc w:val="both"/>
        <w:rPr>
          <w:rFonts w:ascii="Calibri" w:eastAsia="Times New Roman" w:hAnsi="Calibri" w:cs="Calibri"/>
          <w:color w:val="000000"/>
          <w:sz w:val="20"/>
          <w:szCs w:val="20"/>
        </w:rPr>
      </w:pPr>
    </w:p>
    <w:p w14:paraId="2CFEF5C0" w14:textId="5DBA387D" w:rsidR="00D94309" w:rsidRPr="00854C2B" w:rsidRDefault="00D94309" w:rsidP="00854C2B">
      <w:pPr>
        <w:pStyle w:val="ListParagraph"/>
        <w:spacing w:after="0" w:line="240" w:lineRule="auto"/>
        <w:ind w:left="360"/>
        <w:jc w:val="both"/>
        <w:rPr>
          <w:rFonts w:ascii="Calibri" w:eastAsia="Times New Roman" w:hAnsi="Calibri" w:cs="Calibri"/>
          <w:color w:val="000000"/>
          <w:sz w:val="20"/>
          <w:szCs w:val="20"/>
        </w:rPr>
      </w:pPr>
      <w:r w:rsidRPr="00854C2B">
        <w:rPr>
          <w:rFonts w:ascii="Calibri" w:hAnsi="Calibri" w:cs="Calibri"/>
          <w:sz w:val="20"/>
          <w:szCs w:val="20"/>
          <w:shd w:val="clear" w:color="auto" w:fill="FFFFFF"/>
        </w:rPr>
        <w:t xml:space="preserve">I present a new R-language software package “ZWYX” which employs sex-specific sequencing coverage data to delineate regions of a genome assembly corresponding to sex chromosomes. The X or Z chromosomes should show a two-fold differences between sexes, while the sex-specific Y or W chromosomes should show an opposing and far more biased pattern of coverage; autosomes should show no differences. Using sex-specific sequencing coverage is an established and increasingly common method for identifying scaffolds derived from X, Y, W, and Z chromosomes. However, such analyses are typically bespoke, highlighting the need for software to streamline and standardize this approach. ZWYX aims to meet this need, and is implemented in the context of the Bioconductor Project, to take advantage of existing R-language infrastructure for genome analysis. ZWYX provides a structure and functions for identifying and visualizing scaffolds with sex-biased coverage on </w:t>
      </w:r>
      <w:proofErr w:type="gramStart"/>
      <w:r w:rsidRPr="00854C2B">
        <w:rPr>
          <w:rFonts w:ascii="Calibri" w:hAnsi="Calibri" w:cs="Calibri"/>
          <w:sz w:val="20"/>
          <w:szCs w:val="20"/>
          <w:shd w:val="clear" w:color="auto" w:fill="FFFFFF"/>
        </w:rPr>
        <w:t>average as a whole, but</w:t>
      </w:r>
      <w:proofErr w:type="gramEnd"/>
      <w:r w:rsidRPr="00854C2B">
        <w:rPr>
          <w:rFonts w:ascii="Calibri" w:hAnsi="Calibri" w:cs="Calibri"/>
          <w:sz w:val="20"/>
          <w:szCs w:val="20"/>
          <w:shd w:val="clear" w:color="auto" w:fill="FFFFFF"/>
        </w:rPr>
        <w:t xml:space="preserve"> also via windows along each scaffold. Importantly, ZWYX incorporates “changepoint” algorithms for detecting shifts in sex-specific coverage that occur within a scaffold, which often indicate a mis-assembly that erroneously joins autosomal and sex-linked regions. Thus, in conjunction with relevant sex-specific sequencing data, ZWYX offers a valuable method for assessing </w:t>
      </w:r>
      <w:r w:rsidRPr="00854C2B">
        <w:rPr>
          <w:rFonts w:ascii="Calibri" w:hAnsi="Calibri" w:cs="Calibri"/>
          <w:sz w:val="20"/>
          <w:szCs w:val="20"/>
          <w:shd w:val="clear" w:color="auto" w:fill="FFFFFF"/>
        </w:rPr>
        <w:lastRenderedPageBreak/>
        <w:t>the quality of genome assemblies. For demonstration, I apply ZWYX to a version of the Drosophila melanogaster genome computationally rearranged to include Z-Autosome and Y-Autosome chimeric scaffolds.</w:t>
      </w:r>
    </w:p>
    <w:p w14:paraId="1C8B6DAA" w14:textId="77777777" w:rsidR="00F21442" w:rsidRPr="001F5CC3" w:rsidRDefault="00F21442" w:rsidP="00F21442">
      <w:pPr>
        <w:pStyle w:val="ListParagraph"/>
        <w:spacing w:after="0" w:line="240" w:lineRule="auto"/>
        <w:jc w:val="both"/>
        <w:rPr>
          <w:rFonts w:ascii="Calibri" w:eastAsia="Times New Roman" w:hAnsi="Calibri" w:cs="Calibri"/>
          <w:color w:val="000000"/>
          <w:sz w:val="20"/>
          <w:szCs w:val="20"/>
        </w:rPr>
      </w:pPr>
    </w:p>
    <w:p w14:paraId="3625AF1E" w14:textId="77777777" w:rsidR="00854C2B" w:rsidRDefault="00F21442" w:rsidP="006D3DE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Single-cell RNA Sequencing of Oligodendrocytes to Map how Nuclear Hormone Receptor Ligands Regulate Differentiation</w:t>
      </w:r>
    </w:p>
    <w:p w14:paraId="605A8BD3" w14:textId="77777777" w:rsidR="00854C2B" w:rsidRDefault="00F21442" w:rsidP="00854C2B">
      <w:pPr>
        <w:pStyle w:val="ListParagraph"/>
        <w:spacing w:after="0" w:line="240" w:lineRule="auto"/>
        <w:ind w:left="360"/>
        <w:jc w:val="both"/>
        <w:rPr>
          <w:rFonts w:ascii="Calibri" w:hAnsi="Calibri" w:cs="Calibri"/>
          <w:color w:val="000000"/>
          <w:sz w:val="20"/>
          <w:szCs w:val="20"/>
        </w:rPr>
      </w:pPr>
      <w:proofErr w:type="spellStart"/>
      <w:r w:rsidRPr="00854C2B">
        <w:rPr>
          <w:rFonts w:ascii="Calibri" w:hAnsi="Calibri" w:cs="Calibri"/>
          <w:color w:val="000000"/>
          <w:sz w:val="20"/>
          <w:szCs w:val="20"/>
        </w:rPr>
        <w:t>Ziyu</w:t>
      </w:r>
      <w:proofErr w:type="spellEnd"/>
      <w:r w:rsidRPr="00854C2B">
        <w:rPr>
          <w:rFonts w:ascii="Calibri" w:hAnsi="Calibri" w:cs="Calibri"/>
          <w:color w:val="000000"/>
          <w:sz w:val="20"/>
          <w:szCs w:val="20"/>
        </w:rPr>
        <w:t xml:space="preserve"> Zhu</w:t>
      </w:r>
    </w:p>
    <w:p w14:paraId="1F8C3AE9" w14:textId="77777777" w:rsidR="00854C2B" w:rsidRDefault="00F21442" w:rsidP="00854C2B">
      <w:pPr>
        <w:pStyle w:val="ListParagraph"/>
        <w:spacing w:after="0" w:line="240" w:lineRule="auto"/>
        <w:ind w:left="360"/>
        <w:jc w:val="both"/>
        <w:rPr>
          <w:rFonts w:ascii="Calibri" w:eastAsia="Times New Roman" w:hAnsi="Calibri" w:cs="Calibri"/>
          <w:color w:val="000000"/>
          <w:sz w:val="20"/>
          <w:szCs w:val="20"/>
        </w:rPr>
      </w:pPr>
      <w:r w:rsidRPr="00854C2B">
        <w:rPr>
          <w:rFonts w:ascii="Calibri" w:eastAsia="Times New Roman" w:hAnsi="Calibri" w:cs="Calibri"/>
          <w:color w:val="000000"/>
          <w:sz w:val="20"/>
          <w:szCs w:val="20"/>
        </w:rPr>
        <w:t>Department of Chemistry, University of Kansas</w:t>
      </w:r>
    </w:p>
    <w:p w14:paraId="1EA947D7" w14:textId="77777777" w:rsidR="00854C2B" w:rsidRDefault="00854C2B" w:rsidP="00854C2B">
      <w:pPr>
        <w:pStyle w:val="ListParagraph"/>
        <w:spacing w:after="0" w:line="240" w:lineRule="auto"/>
        <w:ind w:left="360"/>
        <w:jc w:val="both"/>
        <w:rPr>
          <w:rFonts w:ascii="Calibri" w:eastAsia="Times New Roman" w:hAnsi="Calibri" w:cs="Calibri"/>
          <w:color w:val="000000"/>
          <w:sz w:val="20"/>
          <w:szCs w:val="20"/>
        </w:rPr>
      </w:pPr>
    </w:p>
    <w:p w14:paraId="6CE84276" w14:textId="61BCAF98" w:rsidR="00FC5989" w:rsidRPr="00854C2B" w:rsidRDefault="00FC5989" w:rsidP="00854C2B">
      <w:pPr>
        <w:pStyle w:val="ListParagraph"/>
        <w:spacing w:after="0" w:line="240" w:lineRule="auto"/>
        <w:ind w:left="360"/>
        <w:jc w:val="both"/>
        <w:rPr>
          <w:rFonts w:ascii="Calibri" w:eastAsia="Times New Roman" w:hAnsi="Calibri" w:cs="Calibri"/>
          <w:color w:val="000000"/>
          <w:sz w:val="20"/>
          <w:szCs w:val="20"/>
        </w:rPr>
      </w:pPr>
      <w:r w:rsidRPr="00854C2B">
        <w:rPr>
          <w:rFonts w:ascii="Calibri" w:hAnsi="Calibri" w:cs="Calibri"/>
          <w:sz w:val="20"/>
          <w:szCs w:val="20"/>
          <w:shd w:val="clear" w:color="auto" w:fill="FFFFFF"/>
        </w:rPr>
        <w:t xml:space="preserve">Oligodendrocyte-derived myelin is the foundation of a properly functioning central nervous system (CNS), while demyelination – the loss of the myelin sheath – occurs in many neurodegenerative diseases, such as multiple sclerosis, Parkinson’s diseases, and Alzheimer’s disease. In the CNS, oligodendrocyte progenitor cells (OPCs) differentiate into mature oligodendrocytes, which form myelin. Historically, thyroid hormones and other nuclear hormone receptor ligands (NR ligands) have a well described role in regulating oligodendrocyte differentiation and myelination during development, however, it remains unclear which NR ligands are required to drive and promote these effects. In our project, we aim to apply both phenotyping and genotyping to OPCs treated with NR ligands to evaluate the effects on the differentiation of OPCs. We will evaluate Triiodothyronine (T3), Progesterone, Vitamin D3, 15-deoxy-Δ12,14-prostaglandin J2 (15d-PGJ2), 9-cis-Retinoic acid, β-estradiol, and Testosterone). The OPCs were isolated from P7-8 Sprague-Dawley rats and were differentiated in the presence of the NR ligands for 3-6 days. We performed single-cell RNA sequencing on day 4 of differentiation and analyzed the transcriptomic profiles using </w:t>
      </w:r>
      <w:proofErr w:type="spellStart"/>
      <w:r w:rsidRPr="00854C2B">
        <w:rPr>
          <w:rFonts w:ascii="Calibri" w:hAnsi="Calibri" w:cs="Calibri"/>
          <w:sz w:val="20"/>
          <w:szCs w:val="20"/>
          <w:shd w:val="clear" w:color="auto" w:fill="FFFFFF"/>
        </w:rPr>
        <w:t>Partek</w:t>
      </w:r>
      <w:proofErr w:type="spellEnd"/>
      <w:r w:rsidRPr="00854C2B">
        <w:rPr>
          <w:rFonts w:ascii="Calibri" w:hAnsi="Calibri" w:cs="Calibri"/>
          <w:sz w:val="20"/>
          <w:szCs w:val="20"/>
          <w:shd w:val="clear" w:color="auto" w:fill="FFFFFF"/>
        </w:rPr>
        <w:t xml:space="preserve"> Flow software. Immunophenotyping was performed with neuron-glial antigen 2 (NG2) to identify OPCs, and myelin basic protein (MBP) to label mature oligodendrocytes. qPCR assays were performed using cells differentiated for 3 or 5 days to investigate the expression level of three genes: </w:t>
      </w:r>
      <w:proofErr w:type="spellStart"/>
      <w:r w:rsidRPr="00854C2B">
        <w:rPr>
          <w:rFonts w:ascii="Calibri" w:hAnsi="Calibri" w:cs="Calibri"/>
          <w:sz w:val="20"/>
          <w:szCs w:val="20"/>
          <w:shd w:val="clear" w:color="auto" w:fill="FFFFFF"/>
        </w:rPr>
        <w:t>cgt</w:t>
      </w:r>
      <w:proofErr w:type="spellEnd"/>
      <w:r w:rsidRPr="00854C2B">
        <w:rPr>
          <w:rFonts w:ascii="Calibri" w:hAnsi="Calibri" w:cs="Calibri"/>
          <w:sz w:val="20"/>
          <w:szCs w:val="20"/>
          <w:shd w:val="clear" w:color="auto" w:fill="FFFFFF"/>
        </w:rPr>
        <w:t xml:space="preserve">, mag (both are early oligodendrocyte </w:t>
      </w:r>
      <w:r w:rsidRPr="00854C2B">
        <w:rPr>
          <w:rFonts w:ascii="Calibri" w:hAnsi="Calibri" w:cs="Calibri"/>
          <w:sz w:val="20"/>
          <w:szCs w:val="20"/>
          <w:shd w:val="clear" w:color="auto" w:fill="FFFFFF"/>
        </w:rPr>
        <w:lastRenderedPageBreak/>
        <w:t xml:space="preserve">markers), and </w:t>
      </w:r>
      <w:proofErr w:type="spellStart"/>
      <w:r w:rsidRPr="00854C2B">
        <w:rPr>
          <w:rFonts w:ascii="Calibri" w:hAnsi="Calibri" w:cs="Calibri"/>
          <w:sz w:val="20"/>
          <w:szCs w:val="20"/>
          <w:shd w:val="clear" w:color="auto" w:fill="FFFFFF"/>
        </w:rPr>
        <w:t>mbp</w:t>
      </w:r>
      <w:proofErr w:type="spellEnd"/>
      <w:r w:rsidRPr="00854C2B">
        <w:rPr>
          <w:rFonts w:ascii="Calibri" w:hAnsi="Calibri" w:cs="Calibri"/>
          <w:sz w:val="20"/>
          <w:szCs w:val="20"/>
          <w:shd w:val="clear" w:color="auto" w:fill="FFFFFF"/>
        </w:rPr>
        <w:t xml:space="preserve"> (encodes the myelin sheath). The single-cell RNA sequencing data in combination with other analyses offers a high-resolution view that could reveal the regulatory relationships between NR ligands and OPC differentiation.</w:t>
      </w:r>
    </w:p>
    <w:p w14:paraId="0F73D513" w14:textId="77777777" w:rsidR="00F21442" w:rsidRPr="001F5CC3" w:rsidRDefault="00F21442" w:rsidP="00F21442">
      <w:pPr>
        <w:contextualSpacing/>
        <w:jc w:val="both"/>
        <w:rPr>
          <w:rFonts w:ascii="Calibri" w:hAnsi="Calibri" w:cs="Calibri"/>
          <w:color w:val="000000"/>
          <w:sz w:val="20"/>
          <w:szCs w:val="20"/>
        </w:rPr>
      </w:pPr>
    </w:p>
    <w:p w14:paraId="3F2BC84E" w14:textId="77777777" w:rsidR="00854C2B" w:rsidRDefault="00F21442" w:rsidP="00854C2B">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 xml:space="preserve">Analyzing the Cellulolytic Capabilities of a Bacterial Subcommunity Isolated from Soil </w:t>
      </w:r>
    </w:p>
    <w:p w14:paraId="16DDE12E" w14:textId="77777777" w:rsidR="00854C2B" w:rsidRDefault="00F21442" w:rsidP="00854C2B">
      <w:pPr>
        <w:pStyle w:val="ListParagraph"/>
        <w:spacing w:after="0" w:line="240" w:lineRule="auto"/>
        <w:ind w:left="360"/>
        <w:jc w:val="both"/>
        <w:rPr>
          <w:rFonts w:ascii="Calibri" w:hAnsi="Calibri" w:cs="Calibri"/>
          <w:color w:val="201F1E"/>
          <w:sz w:val="20"/>
          <w:szCs w:val="20"/>
        </w:rPr>
      </w:pPr>
      <w:r w:rsidRPr="00854C2B">
        <w:rPr>
          <w:rFonts w:ascii="Calibri" w:hAnsi="Calibri" w:cs="Calibri"/>
          <w:color w:val="000000"/>
          <w:sz w:val="20"/>
          <w:szCs w:val="20"/>
        </w:rPr>
        <w:t xml:space="preserve">Scott </w:t>
      </w:r>
      <w:proofErr w:type="spellStart"/>
      <w:r w:rsidRPr="00854C2B">
        <w:rPr>
          <w:rFonts w:ascii="Calibri" w:hAnsi="Calibri" w:cs="Calibri"/>
          <w:color w:val="000000"/>
          <w:sz w:val="20"/>
          <w:szCs w:val="20"/>
        </w:rPr>
        <w:t>Romeiser</w:t>
      </w:r>
      <w:proofErr w:type="spellEnd"/>
      <w:r w:rsidRPr="00854C2B">
        <w:rPr>
          <w:rFonts w:ascii="Calibri" w:hAnsi="Calibri" w:cs="Calibri"/>
          <w:color w:val="000000"/>
          <w:sz w:val="20"/>
          <w:szCs w:val="20"/>
        </w:rPr>
        <w:t xml:space="preserve">, </w:t>
      </w:r>
      <w:r w:rsidRPr="00854C2B">
        <w:rPr>
          <w:rFonts w:ascii="Calibri" w:hAnsi="Calibri" w:cs="Calibri"/>
          <w:color w:val="201F1E"/>
          <w:sz w:val="20"/>
          <w:szCs w:val="20"/>
        </w:rPr>
        <w:t xml:space="preserve">Katrina </w:t>
      </w:r>
      <w:proofErr w:type="spellStart"/>
      <w:r w:rsidRPr="00854C2B">
        <w:rPr>
          <w:rFonts w:ascii="Calibri" w:hAnsi="Calibri" w:cs="Calibri"/>
          <w:color w:val="201F1E"/>
          <w:sz w:val="20"/>
          <w:szCs w:val="20"/>
        </w:rPr>
        <w:t>Basore</w:t>
      </w:r>
      <w:proofErr w:type="spellEnd"/>
      <w:r w:rsidRPr="00854C2B">
        <w:rPr>
          <w:rFonts w:ascii="Calibri" w:hAnsi="Calibri" w:cs="Calibri"/>
          <w:color w:val="201F1E"/>
          <w:sz w:val="20"/>
          <w:szCs w:val="20"/>
        </w:rPr>
        <w:t>, and Stephen Fields</w:t>
      </w:r>
    </w:p>
    <w:p w14:paraId="6EF878B5" w14:textId="77777777" w:rsidR="00854C2B" w:rsidRDefault="00F21442" w:rsidP="00854C2B">
      <w:pPr>
        <w:pStyle w:val="ListParagraph"/>
        <w:spacing w:after="0" w:line="240" w:lineRule="auto"/>
        <w:ind w:left="360"/>
        <w:jc w:val="both"/>
        <w:rPr>
          <w:rFonts w:ascii="Calibri" w:eastAsia="Times New Roman" w:hAnsi="Calibri" w:cs="Calibri"/>
          <w:color w:val="000000"/>
          <w:sz w:val="20"/>
          <w:szCs w:val="20"/>
        </w:rPr>
      </w:pPr>
      <w:r w:rsidRPr="00854C2B">
        <w:rPr>
          <w:rFonts w:ascii="Calibri" w:eastAsia="Times New Roman" w:hAnsi="Calibri" w:cs="Calibri"/>
          <w:color w:val="000000"/>
          <w:sz w:val="20"/>
          <w:szCs w:val="20"/>
        </w:rPr>
        <w:t>Department of Biology, Emporia State University</w:t>
      </w:r>
    </w:p>
    <w:p w14:paraId="0369ADA8" w14:textId="77777777" w:rsidR="00854C2B" w:rsidRDefault="00854C2B" w:rsidP="00854C2B">
      <w:pPr>
        <w:pStyle w:val="ListParagraph"/>
        <w:spacing w:after="0" w:line="240" w:lineRule="auto"/>
        <w:ind w:left="360"/>
        <w:jc w:val="both"/>
        <w:rPr>
          <w:rFonts w:ascii="Calibri" w:eastAsia="Times New Roman" w:hAnsi="Calibri" w:cs="Calibri"/>
          <w:color w:val="000000"/>
          <w:sz w:val="20"/>
          <w:szCs w:val="20"/>
        </w:rPr>
      </w:pPr>
    </w:p>
    <w:p w14:paraId="4345F609" w14:textId="4D3B9FAE" w:rsidR="00F21442" w:rsidRPr="00854C2B" w:rsidRDefault="00D94309" w:rsidP="00854C2B">
      <w:pPr>
        <w:pStyle w:val="ListParagraph"/>
        <w:spacing w:after="0" w:line="240" w:lineRule="auto"/>
        <w:ind w:left="360"/>
        <w:jc w:val="both"/>
        <w:rPr>
          <w:rFonts w:ascii="Calibri" w:eastAsia="Times New Roman" w:hAnsi="Calibri" w:cs="Calibri"/>
          <w:color w:val="000000"/>
          <w:sz w:val="20"/>
          <w:szCs w:val="20"/>
        </w:rPr>
      </w:pPr>
      <w:r w:rsidRPr="00854C2B">
        <w:rPr>
          <w:rFonts w:ascii="Calibri" w:hAnsi="Calibri" w:cs="Calibri"/>
          <w:sz w:val="20"/>
          <w:szCs w:val="20"/>
          <w:shd w:val="clear" w:color="auto" w:fill="FFFFFF"/>
        </w:rPr>
        <w:t xml:space="preserve">Cellulose is a major energy source for many microbial soil communities, but the community interactions between cellulolytic and non-cellulolytic species during cellulose degradation is poorly understood. We grew ten subcommunities from a cultivated soil community from east central Kansas on carboxymethylcellulose (CMC) plates. Metagenomic sequencing revealed a high level of variability in species diversity and composition between the ten randomly established bacterial assemblages on CMC even though they were from the same temperate soil sample. We then isolated eight of the dominant species onto CMC plates, sequenced them with Illumina </w:t>
      </w:r>
      <w:proofErr w:type="spellStart"/>
      <w:r w:rsidRPr="00854C2B">
        <w:rPr>
          <w:rFonts w:ascii="Calibri" w:hAnsi="Calibri" w:cs="Calibri"/>
          <w:sz w:val="20"/>
          <w:szCs w:val="20"/>
          <w:shd w:val="clear" w:color="auto" w:fill="FFFFFF"/>
        </w:rPr>
        <w:t>NextSeq</w:t>
      </w:r>
      <w:proofErr w:type="spellEnd"/>
      <w:r w:rsidRPr="00854C2B">
        <w:rPr>
          <w:rFonts w:ascii="Calibri" w:hAnsi="Calibri" w:cs="Calibri"/>
          <w:sz w:val="20"/>
          <w:szCs w:val="20"/>
          <w:shd w:val="clear" w:color="auto" w:fill="FFFFFF"/>
        </w:rPr>
        <w:t xml:space="preserve"> and Oxford Nanopore </w:t>
      </w:r>
      <w:proofErr w:type="spellStart"/>
      <w:r w:rsidRPr="00854C2B">
        <w:rPr>
          <w:rFonts w:ascii="Calibri" w:hAnsi="Calibri" w:cs="Calibri"/>
          <w:sz w:val="20"/>
          <w:szCs w:val="20"/>
          <w:shd w:val="clear" w:color="auto" w:fill="FFFFFF"/>
        </w:rPr>
        <w:t>MinION</w:t>
      </w:r>
      <w:proofErr w:type="spellEnd"/>
      <w:r w:rsidRPr="00854C2B">
        <w:rPr>
          <w:rFonts w:ascii="Calibri" w:hAnsi="Calibri" w:cs="Calibri"/>
          <w:sz w:val="20"/>
          <w:szCs w:val="20"/>
          <w:shd w:val="clear" w:color="auto" w:fill="FFFFFF"/>
        </w:rPr>
        <w:t xml:space="preserve"> platforms, assembled the genomes with the Galaxy-based </w:t>
      </w:r>
      <w:proofErr w:type="spellStart"/>
      <w:r w:rsidRPr="00854C2B">
        <w:rPr>
          <w:rFonts w:ascii="Calibri" w:hAnsi="Calibri" w:cs="Calibri"/>
          <w:sz w:val="20"/>
          <w:szCs w:val="20"/>
          <w:shd w:val="clear" w:color="auto" w:fill="FFFFFF"/>
        </w:rPr>
        <w:t>Unicycler</w:t>
      </w:r>
      <w:proofErr w:type="spellEnd"/>
      <w:r w:rsidRPr="00854C2B">
        <w:rPr>
          <w:rFonts w:ascii="Calibri" w:hAnsi="Calibri" w:cs="Calibri"/>
          <w:sz w:val="20"/>
          <w:szCs w:val="20"/>
          <w:shd w:val="clear" w:color="auto" w:fill="FFFFFF"/>
        </w:rPr>
        <w:t xml:space="preserve"> algorithm and annotated them using RAST and KEGG servers. In hopes of correlating the growth capabilities on CMC with the genomic features we have identified the genes most closely associated with cellulose utilization, namely the </w:t>
      </w:r>
      <w:proofErr w:type="spellStart"/>
      <w:r w:rsidRPr="00854C2B">
        <w:rPr>
          <w:rFonts w:ascii="Calibri" w:hAnsi="Calibri" w:cs="Calibri"/>
          <w:sz w:val="20"/>
          <w:szCs w:val="20"/>
          <w:shd w:val="clear" w:color="auto" w:fill="FFFFFF"/>
        </w:rPr>
        <w:t>exoglucanase</w:t>
      </w:r>
      <w:proofErr w:type="spellEnd"/>
      <w:r w:rsidRPr="00854C2B">
        <w:rPr>
          <w:rFonts w:ascii="Calibri" w:hAnsi="Calibri" w:cs="Calibri"/>
          <w:sz w:val="20"/>
          <w:szCs w:val="20"/>
          <w:shd w:val="clear" w:color="auto" w:fill="FFFFFF"/>
        </w:rPr>
        <w:t xml:space="preserve">, endoglucanase, and beta-glucosidase classes of cellulase enzymes. The number of identified cellulase genes is highly variable, ranging from zero in the gram-negative Pseudomonas sp. strain ES-006 and </w:t>
      </w:r>
      <w:proofErr w:type="spellStart"/>
      <w:r w:rsidRPr="00854C2B">
        <w:rPr>
          <w:rFonts w:ascii="Calibri" w:hAnsi="Calibri" w:cs="Calibri"/>
          <w:sz w:val="20"/>
          <w:szCs w:val="20"/>
          <w:shd w:val="clear" w:color="auto" w:fill="FFFFFF"/>
        </w:rPr>
        <w:t>Achromobacter</w:t>
      </w:r>
      <w:proofErr w:type="spellEnd"/>
      <w:r w:rsidRPr="00854C2B">
        <w:rPr>
          <w:rFonts w:ascii="Calibri" w:hAnsi="Calibri" w:cs="Calibri"/>
          <w:sz w:val="20"/>
          <w:szCs w:val="20"/>
          <w:shd w:val="clear" w:color="auto" w:fill="FFFFFF"/>
        </w:rPr>
        <w:t xml:space="preserve"> </w:t>
      </w:r>
      <w:proofErr w:type="spellStart"/>
      <w:r w:rsidRPr="00854C2B">
        <w:rPr>
          <w:rFonts w:ascii="Calibri" w:hAnsi="Calibri" w:cs="Calibri"/>
          <w:sz w:val="20"/>
          <w:szCs w:val="20"/>
          <w:shd w:val="clear" w:color="auto" w:fill="FFFFFF"/>
        </w:rPr>
        <w:t>sp</w:t>
      </w:r>
      <w:proofErr w:type="spellEnd"/>
      <w:r w:rsidRPr="00854C2B">
        <w:rPr>
          <w:rFonts w:ascii="Calibri" w:hAnsi="Calibri" w:cs="Calibri"/>
          <w:sz w:val="20"/>
          <w:szCs w:val="20"/>
          <w:shd w:val="clear" w:color="auto" w:fill="FFFFFF"/>
        </w:rPr>
        <w:t xml:space="preserve"> ES-001 to 34 cellulases in both </w:t>
      </w:r>
      <w:proofErr w:type="spellStart"/>
      <w:r w:rsidRPr="00854C2B">
        <w:rPr>
          <w:rFonts w:ascii="Calibri" w:hAnsi="Calibri" w:cs="Calibri"/>
          <w:i/>
          <w:iCs/>
          <w:sz w:val="20"/>
          <w:szCs w:val="20"/>
          <w:shd w:val="clear" w:color="auto" w:fill="FFFFFF"/>
        </w:rPr>
        <w:t>Kitasatospora</w:t>
      </w:r>
      <w:proofErr w:type="spellEnd"/>
      <w:r w:rsidRPr="00854C2B">
        <w:rPr>
          <w:rFonts w:ascii="Calibri" w:hAnsi="Calibri" w:cs="Calibri"/>
          <w:i/>
          <w:iCs/>
          <w:sz w:val="20"/>
          <w:szCs w:val="20"/>
          <w:shd w:val="clear" w:color="auto" w:fill="FFFFFF"/>
        </w:rPr>
        <w:t xml:space="preserve"> </w:t>
      </w:r>
      <w:proofErr w:type="spellStart"/>
      <w:r w:rsidRPr="00854C2B">
        <w:rPr>
          <w:rFonts w:ascii="Calibri" w:hAnsi="Calibri" w:cs="Calibri"/>
          <w:i/>
          <w:iCs/>
          <w:sz w:val="20"/>
          <w:szCs w:val="20"/>
          <w:shd w:val="clear" w:color="auto" w:fill="FFFFFF"/>
        </w:rPr>
        <w:t>albolonga</w:t>
      </w:r>
      <w:proofErr w:type="spellEnd"/>
      <w:r w:rsidRPr="00854C2B">
        <w:rPr>
          <w:rFonts w:ascii="Calibri" w:hAnsi="Calibri" w:cs="Calibri"/>
          <w:sz w:val="20"/>
          <w:szCs w:val="20"/>
          <w:shd w:val="clear" w:color="auto" w:fill="FFFFFF"/>
        </w:rPr>
        <w:t xml:space="preserve"> ES-004 and </w:t>
      </w:r>
      <w:proofErr w:type="spellStart"/>
      <w:r w:rsidRPr="00854C2B">
        <w:rPr>
          <w:rFonts w:ascii="Calibri" w:hAnsi="Calibri" w:cs="Calibri"/>
          <w:i/>
          <w:iCs/>
          <w:sz w:val="20"/>
          <w:szCs w:val="20"/>
          <w:shd w:val="clear" w:color="auto" w:fill="FFFFFF"/>
        </w:rPr>
        <w:t>Gordonia</w:t>
      </w:r>
      <w:proofErr w:type="spellEnd"/>
      <w:r w:rsidRPr="00854C2B">
        <w:rPr>
          <w:rFonts w:ascii="Calibri" w:hAnsi="Calibri" w:cs="Calibri"/>
          <w:i/>
          <w:iCs/>
          <w:sz w:val="20"/>
          <w:szCs w:val="20"/>
          <w:shd w:val="clear" w:color="auto" w:fill="FFFFFF"/>
        </w:rPr>
        <w:t xml:space="preserve"> </w:t>
      </w:r>
      <w:proofErr w:type="spellStart"/>
      <w:r w:rsidRPr="00854C2B">
        <w:rPr>
          <w:rFonts w:ascii="Calibri" w:hAnsi="Calibri" w:cs="Calibri"/>
          <w:i/>
          <w:iCs/>
          <w:sz w:val="20"/>
          <w:szCs w:val="20"/>
          <w:shd w:val="clear" w:color="auto" w:fill="FFFFFF"/>
        </w:rPr>
        <w:t>sp</w:t>
      </w:r>
      <w:proofErr w:type="spellEnd"/>
      <w:r w:rsidRPr="00854C2B">
        <w:rPr>
          <w:rFonts w:ascii="Calibri" w:hAnsi="Calibri" w:cs="Calibri"/>
          <w:sz w:val="20"/>
          <w:szCs w:val="20"/>
          <w:shd w:val="clear" w:color="auto" w:fill="FFFFFF"/>
        </w:rPr>
        <w:t xml:space="preserve"> ES-007, each of which are gram-positive Actinobacteria. We have also quantified CMC digestion for each species using the Congo Red Analysis of Cellulose Concentration (CRACC) assay and found a general positive correlation with the number of cellulase genes. </w:t>
      </w:r>
      <w:r w:rsidRPr="00854C2B">
        <w:rPr>
          <w:rFonts w:ascii="Calibri" w:hAnsi="Calibri" w:cs="Calibri"/>
          <w:sz w:val="20"/>
          <w:szCs w:val="20"/>
          <w:shd w:val="clear" w:color="auto" w:fill="FFFFFF"/>
        </w:rPr>
        <w:lastRenderedPageBreak/>
        <w:t>Perhaps of greater importance is the potential synergy in cellulose degradation observed between cellulosic and non-cellulosic species. RNA-seq will be employed to determine which genes in the non-cellulosic species are most highly regulated in the presence of cellulose and/or cellulose-degrading species. This study indicates that integrated waste management practices and cellulose-based biofuels industries would benefit by optimizing cellulolytic species composition</w:t>
      </w:r>
    </w:p>
    <w:p w14:paraId="6DFCA1AA" w14:textId="77777777" w:rsidR="00F21442" w:rsidRPr="001F5CC3" w:rsidRDefault="00F21442" w:rsidP="00F21442">
      <w:pPr>
        <w:pStyle w:val="ListParagraph"/>
        <w:spacing w:after="0" w:line="240" w:lineRule="auto"/>
        <w:jc w:val="both"/>
        <w:rPr>
          <w:rFonts w:ascii="Calibri" w:eastAsia="Times New Roman" w:hAnsi="Calibri" w:cs="Calibri"/>
          <w:color w:val="000000"/>
          <w:sz w:val="20"/>
          <w:szCs w:val="20"/>
        </w:rPr>
      </w:pPr>
    </w:p>
    <w:p w14:paraId="0C6B4AB3" w14:textId="77777777" w:rsidR="00854C2B" w:rsidRDefault="00F21442" w:rsidP="00854C2B">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Evidence for advanced generation hybridization between two prairie milkweeds.</w:t>
      </w:r>
    </w:p>
    <w:p w14:paraId="75C04590" w14:textId="77777777" w:rsidR="00854C2B" w:rsidRDefault="00F21442" w:rsidP="00854C2B">
      <w:pPr>
        <w:pStyle w:val="ListParagraph"/>
        <w:spacing w:after="0" w:line="240" w:lineRule="auto"/>
        <w:ind w:left="360"/>
        <w:jc w:val="both"/>
        <w:rPr>
          <w:rFonts w:ascii="Calibri" w:hAnsi="Calibri" w:cs="Calibri"/>
          <w:color w:val="000000"/>
          <w:sz w:val="20"/>
          <w:szCs w:val="20"/>
        </w:rPr>
      </w:pPr>
      <w:r w:rsidRPr="00854C2B">
        <w:rPr>
          <w:rFonts w:ascii="Calibri" w:hAnsi="Calibri" w:cs="Calibri"/>
          <w:color w:val="000000"/>
          <w:sz w:val="20"/>
          <w:szCs w:val="20"/>
        </w:rPr>
        <w:t>Victor Andreev</w:t>
      </w:r>
      <w:r w:rsidRPr="00854C2B">
        <w:rPr>
          <w:rFonts w:ascii="Calibri" w:hAnsi="Calibri" w:cs="Calibri"/>
          <w:color w:val="000000"/>
          <w:sz w:val="20"/>
          <w:szCs w:val="20"/>
          <w:vertAlign w:val="superscript"/>
        </w:rPr>
        <w:t>1</w:t>
      </w:r>
      <w:r w:rsidRPr="00854C2B">
        <w:rPr>
          <w:rFonts w:ascii="Calibri" w:hAnsi="Calibri" w:cs="Calibri"/>
          <w:color w:val="000000"/>
          <w:sz w:val="20"/>
          <w:szCs w:val="20"/>
        </w:rPr>
        <w:t>, Joshua Puzey</w:t>
      </w:r>
      <w:r w:rsidRPr="00854C2B">
        <w:rPr>
          <w:rFonts w:ascii="Calibri" w:hAnsi="Calibri" w:cs="Calibri"/>
          <w:color w:val="000000"/>
          <w:sz w:val="20"/>
          <w:szCs w:val="20"/>
          <w:vertAlign w:val="superscript"/>
        </w:rPr>
        <w:t>2</w:t>
      </w:r>
      <w:r w:rsidRPr="00854C2B">
        <w:rPr>
          <w:rFonts w:ascii="Calibri" w:hAnsi="Calibri" w:cs="Calibri"/>
          <w:color w:val="000000"/>
          <w:sz w:val="20"/>
          <w:szCs w:val="20"/>
        </w:rPr>
        <w:t>, Lizzy Davies</w:t>
      </w:r>
      <w:r w:rsidRPr="00854C2B">
        <w:rPr>
          <w:rFonts w:ascii="Calibri" w:hAnsi="Calibri" w:cs="Calibri"/>
          <w:color w:val="000000"/>
          <w:sz w:val="20"/>
          <w:szCs w:val="20"/>
          <w:vertAlign w:val="superscript"/>
        </w:rPr>
        <w:t>2</w:t>
      </w:r>
      <w:r w:rsidRPr="00854C2B">
        <w:rPr>
          <w:rFonts w:ascii="Calibri" w:hAnsi="Calibri" w:cs="Calibri"/>
          <w:color w:val="000000"/>
          <w:sz w:val="20"/>
          <w:szCs w:val="20"/>
        </w:rPr>
        <w:t>, Carrie Olson-Manning</w:t>
      </w:r>
      <w:r w:rsidRPr="00854C2B">
        <w:rPr>
          <w:rFonts w:ascii="Calibri" w:hAnsi="Calibri" w:cs="Calibri"/>
          <w:color w:val="000000"/>
          <w:sz w:val="20"/>
          <w:szCs w:val="20"/>
          <w:vertAlign w:val="superscript"/>
        </w:rPr>
        <w:t>3</w:t>
      </w:r>
      <w:r w:rsidRPr="00854C2B">
        <w:rPr>
          <w:rFonts w:ascii="Calibri" w:hAnsi="Calibri" w:cs="Calibri"/>
          <w:color w:val="000000"/>
          <w:sz w:val="20"/>
          <w:szCs w:val="20"/>
        </w:rPr>
        <w:t>, Sydney Kreutzmann</w:t>
      </w:r>
      <w:r w:rsidRPr="00854C2B">
        <w:rPr>
          <w:rFonts w:ascii="Calibri" w:hAnsi="Calibri" w:cs="Calibri"/>
          <w:color w:val="000000"/>
          <w:sz w:val="20"/>
          <w:szCs w:val="20"/>
          <w:vertAlign w:val="superscript"/>
        </w:rPr>
        <w:t>3</w:t>
      </w:r>
      <w:r w:rsidRPr="00854C2B">
        <w:rPr>
          <w:rFonts w:ascii="Calibri" w:hAnsi="Calibri" w:cs="Calibri"/>
          <w:color w:val="000000"/>
          <w:sz w:val="20"/>
          <w:szCs w:val="20"/>
        </w:rPr>
        <w:t>, Mark Fishbein</w:t>
      </w:r>
      <w:r w:rsidRPr="00854C2B">
        <w:rPr>
          <w:rFonts w:ascii="Calibri" w:hAnsi="Calibri" w:cs="Calibri"/>
          <w:color w:val="000000"/>
          <w:sz w:val="20"/>
          <w:szCs w:val="20"/>
          <w:vertAlign w:val="superscript"/>
        </w:rPr>
        <w:t>1</w:t>
      </w:r>
      <w:r w:rsidRPr="00854C2B">
        <w:rPr>
          <w:rFonts w:ascii="Calibri" w:hAnsi="Calibri" w:cs="Calibri"/>
          <w:color w:val="000000"/>
          <w:sz w:val="20"/>
          <w:szCs w:val="20"/>
        </w:rPr>
        <w:t xml:space="preserve"> </w:t>
      </w:r>
    </w:p>
    <w:p w14:paraId="7AE5A949" w14:textId="77777777" w:rsidR="00854C2B" w:rsidRDefault="00F21442" w:rsidP="00854C2B">
      <w:pPr>
        <w:pStyle w:val="ListParagraph"/>
        <w:spacing w:after="0" w:line="240" w:lineRule="auto"/>
        <w:ind w:left="360"/>
        <w:jc w:val="both"/>
        <w:rPr>
          <w:rFonts w:ascii="Calibri" w:eastAsia="Times New Roman" w:hAnsi="Calibri" w:cs="Calibri"/>
          <w:color w:val="000000"/>
          <w:sz w:val="20"/>
          <w:szCs w:val="20"/>
        </w:rPr>
      </w:pPr>
      <w:r w:rsidRPr="00854C2B">
        <w:rPr>
          <w:rFonts w:ascii="Calibri" w:eastAsia="Times New Roman" w:hAnsi="Calibri" w:cs="Calibri"/>
          <w:color w:val="000000"/>
          <w:sz w:val="20"/>
          <w:szCs w:val="20"/>
          <w:vertAlign w:val="superscript"/>
        </w:rPr>
        <w:t>1</w:t>
      </w:r>
      <w:r w:rsidRPr="00854C2B">
        <w:rPr>
          <w:rFonts w:ascii="Calibri" w:eastAsia="Times New Roman" w:hAnsi="Calibri" w:cs="Calibri"/>
          <w:color w:val="000000"/>
          <w:sz w:val="20"/>
          <w:szCs w:val="20"/>
        </w:rPr>
        <w:t>Department of Plant Biology, Ecology and Evolution, O</w:t>
      </w:r>
      <w:r w:rsidR="00854C2B">
        <w:rPr>
          <w:rFonts w:ascii="Calibri" w:eastAsia="Times New Roman" w:hAnsi="Calibri" w:cs="Calibri"/>
          <w:color w:val="000000"/>
          <w:sz w:val="20"/>
          <w:szCs w:val="20"/>
        </w:rPr>
        <w:t xml:space="preserve">klahoma </w:t>
      </w:r>
      <w:r w:rsidR="00854C2B" w:rsidRPr="00854C2B">
        <w:rPr>
          <w:rFonts w:ascii="Calibri" w:eastAsia="Times New Roman" w:hAnsi="Calibri" w:cs="Calibri"/>
          <w:color w:val="000000"/>
          <w:sz w:val="20"/>
          <w:szCs w:val="20"/>
        </w:rPr>
        <w:t>S</w:t>
      </w:r>
      <w:r w:rsidR="00854C2B">
        <w:rPr>
          <w:rFonts w:ascii="Calibri" w:eastAsia="Times New Roman" w:hAnsi="Calibri" w:cs="Calibri"/>
          <w:color w:val="000000"/>
          <w:sz w:val="20"/>
          <w:szCs w:val="20"/>
        </w:rPr>
        <w:t xml:space="preserve">tate </w:t>
      </w:r>
      <w:r w:rsidR="00854C2B" w:rsidRPr="00854C2B">
        <w:rPr>
          <w:rFonts w:ascii="Calibri" w:eastAsia="Times New Roman" w:hAnsi="Calibri" w:cs="Calibri"/>
          <w:color w:val="000000"/>
          <w:sz w:val="20"/>
          <w:szCs w:val="20"/>
        </w:rPr>
        <w:t>U</w:t>
      </w:r>
      <w:r w:rsidR="00854C2B">
        <w:rPr>
          <w:rFonts w:ascii="Calibri" w:eastAsia="Times New Roman" w:hAnsi="Calibri" w:cs="Calibri"/>
          <w:color w:val="000000"/>
          <w:sz w:val="20"/>
          <w:szCs w:val="20"/>
        </w:rPr>
        <w:t>niversity</w:t>
      </w:r>
      <w:r w:rsidRPr="00854C2B">
        <w:rPr>
          <w:rFonts w:ascii="Calibri" w:eastAsia="Times New Roman" w:hAnsi="Calibri" w:cs="Calibri"/>
          <w:color w:val="000000"/>
          <w:sz w:val="20"/>
          <w:szCs w:val="20"/>
        </w:rPr>
        <w:t xml:space="preserve">; </w:t>
      </w:r>
      <w:r w:rsidRPr="00854C2B">
        <w:rPr>
          <w:rFonts w:ascii="Calibri" w:eastAsia="Times New Roman" w:hAnsi="Calibri" w:cs="Calibri"/>
          <w:color w:val="000000"/>
          <w:sz w:val="20"/>
          <w:szCs w:val="20"/>
          <w:vertAlign w:val="superscript"/>
        </w:rPr>
        <w:t>2</w:t>
      </w:r>
      <w:r w:rsidRPr="00854C2B">
        <w:rPr>
          <w:rFonts w:ascii="Calibri" w:eastAsia="Times New Roman" w:hAnsi="Calibri" w:cs="Calibri"/>
          <w:color w:val="000000"/>
          <w:sz w:val="20"/>
          <w:szCs w:val="20"/>
        </w:rPr>
        <w:t xml:space="preserve">Biology Department, College of </w:t>
      </w:r>
      <w:proofErr w:type="gramStart"/>
      <w:r w:rsidRPr="00854C2B">
        <w:rPr>
          <w:rFonts w:ascii="Calibri" w:eastAsia="Times New Roman" w:hAnsi="Calibri" w:cs="Calibri"/>
          <w:color w:val="000000"/>
          <w:sz w:val="20"/>
          <w:szCs w:val="20"/>
        </w:rPr>
        <w:t>William</w:t>
      </w:r>
      <w:proofErr w:type="gramEnd"/>
      <w:r w:rsidRPr="00854C2B">
        <w:rPr>
          <w:rFonts w:ascii="Calibri" w:eastAsia="Times New Roman" w:hAnsi="Calibri" w:cs="Calibri"/>
          <w:color w:val="000000"/>
          <w:sz w:val="20"/>
          <w:szCs w:val="20"/>
        </w:rPr>
        <w:t xml:space="preserve"> and Mary; </w:t>
      </w:r>
      <w:r w:rsidRPr="00854C2B">
        <w:rPr>
          <w:rFonts w:ascii="Calibri" w:eastAsia="Times New Roman" w:hAnsi="Calibri" w:cs="Calibri"/>
          <w:color w:val="000000"/>
          <w:sz w:val="20"/>
          <w:szCs w:val="20"/>
          <w:vertAlign w:val="superscript"/>
        </w:rPr>
        <w:t>3</w:t>
      </w:r>
      <w:r w:rsidRPr="00854C2B">
        <w:rPr>
          <w:rFonts w:ascii="Calibri" w:eastAsia="Times New Roman" w:hAnsi="Calibri" w:cs="Calibri"/>
          <w:color w:val="000000"/>
          <w:sz w:val="20"/>
          <w:szCs w:val="20"/>
        </w:rPr>
        <w:t>Biology Department, Augustana University</w:t>
      </w:r>
    </w:p>
    <w:p w14:paraId="203032F5" w14:textId="77777777" w:rsidR="00854C2B" w:rsidRDefault="00854C2B" w:rsidP="00854C2B">
      <w:pPr>
        <w:pStyle w:val="ListParagraph"/>
        <w:spacing w:after="0" w:line="240" w:lineRule="auto"/>
        <w:ind w:left="360"/>
        <w:jc w:val="both"/>
        <w:rPr>
          <w:rFonts w:ascii="Calibri" w:eastAsia="Times New Roman" w:hAnsi="Calibri" w:cs="Calibri"/>
          <w:color w:val="000000"/>
          <w:sz w:val="20"/>
          <w:szCs w:val="20"/>
        </w:rPr>
      </w:pPr>
    </w:p>
    <w:p w14:paraId="5F973B2F" w14:textId="28522296" w:rsidR="00D94309" w:rsidRPr="00854C2B" w:rsidRDefault="00D94309" w:rsidP="00854C2B">
      <w:pPr>
        <w:pStyle w:val="ListParagraph"/>
        <w:spacing w:after="0" w:line="240" w:lineRule="auto"/>
        <w:ind w:left="360"/>
        <w:jc w:val="both"/>
        <w:rPr>
          <w:rFonts w:ascii="Calibri" w:eastAsia="Times New Roman" w:hAnsi="Calibri" w:cs="Calibri"/>
          <w:color w:val="000000"/>
          <w:sz w:val="20"/>
          <w:szCs w:val="20"/>
        </w:rPr>
      </w:pPr>
      <w:r w:rsidRPr="00854C2B">
        <w:rPr>
          <w:rFonts w:ascii="Calibri" w:hAnsi="Calibri" w:cs="Calibri"/>
          <w:sz w:val="20"/>
          <w:szCs w:val="20"/>
          <w:shd w:val="clear" w:color="auto" w:fill="FFFFFF"/>
        </w:rPr>
        <w:t xml:space="preserve">Two species of milkweeds, </w:t>
      </w:r>
      <w:r w:rsidRPr="00854C2B">
        <w:rPr>
          <w:rFonts w:ascii="Calibri" w:hAnsi="Calibri" w:cs="Calibri"/>
          <w:i/>
          <w:iCs/>
          <w:sz w:val="20"/>
          <w:szCs w:val="20"/>
          <w:shd w:val="clear" w:color="auto" w:fill="FFFFFF"/>
        </w:rPr>
        <w:t>Asclepias speciosa</w:t>
      </w:r>
      <w:r w:rsidRPr="00854C2B">
        <w:rPr>
          <w:rFonts w:ascii="Calibri" w:hAnsi="Calibri" w:cs="Calibri"/>
          <w:sz w:val="20"/>
          <w:szCs w:val="20"/>
          <w:shd w:val="clear" w:color="auto" w:fill="FFFFFF"/>
        </w:rPr>
        <w:t xml:space="preserve"> and </w:t>
      </w:r>
      <w:r w:rsidRPr="00854C2B">
        <w:rPr>
          <w:rFonts w:ascii="Calibri" w:hAnsi="Calibri" w:cs="Calibri"/>
          <w:i/>
          <w:iCs/>
          <w:sz w:val="20"/>
          <w:szCs w:val="20"/>
          <w:shd w:val="clear" w:color="auto" w:fill="FFFFFF"/>
        </w:rPr>
        <w:t xml:space="preserve">A. </w:t>
      </w:r>
      <w:proofErr w:type="spellStart"/>
      <w:r w:rsidRPr="00854C2B">
        <w:rPr>
          <w:rFonts w:ascii="Calibri" w:hAnsi="Calibri" w:cs="Calibri"/>
          <w:i/>
          <w:iCs/>
          <w:sz w:val="20"/>
          <w:szCs w:val="20"/>
          <w:shd w:val="clear" w:color="auto" w:fill="FFFFFF"/>
        </w:rPr>
        <w:t>syriaca</w:t>
      </w:r>
      <w:proofErr w:type="spellEnd"/>
      <w:r w:rsidRPr="00854C2B">
        <w:rPr>
          <w:rFonts w:ascii="Calibri" w:hAnsi="Calibri" w:cs="Calibri"/>
          <w:sz w:val="20"/>
          <w:szCs w:val="20"/>
          <w:shd w:val="clear" w:color="auto" w:fill="FFFFFF"/>
        </w:rPr>
        <w:t>, meet on the Great Plains, and the contact zone spreads from Kansas to Minnesota. Several researchers have observed multiple individuals of intermediate morphology in this area, and they proposed introgressive hybridization as the explanation for the observed pattern of morphological variation. However, there are alternative explanations, which include a preservation of ancestral polymorphism (</w:t>
      </w:r>
      <w:r w:rsidR="006D3DE3" w:rsidRPr="00854C2B">
        <w:rPr>
          <w:rFonts w:ascii="Calibri" w:hAnsi="Calibri" w:cs="Calibri"/>
          <w:sz w:val="20"/>
          <w:szCs w:val="20"/>
          <w:shd w:val="clear" w:color="auto" w:fill="FFFFFF"/>
        </w:rPr>
        <w:t>i.e.,</w:t>
      </w:r>
      <w:r w:rsidRPr="00854C2B">
        <w:rPr>
          <w:rFonts w:ascii="Calibri" w:hAnsi="Calibri" w:cs="Calibri"/>
          <w:sz w:val="20"/>
          <w:szCs w:val="20"/>
          <w:shd w:val="clear" w:color="auto" w:fill="FFFFFF"/>
        </w:rPr>
        <w:t xml:space="preserve"> Incomplete Lineage Sorting) or the action of selective pressure imposed by environmental clines. The last explanation seems especially </w:t>
      </w:r>
      <w:proofErr w:type="gramStart"/>
      <w:r w:rsidRPr="00854C2B">
        <w:rPr>
          <w:rFonts w:ascii="Calibri" w:hAnsi="Calibri" w:cs="Calibri"/>
          <w:sz w:val="20"/>
          <w:szCs w:val="20"/>
          <w:shd w:val="clear" w:color="auto" w:fill="FFFFFF"/>
        </w:rPr>
        <w:t>plausible, since</w:t>
      </w:r>
      <w:proofErr w:type="gramEnd"/>
      <w:r w:rsidRPr="00854C2B">
        <w:rPr>
          <w:rFonts w:ascii="Calibri" w:hAnsi="Calibri" w:cs="Calibri"/>
          <w:sz w:val="20"/>
          <w:szCs w:val="20"/>
          <w:shd w:val="clear" w:color="auto" w:fill="FFFFFF"/>
        </w:rPr>
        <w:t xml:space="preserve"> the species meet on a strong precipitation gradient that may have resulted in a geographical cline in plants’ morphology. The goals of this research were to characterize </w:t>
      </w:r>
      <w:r w:rsidRPr="00854C2B">
        <w:rPr>
          <w:rFonts w:ascii="Calibri" w:hAnsi="Calibri" w:cs="Calibri"/>
          <w:i/>
          <w:iCs/>
          <w:sz w:val="20"/>
          <w:szCs w:val="20"/>
          <w:shd w:val="clear" w:color="auto" w:fill="FFFFFF"/>
        </w:rPr>
        <w:t>A. speciosa,</w:t>
      </w:r>
      <w:r w:rsidRPr="00854C2B">
        <w:rPr>
          <w:rFonts w:ascii="Calibri" w:hAnsi="Calibri" w:cs="Calibri"/>
          <w:sz w:val="20"/>
          <w:szCs w:val="20"/>
          <w:shd w:val="clear" w:color="auto" w:fill="FFFFFF"/>
        </w:rPr>
        <w:t xml:space="preserve"> </w:t>
      </w:r>
      <w:r w:rsidRPr="00854C2B">
        <w:rPr>
          <w:rFonts w:ascii="Calibri" w:hAnsi="Calibri" w:cs="Calibri"/>
          <w:i/>
          <w:iCs/>
          <w:sz w:val="20"/>
          <w:szCs w:val="20"/>
          <w:shd w:val="clear" w:color="auto" w:fill="FFFFFF"/>
        </w:rPr>
        <w:t xml:space="preserve">A. </w:t>
      </w:r>
      <w:proofErr w:type="spellStart"/>
      <w:r w:rsidRPr="00854C2B">
        <w:rPr>
          <w:rFonts w:ascii="Calibri" w:hAnsi="Calibri" w:cs="Calibri"/>
          <w:i/>
          <w:iCs/>
          <w:sz w:val="20"/>
          <w:szCs w:val="20"/>
          <w:shd w:val="clear" w:color="auto" w:fill="FFFFFF"/>
        </w:rPr>
        <w:t>syriaca</w:t>
      </w:r>
      <w:proofErr w:type="spellEnd"/>
      <w:r w:rsidRPr="00854C2B">
        <w:rPr>
          <w:rFonts w:ascii="Calibri" w:hAnsi="Calibri" w:cs="Calibri"/>
          <w:sz w:val="20"/>
          <w:szCs w:val="20"/>
          <w:shd w:val="clear" w:color="auto" w:fill="FFFFFF"/>
        </w:rPr>
        <w:t xml:space="preserve"> and the intermediates morphologically and genetically and validate the hybrid origin of the individuals of intermediate morphology. We analyzed a range-wide sample of 552 individuals obtained from herbarium and field-collected samples. Our morphological analyses were based on measurements of 15 floral and vegetative traits, and genetic </w:t>
      </w:r>
      <w:r w:rsidRPr="00854C2B">
        <w:rPr>
          <w:rFonts w:ascii="Calibri" w:hAnsi="Calibri" w:cs="Calibri"/>
          <w:sz w:val="20"/>
          <w:szCs w:val="20"/>
          <w:shd w:val="clear" w:color="auto" w:fill="FFFFFF"/>
        </w:rPr>
        <w:lastRenderedPageBreak/>
        <w:t xml:space="preserve">analyses were based on 7480 genome-wide SNPs. The analyses showed that the morphological variation between </w:t>
      </w:r>
      <w:r w:rsidRPr="00854C2B">
        <w:rPr>
          <w:rFonts w:ascii="Calibri" w:hAnsi="Calibri" w:cs="Calibri"/>
          <w:i/>
          <w:iCs/>
          <w:sz w:val="20"/>
          <w:szCs w:val="20"/>
          <w:shd w:val="clear" w:color="auto" w:fill="FFFFFF"/>
        </w:rPr>
        <w:t xml:space="preserve">A. speciosa </w:t>
      </w:r>
      <w:r w:rsidRPr="00854C2B">
        <w:rPr>
          <w:rFonts w:ascii="Calibri" w:hAnsi="Calibri" w:cs="Calibri"/>
          <w:sz w:val="20"/>
          <w:szCs w:val="20"/>
          <w:shd w:val="clear" w:color="auto" w:fill="FFFFFF"/>
        </w:rPr>
        <w:t>and</w:t>
      </w:r>
      <w:r w:rsidRPr="00854C2B">
        <w:rPr>
          <w:rFonts w:ascii="Calibri" w:hAnsi="Calibri" w:cs="Calibri"/>
          <w:i/>
          <w:iCs/>
          <w:sz w:val="20"/>
          <w:szCs w:val="20"/>
          <w:shd w:val="clear" w:color="auto" w:fill="FFFFFF"/>
        </w:rPr>
        <w:t xml:space="preserve"> A. </w:t>
      </w:r>
      <w:proofErr w:type="spellStart"/>
      <w:r w:rsidRPr="00854C2B">
        <w:rPr>
          <w:rFonts w:ascii="Calibri" w:hAnsi="Calibri" w:cs="Calibri"/>
          <w:i/>
          <w:iCs/>
          <w:sz w:val="20"/>
          <w:szCs w:val="20"/>
          <w:shd w:val="clear" w:color="auto" w:fill="FFFFFF"/>
        </w:rPr>
        <w:t>syriaca</w:t>
      </w:r>
      <w:proofErr w:type="spellEnd"/>
      <w:r w:rsidRPr="00854C2B">
        <w:rPr>
          <w:rFonts w:ascii="Calibri" w:hAnsi="Calibri" w:cs="Calibri"/>
          <w:sz w:val="20"/>
          <w:szCs w:val="20"/>
          <w:shd w:val="clear" w:color="auto" w:fill="FFFFFF"/>
        </w:rPr>
        <w:t xml:space="preserve"> is not correlated with geographic distance, which allow us to rule out the environmental clines as the explanation for the morphology of the intermediates. At the same time, these individuals are genetically and morphologically intermediate between </w:t>
      </w:r>
      <w:r w:rsidRPr="00854C2B">
        <w:rPr>
          <w:rFonts w:ascii="Calibri" w:hAnsi="Calibri" w:cs="Calibri"/>
          <w:i/>
          <w:iCs/>
          <w:sz w:val="20"/>
          <w:szCs w:val="20"/>
          <w:shd w:val="clear" w:color="auto" w:fill="FFFFFF"/>
        </w:rPr>
        <w:t>A. speciosa</w:t>
      </w:r>
      <w:r w:rsidRPr="00854C2B">
        <w:rPr>
          <w:rFonts w:ascii="Calibri" w:hAnsi="Calibri" w:cs="Calibri"/>
          <w:sz w:val="20"/>
          <w:szCs w:val="20"/>
          <w:shd w:val="clear" w:color="auto" w:fill="FFFFFF"/>
        </w:rPr>
        <w:t xml:space="preserve"> and </w:t>
      </w:r>
      <w:r w:rsidRPr="00854C2B">
        <w:rPr>
          <w:rFonts w:ascii="Calibri" w:hAnsi="Calibri" w:cs="Calibri"/>
          <w:i/>
          <w:iCs/>
          <w:sz w:val="20"/>
          <w:szCs w:val="20"/>
          <w:shd w:val="clear" w:color="auto" w:fill="FFFFFF"/>
        </w:rPr>
        <w:t xml:space="preserve">A. </w:t>
      </w:r>
      <w:proofErr w:type="spellStart"/>
      <w:r w:rsidRPr="00854C2B">
        <w:rPr>
          <w:rFonts w:ascii="Calibri" w:hAnsi="Calibri" w:cs="Calibri"/>
          <w:i/>
          <w:iCs/>
          <w:sz w:val="20"/>
          <w:szCs w:val="20"/>
          <w:shd w:val="clear" w:color="auto" w:fill="FFFFFF"/>
        </w:rPr>
        <w:t>syriaca</w:t>
      </w:r>
      <w:proofErr w:type="spellEnd"/>
      <w:r w:rsidRPr="00854C2B">
        <w:rPr>
          <w:rFonts w:ascii="Calibri" w:hAnsi="Calibri" w:cs="Calibri"/>
          <w:sz w:val="20"/>
          <w:szCs w:val="20"/>
          <w:shd w:val="clear" w:color="auto" w:fill="FFFFFF"/>
        </w:rPr>
        <w:t>. There is also an evidence of interspecific gene flow in sympatric populations of these species. Individuals in the zone of sympatry demonstrate various degrees of admixture, and the pattern of shared genetic variation is consistent with that of advanced generation hybridization. Our results demonstrate that the individuals of intermediate morphology are indeed hybrids, and their existence cannot be explained by environmental clines or incomplete lineage sorting. This research helps us to understand the spatial distribution of morphological and genetic variation in prairie plants and the processes that shape this variation.</w:t>
      </w:r>
    </w:p>
    <w:p w14:paraId="47CD4DBA" w14:textId="3B3F2161" w:rsidR="00F21442" w:rsidRPr="001F5CC3" w:rsidRDefault="00F21442" w:rsidP="000D6E69">
      <w:pPr>
        <w:pStyle w:val="ListParagraph"/>
        <w:spacing w:after="0" w:line="240" w:lineRule="auto"/>
        <w:jc w:val="both"/>
        <w:rPr>
          <w:rFonts w:ascii="Calibri" w:eastAsia="Times New Roman" w:hAnsi="Calibri" w:cs="Calibri"/>
          <w:color w:val="000000"/>
          <w:sz w:val="20"/>
          <w:szCs w:val="20"/>
        </w:rPr>
      </w:pPr>
    </w:p>
    <w:p w14:paraId="798BDF01" w14:textId="77777777" w:rsidR="00854C2B" w:rsidRDefault="00F21442" w:rsidP="00854C2B">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The influence of the oral microbiome on head and neck squamous cell carcinoma</w:t>
      </w:r>
    </w:p>
    <w:p w14:paraId="39C709D1" w14:textId="77777777" w:rsidR="00EB7F53" w:rsidRDefault="00F21442" w:rsidP="00EB7F53">
      <w:pPr>
        <w:pStyle w:val="ListParagraph"/>
        <w:spacing w:after="0" w:line="240" w:lineRule="auto"/>
        <w:ind w:left="360"/>
        <w:jc w:val="both"/>
        <w:rPr>
          <w:rFonts w:ascii="Calibri" w:hAnsi="Calibri" w:cs="Calibri"/>
          <w:color w:val="000000"/>
          <w:sz w:val="20"/>
          <w:szCs w:val="20"/>
        </w:rPr>
      </w:pPr>
      <w:r w:rsidRPr="00854C2B">
        <w:rPr>
          <w:rFonts w:ascii="Calibri" w:hAnsi="Calibri" w:cs="Calibri"/>
          <w:color w:val="000000"/>
          <w:sz w:val="20"/>
          <w:szCs w:val="20"/>
        </w:rPr>
        <w:t>Austin Gregory Morrison</w:t>
      </w:r>
      <w:r w:rsidRPr="00854C2B">
        <w:rPr>
          <w:rFonts w:ascii="Calibri" w:hAnsi="Calibri" w:cs="Calibri"/>
          <w:color w:val="000000"/>
          <w:sz w:val="20"/>
          <w:szCs w:val="20"/>
          <w:vertAlign w:val="superscript"/>
        </w:rPr>
        <w:t>1</w:t>
      </w:r>
      <w:r w:rsidRPr="00854C2B">
        <w:rPr>
          <w:rFonts w:ascii="Calibri" w:hAnsi="Calibri" w:cs="Calibri"/>
          <w:color w:val="000000"/>
          <w:sz w:val="20"/>
          <w:szCs w:val="20"/>
        </w:rPr>
        <w:t>, Melissa Shadoin</w:t>
      </w:r>
      <w:r w:rsidRPr="00854C2B">
        <w:rPr>
          <w:rFonts w:ascii="Calibri" w:hAnsi="Calibri" w:cs="Calibri"/>
          <w:color w:val="000000"/>
          <w:sz w:val="20"/>
          <w:szCs w:val="20"/>
          <w:vertAlign w:val="superscript"/>
        </w:rPr>
        <w:t>1</w:t>
      </w:r>
      <w:r w:rsidRPr="00854C2B">
        <w:rPr>
          <w:rFonts w:ascii="Calibri" w:hAnsi="Calibri" w:cs="Calibri"/>
          <w:color w:val="000000"/>
          <w:sz w:val="20"/>
          <w:szCs w:val="20"/>
        </w:rPr>
        <w:t>, Levi Arnold</w:t>
      </w:r>
      <w:r w:rsidRPr="00854C2B">
        <w:rPr>
          <w:rFonts w:ascii="Calibri" w:hAnsi="Calibri" w:cs="Calibri"/>
          <w:color w:val="000000"/>
          <w:sz w:val="20"/>
          <w:szCs w:val="20"/>
          <w:vertAlign w:val="superscript"/>
        </w:rPr>
        <w:t>1</w:t>
      </w:r>
      <w:r w:rsidRPr="00854C2B">
        <w:rPr>
          <w:rFonts w:ascii="Calibri" w:hAnsi="Calibri" w:cs="Calibri"/>
          <w:color w:val="000000"/>
          <w:sz w:val="20"/>
          <w:szCs w:val="20"/>
        </w:rPr>
        <w:t xml:space="preserve">, </w:t>
      </w:r>
      <w:proofErr w:type="spellStart"/>
      <w:r w:rsidRPr="00854C2B">
        <w:rPr>
          <w:rFonts w:ascii="Calibri" w:hAnsi="Calibri" w:cs="Calibri"/>
          <w:color w:val="000000"/>
          <w:sz w:val="20"/>
          <w:szCs w:val="20"/>
        </w:rPr>
        <w:t>Soumyadev</w:t>
      </w:r>
      <w:proofErr w:type="spellEnd"/>
      <w:r w:rsidRPr="00854C2B">
        <w:rPr>
          <w:rFonts w:ascii="Calibri" w:hAnsi="Calibri" w:cs="Calibri"/>
          <w:color w:val="000000"/>
          <w:sz w:val="20"/>
          <w:szCs w:val="20"/>
        </w:rPr>
        <w:t xml:space="preserve"> Sarkar</w:t>
      </w:r>
      <w:r w:rsidRPr="00854C2B">
        <w:rPr>
          <w:rFonts w:ascii="Calibri" w:hAnsi="Calibri" w:cs="Calibri"/>
          <w:color w:val="000000"/>
          <w:sz w:val="20"/>
          <w:szCs w:val="20"/>
          <w:vertAlign w:val="superscript"/>
        </w:rPr>
        <w:t>2</w:t>
      </w:r>
      <w:r w:rsidRPr="00854C2B">
        <w:rPr>
          <w:rFonts w:ascii="Calibri" w:hAnsi="Calibri" w:cs="Calibri"/>
          <w:color w:val="000000"/>
          <w:sz w:val="20"/>
          <w:szCs w:val="20"/>
        </w:rPr>
        <w:t>, Kellen Wright</w:t>
      </w:r>
      <w:r w:rsidRPr="00854C2B">
        <w:rPr>
          <w:rFonts w:ascii="Calibri" w:hAnsi="Calibri" w:cs="Calibri"/>
          <w:color w:val="000000"/>
          <w:sz w:val="20"/>
          <w:szCs w:val="20"/>
          <w:vertAlign w:val="superscript"/>
        </w:rPr>
        <w:t>1</w:t>
      </w:r>
      <w:r w:rsidRPr="00854C2B">
        <w:rPr>
          <w:rFonts w:ascii="Calibri" w:hAnsi="Calibri" w:cs="Calibri"/>
          <w:color w:val="000000"/>
          <w:sz w:val="20"/>
          <w:szCs w:val="20"/>
        </w:rPr>
        <w:t>, Matthew Kriet</w:t>
      </w:r>
      <w:r w:rsidRPr="00854C2B">
        <w:rPr>
          <w:rFonts w:ascii="Calibri" w:hAnsi="Calibri" w:cs="Calibri"/>
          <w:color w:val="000000"/>
          <w:sz w:val="20"/>
          <w:szCs w:val="20"/>
          <w:vertAlign w:val="superscript"/>
        </w:rPr>
        <w:t>1</w:t>
      </w:r>
      <w:r w:rsidRPr="00854C2B">
        <w:rPr>
          <w:rFonts w:ascii="Calibri" w:hAnsi="Calibri" w:cs="Calibri"/>
          <w:color w:val="000000"/>
          <w:sz w:val="20"/>
          <w:szCs w:val="20"/>
        </w:rPr>
        <w:t>, Shahid Umar</w:t>
      </w:r>
      <w:r w:rsidRPr="00854C2B">
        <w:rPr>
          <w:rFonts w:ascii="Calibri" w:hAnsi="Calibri" w:cs="Calibri"/>
          <w:color w:val="000000"/>
          <w:sz w:val="20"/>
          <w:szCs w:val="20"/>
          <w:vertAlign w:val="superscript"/>
        </w:rPr>
        <w:t>3</w:t>
      </w:r>
      <w:r w:rsidRPr="00854C2B">
        <w:rPr>
          <w:rFonts w:ascii="Calibri" w:hAnsi="Calibri" w:cs="Calibri"/>
          <w:color w:val="000000"/>
          <w:sz w:val="20"/>
          <w:szCs w:val="20"/>
        </w:rPr>
        <w:t>, Sonny T M Lee</w:t>
      </w:r>
      <w:r w:rsidRPr="00854C2B">
        <w:rPr>
          <w:rFonts w:ascii="Calibri" w:hAnsi="Calibri" w:cs="Calibri"/>
          <w:color w:val="000000"/>
          <w:sz w:val="20"/>
          <w:szCs w:val="20"/>
          <w:vertAlign w:val="superscript"/>
        </w:rPr>
        <w:t>2</w:t>
      </w:r>
      <w:r w:rsidRPr="00854C2B">
        <w:rPr>
          <w:rFonts w:ascii="Calibri" w:hAnsi="Calibri" w:cs="Calibri"/>
          <w:color w:val="000000"/>
          <w:sz w:val="20"/>
          <w:szCs w:val="20"/>
        </w:rPr>
        <w:t>, Sufi Mary Thomas</w:t>
      </w:r>
      <w:r w:rsidRPr="00854C2B">
        <w:rPr>
          <w:rFonts w:ascii="Calibri" w:hAnsi="Calibri" w:cs="Calibri"/>
          <w:color w:val="000000"/>
          <w:sz w:val="20"/>
          <w:szCs w:val="20"/>
          <w:vertAlign w:val="superscript"/>
        </w:rPr>
        <w:t xml:space="preserve">1, 4, 5 </w:t>
      </w:r>
      <w:r w:rsidRPr="00854C2B">
        <w:rPr>
          <w:rFonts w:ascii="Calibri" w:hAnsi="Calibri" w:cs="Calibri"/>
          <w:color w:val="000000"/>
          <w:sz w:val="20"/>
          <w:szCs w:val="20"/>
        </w:rPr>
        <w:br/>
      </w:r>
      <w:r w:rsidRPr="00854C2B">
        <w:rPr>
          <w:rFonts w:ascii="Calibri" w:hAnsi="Calibri" w:cs="Calibri"/>
          <w:color w:val="000000"/>
          <w:sz w:val="20"/>
          <w:szCs w:val="20"/>
          <w:vertAlign w:val="superscript"/>
        </w:rPr>
        <w:t>1</w:t>
      </w:r>
      <w:r w:rsidRPr="00854C2B">
        <w:rPr>
          <w:rFonts w:ascii="Calibri" w:hAnsi="Calibri" w:cs="Calibri"/>
          <w:color w:val="000000"/>
          <w:sz w:val="20"/>
          <w:szCs w:val="20"/>
        </w:rPr>
        <w:t xml:space="preserve">Department of Otolaryngology, </w:t>
      </w:r>
      <w:r w:rsidR="00854C2B">
        <w:rPr>
          <w:rFonts w:ascii="Calibri" w:hAnsi="Calibri" w:cs="Calibri"/>
          <w:color w:val="000000"/>
          <w:sz w:val="20"/>
          <w:szCs w:val="20"/>
        </w:rPr>
        <w:t>University of Kansas Medical Center</w:t>
      </w:r>
      <w:r w:rsidRPr="00854C2B">
        <w:rPr>
          <w:rFonts w:ascii="Calibri" w:hAnsi="Calibri" w:cs="Calibri"/>
          <w:color w:val="000000"/>
          <w:sz w:val="20"/>
          <w:szCs w:val="20"/>
        </w:rPr>
        <w:t xml:space="preserve">; </w:t>
      </w:r>
      <w:r w:rsidRPr="00854C2B">
        <w:rPr>
          <w:rFonts w:ascii="Calibri" w:hAnsi="Calibri" w:cs="Calibri"/>
          <w:color w:val="000000"/>
          <w:sz w:val="20"/>
          <w:szCs w:val="20"/>
          <w:vertAlign w:val="superscript"/>
        </w:rPr>
        <w:t>2</w:t>
      </w:r>
      <w:r w:rsidRPr="00854C2B">
        <w:rPr>
          <w:rFonts w:ascii="Calibri" w:hAnsi="Calibri" w:cs="Calibri"/>
          <w:color w:val="000000"/>
          <w:sz w:val="20"/>
          <w:szCs w:val="20"/>
        </w:rPr>
        <w:t>Division of Biology, K</w:t>
      </w:r>
      <w:r w:rsidR="00854C2B">
        <w:rPr>
          <w:rFonts w:ascii="Calibri" w:hAnsi="Calibri" w:cs="Calibri"/>
          <w:color w:val="000000"/>
          <w:sz w:val="20"/>
          <w:szCs w:val="20"/>
        </w:rPr>
        <w:t>ansas State University</w:t>
      </w:r>
      <w:r w:rsidRPr="00854C2B">
        <w:rPr>
          <w:rFonts w:ascii="Calibri" w:hAnsi="Calibri" w:cs="Calibri"/>
          <w:color w:val="000000"/>
          <w:sz w:val="20"/>
          <w:szCs w:val="20"/>
        </w:rPr>
        <w:t xml:space="preserve">; </w:t>
      </w:r>
      <w:r w:rsidRPr="00854C2B">
        <w:rPr>
          <w:rFonts w:ascii="Calibri" w:hAnsi="Calibri" w:cs="Calibri"/>
          <w:color w:val="000000"/>
          <w:sz w:val="20"/>
          <w:szCs w:val="20"/>
          <w:vertAlign w:val="superscript"/>
        </w:rPr>
        <w:t>3</w:t>
      </w:r>
      <w:r w:rsidRPr="00854C2B">
        <w:rPr>
          <w:rFonts w:ascii="Calibri" w:hAnsi="Calibri" w:cs="Calibri"/>
          <w:color w:val="000000"/>
          <w:sz w:val="20"/>
          <w:szCs w:val="20"/>
        </w:rPr>
        <w:t>Department of General Surgery,</w:t>
      </w:r>
      <w:r w:rsidR="00854C2B" w:rsidRPr="00854C2B">
        <w:rPr>
          <w:rFonts w:ascii="Calibri" w:hAnsi="Calibri" w:cs="Calibri"/>
          <w:color w:val="000000"/>
          <w:sz w:val="20"/>
          <w:szCs w:val="20"/>
        </w:rPr>
        <w:t xml:space="preserve"> </w:t>
      </w:r>
      <w:r w:rsidR="00854C2B">
        <w:rPr>
          <w:rFonts w:ascii="Calibri" w:hAnsi="Calibri" w:cs="Calibri"/>
          <w:color w:val="000000"/>
          <w:sz w:val="20"/>
          <w:szCs w:val="20"/>
        </w:rPr>
        <w:t>University of Kansas Medical Center</w:t>
      </w:r>
      <w:r w:rsidRPr="00854C2B">
        <w:rPr>
          <w:rFonts w:ascii="Calibri" w:hAnsi="Calibri" w:cs="Calibri"/>
          <w:color w:val="000000"/>
          <w:sz w:val="20"/>
          <w:szCs w:val="20"/>
        </w:rPr>
        <w:t xml:space="preserve">; </w:t>
      </w:r>
      <w:r w:rsidRPr="00854C2B">
        <w:rPr>
          <w:rFonts w:ascii="Calibri" w:hAnsi="Calibri" w:cs="Calibri"/>
          <w:color w:val="000000"/>
          <w:sz w:val="20"/>
          <w:szCs w:val="20"/>
          <w:vertAlign w:val="superscript"/>
        </w:rPr>
        <w:t>4</w:t>
      </w:r>
      <w:r w:rsidRPr="00854C2B">
        <w:rPr>
          <w:rFonts w:ascii="Calibri" w:hAnsi="Calibri" w:cs="Calibri"/>
          <w:color w:val="000000"/>
          <w:sz w:val="20"/>
          <w:szCs w:val="20"/>
        </w:rPr>
        <w:t xml:space="preserve">Department of Cancer Biology, </w:t>
      </w:r>
      <w:r w:rsidR="00EB7F53">
        <w:rPr>
          <w:rFonts w:ascii="Calibri" w:hAnsi="Calibri" w:cs="Calibri"/>
          <w:color w:val="000000"/>
          <w:sz w:val="20"/>
          <w:szCs w:val="20"/>
        </w:rPr>
        <w:t>University of Kansas Medical Center</w:t>
      </w:r>
      <w:r w:rsidRPr="00854C2B">
        <w:rPr>
          <w:rFonts w:ascii="Calibri" w:hAnsi="Calibri" w:cs="Calibri"/>
          <w:color w:val="000000"/>
          <w:sz w:val="20"/>
          <w:szCs w:val="20"/>
        </w:rPr>
        <w:t xml:space="preserve">; </w:t>
      </w:r>
      <w:r w:rsidRPr="00854C2B">
        <w:rPr>
          <w:rFonts w:ascii="Calibri" w:hAnsi="Calibri" w:cs="Calibri"/>
          <w:color w:val="000000"/>
          <w:sz w:val="20"/>
          <w:szCs w:val="20"/>
          <w:vertAlign w:val="superscript"/>
        </w:rPr>
        <w:t>5</w:t>
      </w:r>
      <w:r w:rsidRPr="00854C2B">
        <w:rPr>
          <w:rFonts w:ascii="Calibri" w:hAnsi="Calibri" w:cs="Calibri"/>
          <w:color w:val="000000"/>
          <w:sz w:val="20"/>
          <w:szCs w:val="20"/>
        </w:rPr>
        <w:t xml:space="preserve">Department of Anatomy and Cell Biology, </w:t>
      </w:r>
      <w:r w:rsidR="00EB7F53">
        <w:rPr>
          <w:rFonts w:ascii="Calibri" w:hAnsi="Calibri" w:cs="Calibri"/>
          <w:color w:val="000000"/>
          <w:sz w:val="20"/>
          <w:szCs w:val="20"/>
        </w:rPr>
        <w:t>University of Kansas Medical Center</w:t>
      </w:r>
    </w:p>
    <w:p w14:paraId="0E7D2123" w14:textId="77777777" w:rsidR="00EB7F53" w:rsidRDefault="00EB7F53" w:rsidP="00EB7F53">
      <w:pPr>
        <w:pStyle w:val="ListParagraph"/>
        <w:spacing w:after="0" w:line="240" w:lineRule="auto"/>
        <w:ind w:left="360"/>
        <w:jc w:val="both"/>
        <w:rPr>
          <w:rFonts w:ascii="Calibri" w:hAnsi="Calibri" w:cs="Calibri"/>
          <w:color w:val="000000"/>
          <w:sz w:val="20"/>
          <w:szCs w:val="20"/>
        </w:rPr>
      </w:pPr>
    </w:p>
    <w:p w14:paraId="003F77B4" w14:textId="23D0709E" w:rsidR="00D94309"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t xml:space="preserve">The oral microbiome is an emerging field with high potential for uncovering new avenues for cancer therapy. Over 700 microbial species have been identified within the human aerodigestive tract, however the impact of many of these is still unknown. Head and neck squamous cell carcinoma (HNSCC) </w:t>
      </w:r>
      <w:proofErr w:type="gramStart"/>
      <w:r w:rsidRPr="00EB7F53">
        <w:rPr>
          <w:rFonts w:ascii="Calibri" w:hAnsi="Calibri" w:cs="Calibri"/>
          <w:sz w:val="20"/>
          <w:szCs w:val="20"/>
          <w:shd w:val="clear" w:color="auto" w:fill="FFFFFF"/>
        </w:rPr>
        <w:t>is</w:t>
      </w:r>
      <w:proofErr w:type="gramEnd"/>
      <w:r w:rsidRPr="00EB7F53">
        <w:rPr>
          <w:rFonts w:ascii="Calibri" w:hAnsi="Calibri" w:cs="Calibri"/>
          <w:sz w:val="20"/>
          <w:szCs w:val="20"/>
          <w:shd w:val="clear" w:color="auto" w:fill="FFFFFF"/>
        </w:rPr>
        <w:t xml:space="preserve"> the most frequently occurring malignancy of oral cavity cancers with an </w:t>
      </w:r>
      <w:r w:rsidRPr="00EB7F53">
        <w:rPr>
          <w:rFonts w:ascii="Calibri" w:hAnsi="Calibri" w:cs="Calibri"/>
          <w:sz w:val="20"/>
          <w:szCs w:val="20"/>
          <w:shd w:val="clear" w:color="auto" w:fill="FFFFFF"/>
        </w:rPr>
        <w:lastRenderedPageBreak/>
        <w:t xml:space="preserve">incidence of over 90%. Treatment options for HNSCC include surgery, chemotherapy, and radiotherapy; all of which still provide a low 5-year survival rate which indicates a need for additional treatment options. The overall goal of this research is to provide information on how </w:t>
      </w:r>
      <w:r w:rsidRPr="00EB7F53">
        <w:rPr>
          <w:rFonts w:ascii="Calibri" w:hAnsi="Calibri" w:cs="Calibri"/>
          <w:i/>
          <w:iCs/>
          <w:sz w:val="20"/>
          <w:szCs w:val="20"/>
          <w:shd w:val="clear" w:color="auto" w:fill="FFFFFF"/>
        </w:rPr>
        <w:t xml:space="preserve">Fusobacterium </w:t>
      </w:r>
      <w:proofErr w:type="spellStart"/>
      <w:r w:rsidRPr="00EB7F53">
        <w:rPr>
          <w:rFonts w:ascii="Calibri" w:hAnsi="Calibri" w:cs="Calibri"/>
          <w:i/>
          <w:iCs/>
          <w:sz w:val="20"/>
          <w:szCs w:val="20"/>
          <w:shd w:val="clear" w:color="auto" w:fill="FFFFFF"/>
        </w:rPr>
        <w:t>nucleatum</w:t>
      </w:r>
      <w:proofErr w:type="spellEnd"/>
      <w:r w:rsidRPr="00EB7F53">
        <w:rPr>
          <w:rFonts w:ascii="Calibri" w:hAnsi="Calibri" w:cs="Calibri"/>
          <w:sz w:val="20"/>
          <w:szCs w:val="20"/>
          <w:shd w:val="clear" w:color="auto" w:fill="FFFFFF"/>
        </w:rPr>
        <w:t xml:space="preserve">, and other significant microorganisms, influence HNSCC, as well as increasing the scientific knowledge of their role within the oral microbiome. We hypothesized that the oral microbiome is distinct in patients from paired cancer-free controls. We have interrogated the profile of the oral microbiota by use of 16S rRNA amplicon sequencing of saliva samples from HNSCC patients and their significant others. The patients showed a higher relative abundance in </w:t>
      </w:r>
      <w:proofErr w:type="spellStart"/>
      <w:r w:rsidRPr="00EB7F53">
        <w:rPr>
          <w:rFonts w:ascii="Calibri" w:hAnsi="Calibri" w:cs="Calibri"/>
          <w:i/>
          <w:iCs/>
          <w:sz w:val="20"/>
          <w:szCs w:val="20"/>
          <w:shd w:val="clear" w:color="auto" w:fill="FFFFFF"/>
        </w:rPr>
        <w:t>Prevotella</w:t>
      </w:r>
      <w:proofErr w:type="spellEnd"/>
      <w:r w:rsidRPr="00EB7F53">
        <w:rPr>
          <w:rFonts w:ascii="Calibri" w:hAnsi="Calibri" w:cs="Calibri"/>
          <w:sz w:val="20"/>
          <w:szCs w:val="20"/>
          <w:shd w:val="clear" w:color="auto" w:fill="FFFFFF"/>
        </w:rPr>
        <w:t xml:space="preserve">, </w:t>
      </w:r>
      <w:r w:rsidRPr="00EB7F53">
        <w:rPr>
          <w:rFonts w:ascii="Calibri" w:hAnsi="Calibri" w:cs="Calibri"/>
          <w:i/>
          <w:iCs/>
          <w:sz w:val="20"/>
          <w:szCs w:val="20"/>
          <w:shd w:val="clear" w:color="auto" w:fill="FFFFFF"/>
        </w:rPr>
        <w:t>Neisseria</w:t>
      </w:r>
      <w:r w:rsidRPr="00EB7F53">
        <w:rPr>
          <w:rFonts w:ascii="Calibri" w:hAnsi="Calibri" w:cs="Calibri"/>
          <w:sz w:val="20"/>
          <w:szCs w:val="20"/>
          <w:shd w:val="clear" w:color="auto" w:fill="FFFFFF"/>
        </w:rPr>
        <w:t xml:space="preserve">, </w:t>
      </w:r>
      <w:r w:rsidRPr="00EB7F53">
        <w:rPr>
          <w:rFonts w:ascii="Calibri" w:hAnsi="Calibri" w:cs="Calibri"/>
          <w:i/>
          <w:iCs/>
          <w:sz w:val="20"/>
          <w:szCs w:val="20"/>
          <w:shd w:val="clear" w:color="auto" w:fill="FFFFFF"/>
        </w:rPr>
        <w:t>Fusobacterium</w:t>
      </w:r>
      <w:r w:rsidRPr="00EB7F53">
        <w:rPr>
          <w:rFonts w:ascii="Calibri" w:hAnsi="Calibri" w:cs="Calibri"/>
          <w:sz w:val="20"/>
          <w:szCs w:val="20"/>
          <w:shd w:val="clear" w:color="auto" w:fill="FFFFFF"/>
        </w:rPr>
        <w:t xml:space="preserve">, and </w:t>
      </w:r>
      <w:r w:rsidRPr="00EB7F53">
        <w:rPr>
          <w:rFonts w:ascii="Calibri" w:hAnsi="Calibri" w:cs="Calibri"/>
          <w:i/>
          <w:iCs/>
          <w:sz w:val="20"/>
          <w:szCs w:val="20"/>
          <w:shd w:val="clear" w:color="auto" w:fill="FFFFFF"/>
        </w:rPr>
        <w:t>Campylobacter</w:t>
      </w:r>
      <w:r w:rsidRPr="00EB7F53">
        <w:rPr>
          <w:rFonts w:ascii="Calibri" w:hAnsi="Calibri" w:cs="Calibri"/>
          <w:sz w:val="20"/>
          <w:szCs w:val="20"/>
          <w:shd w:val="clear" w:color="auto" w:fill="FFFFFF"/>
        </w:rPr>
        <w:t xml:space="preserve"> when compared to their significant others. </w:t>
      </w:r>
      <w:r w:rsidRPr="00EB7F53">
        <w:rPr>
          <w:rFonts w:ascii="Calibri" w:hAnsi="Calibri" w:cs="Calibri"/>
          <w:i/>
          <w:iCs/>
          <w:sz w:val="20"/>
          <w:szCs w:val="20"/>
          <w:shd w:val="clear" w:color="auto" w:fill="FFFFFF"/>
        </w:rPr>
        <w:t xml:space="preserve">Fusobacterium </w:t>
      </w:r>
      <w:proofErr w:type="spellStart"/>
      <w:r w:rsidRPr="00EB7F53">
        <w:rPr>
          <w:rFonts w:ascii="Calibri" w:hAnsi="Calibri" w:cs="Calibri"/>
          <w:i/>
          <w:iCs/>
          <w:sz w:val="20"/>
          <w:szCs w:val="20"/>
          <w:shd w:val="clear" w:color="auto" w:fill="FFFFFF"/>
        </w:rPr>
        <w:t>nucleatum</w:t>
      </w:r>
      <w:proofErr w:type="spellEnd"/>
      <w:r w:rsidRPr="00EB7F53">
        <w:rPr>
          <w:rFonts w:ascii="Calibri" w:hAnsi="Calibri" w:cs="Calibri"/>
          <w:sz w:val="20"/>
          <w:szCs w:val="20"/>
          <w:shd w:val="clear" w:color="auto" w:fill="FFFFFF"/>
        </w:rPr>
        <w:t xml:space="preserve"> is one of the most common cultivable microorganisms found within the oral cavity that has been shown to exhibit pathogenic properties. Here, we observed significantly higher relative abundance of </w:t>
      </w:r>
      <w:r w:rsidRPr="00EB7F53">
        <w:rPr>
          <w:rFonts w:ascii="Calibri" w:hAnsi="Calibri" w:cs="Calibri"/>
          <w:i/>
          <w:iCs/>
          <w:sz w:val="20"/>
          <w:szCs w:val="20"/>
          <w:shd w:val="clear" w:color="auto" w:fill="FFFFFF"/>
        </w:rPr>
        <w:t xml:space="preserve">Fusobacterium </w:t>
      </w:r>
      <w:proofErr w:type="spellStart"/>
      <w:r w:rsidRPr="00EB7F53">
        <w:rPr>
          <w:rFonts w:ascii="Calibri" w:hAnsi="Calibri" w:cs="Calibri"/>
          <w:i/>
          <w:iCs/>
          <w:sz w:val="20"/>
          <w:szCs w:val="20"/>
          <w:shd w:val="clear" w:color="auto" w:fill="FFFFFF"/>
        </w:rPr>
        <w:t>nucleatum</w:t>
      </w:r>
      <w:proofErr w:type="spellEnd"/>
      <w:r w:rsidRPr="00EB7F53">
        <w:rPr>
          <w:rFonts w:ascii="Calibri" w:hAnsi="Calibri" w:cs="Calibri"/>
          <w:sz w:val="20"/>
          <w:szCs w:val="20"/>
          <w:shd w:val="clear" w:color="auto" w:fill="FFFFFF"/>
        </w:rPr>
        <w:t xml:space="preserve"> when comparing patients to their significant others. In this research, we detailed the key properties involved with the anaerobic cultivation of </w:t>
      </w:r>
      <w:r w:rsidRPr="00EB7F53">
        <w:rPr>
          <w:rFonts w:ascii="Calibri" w:hAnsi="Calibri" w:cs="Calibri"/>
          <w:i/>
          <w:iCs/>
          <w:sz w:val="20"/>
          <w:szCs w:val="20"/>
          <w:shd w:val="clear" w:color="auto" w:fill="FFFFFF"/>
        </w:rPr>
        <w:t xml:space="preserve">Fusobacterium </w:t>
      </w:r>
      <w:proofErr w:type="spellStart"/>
      <w:r w:rsidRPr="00EB7F53">
        <w:rPr>
          <w:rFonts w:ascii="Calibri" w:hAnsi="Calibri" w:cs="Calibri"/>
          <w:i/>
          <w:iCs/>
          <w:sz w:val="20"/>
          <w:szCs w:val="20"/>
          <w:shd w:val="clear" w:color="auto" w:fill="FFFFFF"/>
        </w:rPr>
        <w:t>nucleatum</w:t>
      </w:r>
      <w:proofErr w:type="spellEnd"/>
      <w:r w:rsidRPr="00EB7F53">
        <w:rPr>
          <w:rFonts w:ascii="Calibri" w:hAnsi="Calibri" w:cs="Calibri"/>
          <w:sz w:val="20"/>
          <w:szCs w:val="20"/>
          <w:shd w:val="clear" w:color="auto" w:fill="FFFFFF"/>
        </w:rPr>
        <w:t xml:space="preserve">, including optimized growth conditions and medium, as well as increased </w:t>
      </w:r>
      <w:r w:rsidRPr="00EB7F53">
        <w:rPr>
          <w:rFonts w:ascii="Calibri" w:hAnsi="Calibri" w:cs="Calibri"/>
          <w:i/>
          <w:iCs/>
          <w:sz w:val="20"/>
          <w:szCs w:val="20"/>
          <w:shd w:val="clear" w:color="auto" w:fill="FFFFFF"/>
        </w:rPr>
        <w:t>in-vivo</w:t>
      </w:r>
      <w:r w:rsidRPr="00EB7F53">
        <w:rPr>
          <w:rFonts w:ascii="Calibri" w:hAnsi="Calibri" w:cs="Calibri"/>
          <w:sz w:val="20"/>
          <w:szCs w:val="20"/>
          <w:shd w:val="clear" w:color="auto" w:fill="FFFFFF"/>
        </w:rPr>
        <w:t xml:space="preserve"> proliferative properties in conjunction with metagenomic and metabolomic data. Further studies will provide information on the biological mechanisms </w:t>
      </w:r>
      <w:r w:rsidRPr="00EB7F53">
        <w:rPr>
          <w:rFonts w:ascii="Calibri" w:hAnsi="Calibri" w:cs="Calibri"/>
          <w:i/>
          <w:iCs/>
          <w:sz w:val="20"/>
          <w:szCs w:val="20"/>
          <w:shd w:val="clear" w:color="auto" w:fill="FFFFFF"/>
        </w:rPr>
        <w:t xml:space="preserve">Fusobacterium </w:t>
      </w:r>
      <w:proofErr w:type="spellStart"/>
      <w:r w:rsidRPr="00EB7F53">
        <w:rPr>
          <w:rFonts w:ascii="Calibri" w:hAnsi="Calibri" w:cs="Calibri"/>
          <w:i/>
          <w:iCs/>
          <w:sz w:val="20"/>
          <w:szCs w:val="20"/>
          <w:shd w:val="clear" w:color="auto" w:fill="FFFFFF"/>
        </w:rPr>
        <w:t>nucleatum</w:t>
      </w:r>
      <w:proofErr w:type="spellEnd"/>
      <w:r w:rsidRPr="00EB7F53">
        <w:rPr>
          <w:rFonts w:ascii="Calibri" w:hAnsi="Calibri" w:cs="Calibri"/>
          <w:sz w:val="20"/>
          <w:szCs w:val="20"/>
          <w:shd w:val="clear" w:color="auto" w:fill="FFFFFF"/>
        </w:rPr>
        <w:t>, in conjunction with other microorganisms, utilizes to alter the progression and therapeutic response of HNSCC.</w:t>
      </w:r>
    </w:p>
    <w:p w14:paraId="4AA0EBA5" w14:textId="77777777" w:rsidR="00F21442" w:rsidRPr="001F5CC3" w:rsidRDefault="00F21442" w:rsidP="000D6E69">
      <w:pPr>
        <w:pStyle w:val="ListParagraph"/>
        <w:spacing w:after="0" w:line="240" w:lineRule="auto"/>
        <w:jc w:val="both"/>
        <w:rPr>
          <w:rFonts w:ascii="Calibri" w:eastAsia="Times New Roman" w:hAnsi="Calibri" w:cs="Calibri"/>
          <w:color w:val="000000"/>
          <w:sz w:val="20"/>
          <w:szCs w:val="20"/>
        </w:rPr>
      </w:pPr>
    </w:p>
    <w:p w14:paraId="3318018A"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Role of maternal RNA decay during zebrafish embryo development</w:t>
      </w:r>
    </w:p>
    <w:p w14:paraId="61D7B436" w14:textId="77777777" w:rsidR="00EB7F53" w:rsidRDefault="00F21442" w:rsidP="00EB7F53">
      <w:pPr>
        <w:pStyle w:val="ListParagraph"/>
        <w:spacing w:after="0" w:line="240" w:lineRule="auto"/>
        <w:ind w:left="360"/>
        <w:jc w:val="both"/>
        <w:rPr>
          <w:rFonts w:ascii="Calibri" w:hAnsi="Calibri" w:cs="Calibri"/>
          <w:color w:val="000000"/>
          <w:sz w:val="20"/>
          <w:szCs w:val="20"/>
          <w:vertAlign w:val="superscript"/>
        </w:rPr>
      </w:pPr>
      <w:r w:rsidRPr="00EB7F53">
        <w:rPr>
          <w:rFonts w:ascii="Calibri" w:hAnsi="Calibri" w:cs="Calibri"/>
          <w:color w:val="000000"/>
          <w:sz w:val="20"/>
          <w:szCs w:val="20"/>
        </w:rPr>
        <w:t>J. Rene Wong</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Gopal Kushawah</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Ariel A. Bazzini</w:t>
      </w:r>
      <w:r w:rsidRPr="00EB7F53">
        <w:rPr>
          <w:rFonts w:ascii="Calibri" w:hAnsi="Calibri" w:cs="Calibri"/>
          <w:color w:val="000000"/>
          <w:sz w:val="20"/>
          <w:szCs w:val="20"/>
          <w:vertAlign w:val="superscript"/>
        </w:rPr>
        <w:t>1,2</w:t>
      </w:r>
    </w:p>
    <w:p w14:paraId="14E8D368" w14:textId="77777777" w:rsidR="008D4AC3" w:rsidRDefault="00F21442" w:rsidP="008D4AC3">
      <w:pPr>
        <w:pStyle w:val="ListParagraph"/>
        <w:spacing w:after="0" w:line="240" w:lineRule="auto"/>
        <w:ind w:left="360"/>
        <w:jc w:val="both"/>
        <w:rPr>
          <w:rFonts w:ascii="Calibri" w:hAnsi="Calibri" w:cs="Calibri"/>
          <w:color w:val="000000"/>
          <w:sz w:val="20"/>
          <w:szCs w:val="20"/>
        </w:rPr>
      </w:pPr>
      <w:r w:rsidRPr="00EB7F53">
        <w:rPr>
          <w:rFonts w:ascii="Calibri" w:eastAsia="Times New Roman" w:hAnsi="Calibri" w:cs="Calibri"/>
          <w:color w:val="000000"/>
          <w:sz w:val="20"/>
          <w:szCs w:val="20"/>
          <w:vertAlign w:val="superscript"/>
        </w:rPr>
        <w:t>1</w:t>
      </w:r>
      <w:r w:rsidRPr="00EB7F53">
        <w:rPr>
          <w:rFonts w:ascii="Calibri" w:eastAsia="Times New Roman" w:hAnsi="Calibri" w:cs="Calibri"/>
          <w:color w:val="000000"/>
          <w:sz w:val="20"/>
          <w:szCs w:val="20"/>
        </w:rPr>
        <w:t xml:space="preserve">Stowers Institute for Medical Research; </w:t>
      </w:r>
      <w:r w:rsidRPr="00EB7F53">
        <w:rPr>
          <w:rFonts w:ascii="Calibri" w:eastAsia="Times New Roman" w:hAnsi="Calibri" w:cs="Calibri"/>
          <w:color w:val="000000"/>
          <w:sz w:val="20"/>
          <w:szCs w:val="20"/>
          <w:vertAlign w:val="superscript"/>
        </w:rPr>
        <w:t>2</w:t>
      </w:r>
      <w:r w:rsidRPr="00EB7F53">
        <w:rPr>
          <w:rFonts w:ascii="Calibri" w:eastAsia="Times New Roman" w:hAnsi="Calibri" w:cs="Calibri"/>
          <w:color w:val="000000"/>
          <w:sz w:val="20"/>
          <w:szCs w:val="20"/>
        </w:rPr>
        <w:t xml:space="preserve">Department of Molecular and Integrative Physiology, </w:t>
      </w:r>
      <w:r w:rsidR="00EB7F53">
        <w:rPr>
          <w:rFonts w:ascii="Calibri" w:hAnsi="Calibri" w:cs="Calibri"/>
          <w:color w:val="000000"/>
          <w:sz w:val="20"/>
          <w:szCs w:val="20"/>
        </w:rPr>
        <w:t>University of Kansas Medical Center</w:t>
      </w:r>
    </w:p>
    <w:p w14:paraId="7635B30E" w14:textId="427EC8C4" w:rsidR="00D94309" w:rsidRPr="008D4AC3" w:rsidRDefault="00D94309" w:rsidP="008D4AC3">
      <w:pPr>
        <w:pStyle w:val="ListParagraph"/>
        <w:spacing w:after="0" w:line="240" w:lineRule="auto"/>
        <w:ind w:left="360"/>
        <w:jc w:val="both"/>
        <w:rPr>
          <w:rFonts w:ascii="Calibri" w:eastAsia="Times New Roman" w:hAnsi="Calibri" w:cs="Calibri"/>
          <w:color w:val="000000"/>
          <w:sz w:val="20"/>
          <w:szCs w:val="20"/>
        </w:rPr>
      </w:pPr>
      <w:r w:rsidRPr="008D4AC3">
        <w:rPr>
          <w:rFonts w:ascii="Calibri" w:hAnsi="Calibri" w:cs="Calibri"/>
          <w:sz w:val="20"/>
          <w:szCs w:val="20"/>
          <w:shd w:val="clear" w:color="auto" w:fill="FFFFFF"/>
        </w:rPr>
        <w:lastRenderedPageBreak/>
        <w:t>In animals, the earliest stages of development are driven by maternally deposited mRNAs. The decay of most of these molecules and their substitution by zygotic-transcribed mRNA during a process known as the Maternal-to-Zygotic transition (MZT) has been extensively studied in many bulk RNA-seq experiments. However, it has been shown that some mRNAs during the MZT are distributed in specific cells of the early embryo. Here, we are focused on the maternally deposited and specific-localized mRNAs, hypothesizing that these RNAs play an important role in the early developmental process through their specific localization. To address this question, we took the advantage of CRISPR-Cas13d tool, which was recently developed to degrade RNA. Using the CRISPR-Cas13d system, we have previously shown that CRISPR-RfxCas13d is an effective and precise system to deplete specific mRNA transcripts in zebrafish and other animal embryos. We demonstrate that zygotically-expressed and maternally provided transcripts are efficiently targeted. We have shortlisted a set of maternally deposited cell-specific RNA in the zebrafish embryo. Our preliminary data suggest that perturbation of the expression levels of cell-specific maternal RNA using the CRISPR-Cas13d system leads to abnormal early embryo development. Together with these results, we aim to dive deep to decipher the mechanism of cell-specific maternal RNA decay and their role in the regulation of early embryo development in zebrafish.</w:t>
      </w:r>
    </w:p>
    <w:p w14:paraId="307D9E7D" w14:textId="77777777" w:rsidR="00D94309" w:rsidRPr="001F5CC3" w:rsidRDefault="00D94309" w:rsidP="0046754D">
      <w:pPr>
        <w:pStyle w:val="ListParagraph"/>
        <w:jc w:val="both"/>
        <w:rPr>
          <w:rFonts w:ascii="Calibri" w:hAnsi="Calibri" w:cs="Calibri"/>
          <w:sz w:val="20"/>
          <w:szCs w:val="20"/>
        </w:rPr>
      </w:pPr>
    </w:p>
    <w:p w14:paraId="033A66E3"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Next Generation Sequencing at KU Genome Sequencing Core</w:t>
      </w:r>
    </w:p>
    <w:p w14:paraId="24118C95" w14:textId="77777777" w:rsidR="00EB7F53" w:rsidRDefault="00F21442" w:rsidP="00EB7F53">
      <w:pPr>
        <w:pStyle w:val="ListParagraph"/>
        <w:spacing w:after="0" w:line="240" w:lineRule="auto"/>
        <w:ind w:left="360"/>
        <w:jc w:val="both"/>
        <w:rPr>
          <w:rFonts w:ascii="Calibri" w:hAnsi="Calibri" w:cs="Calibri"/>
          <w:color w:val="000000"/>
          <w:sz w:val="20"/>
          <w:szCs w:val="20"/>
        </w:rPr>
      </w:pPr>
      <w:r w:rsidRPr="00EB7F53">
        <w:rPr>
          <w:rFonts w:ascii="Calibri" w:hAnsi="Calibri" w:cs="Calibri"/>
          <w:color w:val="000000"/>
          <w:sz w:val="20"/>
          <w:szCs w:val="20"/>
        </w:rPr>
        <w:t>Jennifer Hackett</w:t>
      </w:r>
      <w:r w:rsidRPr="00EB7F53">
        <w:rPr>
          <w:rFonts w:ascii="Calibri" w:hAnsi="Calibri" w:cs="Calibri"/>
          <w:color w:val="000000"/>
          <w:sz w:val="20"/>
          <w:szCs w:val="20"/>
          <w:vertAlign w:val="superscript"/>
        </w:rPr>
        <w:t>1,2,3,4</w:t>
      </w:r>
      <w:r w:rsidRPr="00EB7F53">
        <w:rPr>
          <w:rFonts w:ascii="Calibri" w:hAnsi="Calibri" w:cs="Calibri"/>
          <w:color w:val="000000"/>
          <w:sz w:val="20"/>
          <w:szCs w:val="20"/>
        </w:rPr>
        <w:t>, Mary R. Reed-Weston</w:t>
      </w:r>
      <w:r w:rsidRPr="00EB7F53">
        <w:rPr>
          <w:rFonts w:ascii="Calibri" w:hAnsi="Calibri" w:cs="Calibri"/>
          <w:color w:val="000000"/>
          <w:sz w:val="20"/>
          <w:szCs w:val="20"/>
          <w:vertAlign w:val="superscript"/>
        </w:rPr>
        <w:t>1,2,3,4</w:t>
      </w:r>
      <w:r w:rsidRPr="00EB7F53">
        <w:rPr>
          <w:rFonts w:ascii="Calibri" w:hAnsi="Calibri" w:cs="Calibri"/>
          <w:color w:val="000000"/>
          <w:sz w:val="20"/>
          <w:szCs w:val="20"/>
        </w:rPr>
        <w:t>, Erik A. Lundquist</w:t>
      </w:r>
      <w:r w:rsidRPr="00EB7F53">
        <w:rPr>
          <w:rFonts w:ascii="Calibri" w:hAnsi="Calibri" w:cs="Calibri"/>
          <w:color w:val="000000"/>
          <w:sz w:val="20"/>
          <w:szCs w:val="20"/>
          <w:vertAlign w:val="superscript"/>
        </w:rPr>
        <w:t>1,2,4</w:t>
      </w:r>
      <w:r w:rsidRPr="00EB7F53">
        <w:rPr>
          <w:rFonts w:ascii="Calibri" w:hAnsi="Calibri" w:cs="Calibri"/>
          <w:color w:val="000000"/>
          <w:sz w:val="20"/>
          <w:szCs w:val="20"/>
        </w:rPr>
        <w:t>, Susan M. Lunte</w:t>
      </w:r>
      <w:r w:rsidRPr="00EB7F53">
        <w:rPr>
          <w:rFonts w:ascii="Calibri" w:hAnsi="Calibri" w:cs="Calibri"/>
          <w:color w:val="000000"/>
          <w:sz w:val="20"/>
          <w:szCs w:val="20"/>
          <w:vertAlign w:val="superscript"/>
        </w:rPr>
        <w:t>1,5,6</w:t>
      </w:r>
    </w:p>
    <w:p w14:paraId="0F794FFA" w14:textId="77777777" w:rsidR="00EB7F53" w:rsidRDefault="00F21442" w:rsidP="00EB7F53">
      <w:pPr>
        <w:pStyle w:val="ListParagraph"/>
        <w:spacing w:after="0" w:line="240" w:lineRule="auto"/>
        <w:ind w:left="360"/>
        <w:jc w:val="both"/>
        <w:rPr>
          <w:rFonts w:ascii="Calibri" w:hAnsi="Calibri" w:cs="Calibri"/>
          <w:color w:val="000000"/>
          <w:sz w:val="20"/>
          <w:szCs w:val="20"/>
        </w:rPr>
      </w:pPr>
      <w:r w:rsidRPr="00EB7F53">
        <w:rPr>
          <w:rFonts w:ascii="Calibri" w:hAnsi="Calibri" w:cs="Calibri"/>
          <w:color w:val="000000"/>
          <w:sz w:val="20"/>
          <w:szCs w:val="20"/>
          <w:vertAlign w:val="superscript"/>
        </w:rPr>
        <w:t>1</w:t>
      </w:r>
      <w:r w:rsidRPr="00EB7F53">
        <w:rPr>
          <w:rFonts w:ascii="Calibri" w:hAnsi="Calibri" w:cs="Calibri"/>
          <w:color w:val="000000"/>
          <w:sz w:val="20"/>
          <w:szCs w:val="20"/>
        </w:rPr>
        <w:t xml:space="preserve">Center for Molecular Analysis of Disease Pathways, University of Kansas; </w:t>
      </w:r>
      <w:r w:rsidRPr="00EB7F53">
        <w:rPr>
          <w:rFonts w:ascii="Calibri" w:hAnsi="Calibri" w:cs="Calibri"/>
          <w:color w:val="000000"/>
          <w:sz w:val="20"/>
          <w:szCs w:val="20"/>
          <w:vertAlign w:val="superscript"/>
        </w:rPr>
        <w:t>2</w:t>
      </w:r>
      <w:r w:rsidRPr="00EB7F53">
        <w:rPr>
          <w:rFonts w:ascii="Calibri" w:hAnsi="Calibri" w:cs="Calibri"/>
          <w:color w:val="000000"/>
          <w:sz w:val="20"/>
          <w:szCs w:val="20"/>
        </w:rPr>
        <w:t xml:space="preserve">Genome Sequencing Core, University of Kansas; </w:t>
      </w:r>
      <w:r w:rsidRPr="00EB7F53">
        <w:rPr>
          <w:rFonts w:ascii="Calibri" w:hAnsi="Calibri" w:cs="Calibri"/>
          <w:color w:val="000000"/>
          <w:sz w:val="20"/>
          <w:szCs w:val="20"/>
          <w:vertAlign w:val="superscript"/>
        </w:rPr>
        <w:t>3</w:t>
      </w:r>
      <w:r w:rsidRPr="00EB7F53">
        <w:rPr>
          <w:rFonts w:ascii="Calibri" w:hAnsi="Calibri" w:cs="Calibri"/>
          <w:color w:val="000000"/>
          <w:sz w:val="20"/>
          <w:szCs w:val="20"/>
        </w:rPr>
        <w:t xml:space="preserve">Higuchi Biosciences Center, University of Kansas; </w:t>
      </w:r>
      <w:r w:rsidRPr="00EB7F53">
        <w:rPr>
          <w:rFonts w:ascii="Calibri" w:hAnsi="Calibri" w:cs="Calibri"/>
          <w:color w:val="000000"/>
          <w:sz w:val="20"/>
          <w:szCs w:val="20"/>
          <w:vertAlign w:val="superscript"/>
        </w:rPr>
        <w:t>4</w:t>
      </w:r>
      <w:r w:rsidRPr="00EB7F53">
        <w:rPr>
          <w:rFonts w:ascii="Calibri" w:hAnsi="Calibri" w:cs="Calibri"/>
          <w:color w:val="000000"/>
          <w:sz w:val="20"/>
          <w:szCs w:val="20"/>
        </w:rPr>
        <w:t xml:space="preserve">Department of Molecular Biosciences, University of Kansas; </w:t>
      </w:r>
      <w:r w:rsidRPr="00EB7F53">
        <w:rPr>
          <w:rFonts w:ascii="Calibri" w:hAnsi="Calibri" w:cs="Calibri"/>
          <w:color w:val="000000"/>
          <w:sz w:val="20"/>
          <w:szCs w:val="20"/>
          <w:vertAlign w:val="superscript"/>
        </w:rPr>
        <w:t>5</w:t>
      </w:r>
      <w:r w:rsidRPr="00EB7F53">
        <w:rPr>
          <w:rFonts w:ascii="Calibri" w:hAnsi="Calibri" w:cs="Calibri"/>
          <w:color w:val="000000"/>
          <w:sz w:val="20"/>
          <w:szCs w:val="20"/>
        </w:rPr>
        <w:t xml:space="preserve">Department of Chemistry, University of Kansas; </w:t>
      </w:r>
      <w:r w:rsidRPr="00EB7F53">
        <w:rPr>
          <w:rFonts w:ascii="Calibri" w:hAnsi="Calibri" w:cs="Calibri"/>
          <w:color w:val="000000"/>
          <w:sz w:val="20"/>
          <w:szCs w:val="20"/>
          <w:vertAlign w:val="superscript"/>
        </w:rPr>
        <w:t>6</w:t>
      </w:r>
      <w:r w:rsidRPr="00EB7F53">
        <w:rPr>
          <w:rFonts w:ascii="Calibri" w:hAnsi="Calibri" w:cs="Calibri"/>
          <w:color w:val="000000"/>
          <w:sz w:val="20"/>
          <w:szCs w:val="20"/>
        </w:rPr>
        <w:t>Department of Pharmaceutical Chemistry, University of Kansas</w:t>
      </w:r>
    </w:p>
    <w:p w14:paraId="15339D61" w14:textId="77777777" w:rsidR="00EB7F53" w:rsidRDefault="00EB7F53" w:rsidP="00EB7F53">
      <w:pPr>
        <w:pStyle w:val="ListParagraph"/>
        <w:spacing w:after="0" w:line="240" w:lineRule="auto"/>
        <w:ind w:left="360"/>
        <w:jc w:val="both"/>
        <w:rPr>
          <w:rFonts w:ascii="Calibri" w:hAnsi="Calibri" w:cs="Calibri"/>
          <w:color w:val="000000"/>
          <w:sz w:val="20"/>
          <w:szCs w:val="20"/>
        </w:rPr>
      </w:pPr>
    </w:p>
    <w:p w14:paraId="3BC886B6" w14:textId="3BFDDDD2" w:rsidR="00D94309"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lastRenderedPageBreak/>
        <w:t xml:space="preserve">The Genome Sequencing Core (GSC) is one of three research service core labs in the NIH COBRE Center for Molecular Analysis of Disease Pathways (CMADP) at the University of Kansas (KU). The major mission of the GSC is to provide researchers with next-generation sequencing (NGS) technologies. NGS, carried out in a massively parallel fashion, has been revolutionizing bio-medical research and used in a growing list of applications. Projects supported by the GSC include de novo genome assembly, genome re-sequencing for identification of mutations and polymorphisms, transcriptome analysis (RNA-seq), and epigenomic and gene regulation studies such as </w:t>
      </w:r>
      <w:proofErr w:type="spellStart"/>
      <w:r w:rsidRPr="00EB7F53">
        <w:rPr>
          <w:rFonts w:ascii="Calibri" w:hAnsi="Calibri" w:cs="Calibri"/>
          <w:sz w:val="20"/>
          <w:szCs w:val="20"/>
          <w:shd w:val="clear" w:color="auto" w:fill="FFFFFF"/>
        </w:rPr>
        <w:t>ChIP</w:t>
      </w:r>
      <w:proofErr w:type="spellEnd"/>
      <w:r w:rsidRPr="00EB7F53">
        <w:rPr>
          <w:rFonts w:ascii="Calibri" w:hAnsi="Calibri" w:cs="Calibri"/>
          <w:sz w:val="20"/>
          <w:szCs w:val="20"/>
          <w:shd w:val="clear" w:color="auto" w:fill="FFFFFF"/>
        </w:rPr>
        <w:t xml:space="preserve">-seq, Methyl-seq, and small RNA analysis. The GSC enhances the genomics infrastructure already at KU by providing a range of Illumina sequencing platforms including the </w:t>
      </w:r>
      <w:proofErr w:type="spellStart"/>
      <w:r w:rsidRPr="00EB7F53">
        <w:rPr>
          <w:rFonts w:ascii="Calibri" w:hAnsi="Calibri" w:cs="Calibri"/>
          <w:sz w:val="20"/>
          <w:szCs w:val="20"/>
          <w:shd w:val="clear" w:color="auto" w:fill="FFFFFF"/>
        </w:rPr>
        <w:t>NextSeq</w:t>
      </w:r>
      <w:proofErr w:type="spellEnd"/>
      <w:r w:rsidRPr="00EB7F53">
        <w:rPr>
          <w:rFonts w:ascii="Calibri" w:hAnsi="Calibri" w:cs="Calibri"/>
          <w:sz w:val="20"/>
          <w:szCs w:val="20"/>
          <w:shd w:val="clear" w:color="auto" w:fill="FFFFFF"/>
        </w:rPr>
        <w:t xml:space="preserve"> 2000 and </w:t>
      </w:r>
      <w:proofErr w:type="spellStart"/>
      <w:r w:rsidRPr="00EB7F53">
        <w:rPr>
          <w:rFonts w:ascii="Calibri" w:hAnsi="Calibri" w:cs="Calibri"/>
          <w:sz w:val="20"/>
          <w:szCs w:val="20"/>
          <w:shd w:val="clear" w:color="auto" w:fill="FFFFFF"/>
        </w:rPr>
        <w:t>NextSeq</w:t>
      </w:r>
      <w:proofErr w:type="spellEnd"/>
      <w:r w:rsidRPr="00EB7F53">
        <w:rPr>
          <w:rFonts w:ascii="Calibri" w:hAnsi="Calibri" w:cs="Calibri"/>
          <w:sz w:val="20"/>
          <w:szCs w:val="20"/>
          <w:shd w:val="clear" w:color="auto" w:fill="FFFFFF"/>
        </w:rPr>
        <w:t xml:space="preserve"> 550 (mid-sized genome re-sequencing or transcriptome projects) and the </w:t>
      </w:r>
      <w:proofErr w:type="spellStart"/>
      <w:r w:rsidRPr="00EB7F53">
        <w:rPr>
          <w:rFonts w:ascii="Calibri" w:hAnsi="Calibri" w:cs="Calibri"/>
          <w:sz w:val="20"/>
          <w:szCs w:val="20"/>
          <w:shd w:val="clear" w:color="auto" w:fill="FFFFFF"/>
        </w:rPr>
        <w:t>MiSeq</w:t>
      </w:r>
      <w:proofErr w:type="spellEnd"/>
      <w:r w:rsidRPr="00EB7F53">
        <w:rPr>
          <w:rFonts w:ascii="Calibri" w:hAnsi="Calibri" w:cs="Calibri"/>
          <w:sz w:val="20"/>
          <w:szCs w:val="20"/>
          <w:shd w:val="clear" w:color="auto" w:fill="FFFFFF"/>
        </w:rPr>
        <w:t xml:space="preserve"> (metagenomic or targeted amplicon sequencing projects) to researchers at KU-Lawrence and across the region. To capture the full power of NGS, we provide a range of project support, including project consultation, sample quality check, sequencing library construction, Illumina sequencing, and FASTQ generation and demultiplexing. For latest pricing, current sequencing queue, or other information, visit the Genome Sequencing Core’s website: https://gsc.ku.edu/.</w:t>
      </w:r>
    </w:p>
    <w:p w14:paraId="0A2F7AC6" w14:textId="77777777" w:rsidR="00F21442" w:rsidRPr="001F5CC3" w:rsidRDefault="00F21442" w:rsidP="00F21442">
      <w:pPr>
        <w:pStyle w:val="ListParagraph"/>
        <w:spacing w:after="0" w:line="240" w:lineRule="auto"/>
        <w:jc w:val="both"/>
        <w:rPr>
          <w:rFonts w:ascii="Calibri" w:eastAsia="Times New Roman" w:hAnsi="Calibri" w:cs="Calibri"/>
          <w:color w:val="000000"/>
          <w:sz w:val="20"/>
          <w:szCs w:val="20"/>
        </w:rPr>
      </w:pPr>
    </w:p>
    <w:p w14:paraId="54C5A88C"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proofErr w:type="spellStart"/>
      <w:r w:rsidRPr="001F5CC3">
        <w:rPr>
          <w:rFonts w:ascii="Calibri" w:eastAsia="Times New Roman" w:hAnsi="Calibri" w:cs="Calibri"/>
          <w:color w:val="000000"/>
          <w:sz w:val="20"/>
          <w:szCs w:val="20"/>
        </w:rPr>
        <w:t>iCodon</w:t>
      </w:r>
      <w:proofErr w:type="spellEnd"/>
      <w:r w:rsidRPr="001F5CC3">
        <w:rPr>
          <w:rFonts w:ascii="Calibri" w:eastAsia="Times New Roman" w:hAnsi="Calibri" w:cs="Calibri"/>
          <w:color w:val="000000"/>
          <w:sz w:val="20"/>
          <w:szCs w:val="20"/>
        </w:rPr>
        <w:t>: Harnessing mRNA stability to customize gene expression</w:t>
      </w:r>
    </w:p>
    <w:p w14:paraId="0A1772B5" w14:textId="77777777" w:rsidR="00EB7F53" w:rsidRDefault="00F21442" w:rsidP="00EB7F53">
      <w:pPr>
        <w:pStyle w:val="ListParagraph"/>
        <w:spacing w:after="0" w:line="240" w:lineRule="auto"/>
        <w:ind w:left="360"/>
        <w:jc w:val="both"/>
        <w:rPr>
          <w:rFonts w:ascii="Calibri" w:hAnsi="Calibri" w:cs="Calibri"/>
          <w:color w:val="000000"/>
          <w:sz w:val="20"/>
          <w:szCs w:val="20"/>
          <w:vertAlign w:val="superscript"/>
        </w:rPr>
      </w:pPr>
      <w:proofErr w:type="spellStart"/>
      <w:r w:rsidRPr="00EB7F53">
        <w:rPr>
          <w:rFonts w:ascii="Calibri" w:hAnsi="Calibri" w:cs="Calibri"/>
          <w:color w:val="000000"/>
          <w:sz w:val="20"/>
          <w:szCs w:val="20"/>
        </w:rPr>
        <w:t>Michay</w:t>
      </w:r>
      <w:proofErr w:type="spellEnd"/>
      <w:r w:rsidRPr="00EB7F53">
        <w:rPr>
          <w:rFonts w:ascii="Calibri" w:hAnsi="Calibri" w:cs="Calibri"/>
          <w:color w:val="000000"/>
          <w:sz w:val="20"/>
          <w:szCs w:val="20"/>
        </w:rPr>
        <w:t xml:space="preserve"> Diez</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Santiago Gerardo Medina-Muñoz</w:t>
      </w:r>
      <w:r w:rsidRPr="00EB7F53">
        <w:rPr>
          <w:rFonts w:ascii="Calibri" w:hAnsi="Calibri" w:cs="Calibri"/>
          <w:color w:val="000000"/>
          <w:sz w:val="20"/>
          <w:szCs w:val="20"/>
          <w:vertAlign w:val="superscript"/>
        </w:rPr>
        <w:t>1,2</w:t>
      </w:r>
      <w:r w:rsidRPr="00EB7F53">
        <w:rPr>
          <w:rFonts w:ascii="Calibri" w:hAnsi="Calibri" w:cs="Calibri"/>
          <w:color w:val="000000"/>
          <w:sz w:val="20"/>
          <w:szCs w:val="20"/>
        </w:rPr>
        <w:t>, Luciana Andrea Castellano</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Gabriel da Silva Pescador</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xml:space="preserve">, </w:t>
      </w:r>
      <w:proofErr w:type="spellStart"/>
      <w:r w:rsidRPr="00EB7F53">
        <w:rPr>
          <w:rFonts w:ascii="Calibri" w:hAnsi="Calibri" w:cs="Calibri"/>
          <w:color w:val="000000"/>
          <w:sz w:val="20"/>
          <w:szCs w:val="20"/>
        </w:rPr>
        <w:t>Qiushuang</w:t>
      </w:r>
      <w:proofErr w:type="spellEnd"/>
      <w:r w:rsidRPr="00EB7F53">
        <w:rPr>
          <w:rFonts w:ascii="Calibri" w:hAnsi="Calibri" w:cs="Calibri"/>
          <w:color w:val="000000"/>
          <w:sz w:val="20"/>
          <w:szCs w:val="20"/>
        </w:rPr>
        <w:t xml:space="preserve"> Wu</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Ariel Alejandro Bazzini</w:t>
      </w:r>
      <w:r w:rsidRPr="00EB7F53">
        <w:rPr>
          <w:rFonts w:ascii="Calibri" w:hAnsi="Calibri" w:cs="Calibri"/>
          <w:color w:val="000000"/>
          <w:sz w:val="20"/>
          <w:szCs w:val="20"/>
          <w:vertAlign w:val="superscript"/>
        </w:rPr>
        <w:t>1,3</w:t>
      </w:r>
    </w:p>
    <w:p w14:paraId="4283A2B4" w14:textId="77777777" w:rsidR="00EB7F53" w:rsidRDefault="00F21442"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vertAlign w:val="superscript"/>
        </w:rPr>
        <w:t>1</w:t>
      </w:r>
      <w:r w:rsidRPr="00EB7F53">
        <w:rPr>
          <w:rFonts w:ascii="Calibri" w:eastAsia="Times New Roman" w:hAnsi="Calibri" w:cs="Calibri"/>
          <w:color w:val="000000"/>
          <w:sz w:val="20"/>
          <w:szCs w:val="20"/>
        </w:rPr>
        <w:t xml:space="preserve">Stowers Institute for Medical Research; </w:t>
      </w:r>
      <w:r w:rsidRPr="00EB7F53">
        <w:rPr>
          <w:rFonts w:ascii="Calibri" w:eastAsia="Times New Roman" w:hAnsi="Calibri" w:cs="Calibri"/>
          <w:color w:val="000000"/>
          <w:sz w:val="20"/>
          <w:szCs w:val="20"/>
          <w:vertAlign w:val="superscript"/>
        </w:rPr>
        <w:t>2</w:t>
      </w:r>
      <w:r w:rsidRPr="00EB7F53">
        <w:rPr>
          <w:rFonts w:ascii="Calibri" w:eastAsia="Times New Roman" w:hAnsi="Calibri" w:cs="Calibri"/>
          <w:color w:val="000000"/>
          <w:sz w:val="20"/>
          <w:szCs w:val="20"/>
        </w:rPr>
        <w:t xml:space="preserve">National Laboratory of Genomics for Biodiversity (LANGEBIO), Unit of Advanced Genomics, Irapuato, Mexico; </w:t>
      </w:r>
      <w:r w:rsidRPr="00EB7F53">
        <w:rPr>
          <w:rFonts w:ascii="Calibri" w:eastAsia="Times New Roman" w:hAnsi="Calibri" w:cs="Calibri"/>
          <w:color w:val="000000"/>
          <w:sz w:val="20"/>
          <w:szCs w:val="20"/>
          <w:vertAlign w:val="superscript"/>
        </w:rPr>
        <w:t>3</w:t>
      </w:r>
      <w:r w:rsidRPr="00EB7F53">
        <w:rPr>
          <w:rFonts w:ascii="Calibri" w:eastAsia="Times New Roman" w:hAnsi="Calibri" w:cs="Calibri"/>
          <w:color w:val="000000"/>
          <w:sz w:val="20"/>
          <w:szCs w:val="20"/>
        </w:rPr>
        <w:t>Department of Molecular and Integrative Physiology, University of Kansas Medical Center</w:t>
      </w:r>
    </w:p>
    <w:p w14:paraId="2604B6EE" w14:textId="77777777" w:rsidR="00EB7F53" w:rsidRDefault="00EB7F53" w:rsidP="00EB7F53">
      <w:pPr>
        <w:pStyle w:val="ListParagraph"/>
        <w:spacing w:after="0" w:line="240" w:lineRule="auto"/>
        <w:ind w:left="360"/>
        <w:jc w:val="both"/>
        <w:rPr>
          <w:rFonts w:ascii="Calibri" w:eastAsia="Times New Roman" w:hAnsi="Calibri" w:cs="Calibri"/>
          <w:color w:val="000000"/>
          <w:sz w:val="20"/>
          <w:szCs w:val="20"/>
        </w:rPr>
      </w:pPr>
    </w:p>
    <w:p w14:paraId="0BC769F3" w14:textId="4F05A12A" w:rsidR="00F21442"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lastRenderedPageBreak/>
        <w:t xml:space="preserve">The codon composition of messenger RNA (mRNA) conveys regulatory information that strongly affects transcript stability, allowing cells to fine-tune gene expression. Further, specific codons are enriched in stable mRNAs, whereas others occur in unstable mRNAs. Yet, current codon optimization methods revolve around codon usage metrics that omit these observations, and therefore weakly correlate with mRNA stability. In addition, these methods only work in one direction, which means that they only seek to increase expression, limiting their applications for RNA biology research. To address these challenges, we hypothesized that by using our knowledge of mRNA stability, we could create a tool that customizes gene expression. Hence, we trained a machine learning model using stability profiles generated after blocking transcription and measuring mRNA decay over time. These profiles from several vertebrate species allowed our model to predict mRNA stability based on codon composition. This led us to develop </w:t>
      </w:r>
      <w:proofErr w:type="spellStart"/>
      <w:r w:rsidRPr="00EB7F53">
        <w:rPr>
          <w:rFonts w:ascii="Calibri" w:hAnsi="Calibri" w:cs="Calibri"/>
          <w:sz w:val="20"/>
          <w:szCs w:val="20"/>
          <w:shd w:val="clear" w:color="auto" w:fill="FFFFFF"/>
        </w:rPr>
        <w:t>iCodon</w:t>
      </w:r>
      <w:proofErr w:type="spellEnd"/>
      <w:r w:rsidRPr="00EB7F53">
        <w:rPr>
          <w:rFonts w:ascii="Calibri" w:hAnsi="Calibri" w:cs="Calibri"/>
          <w:sz w:val="20"/>
          <w:szCs w:val="20"/>
          <w:shd w:val="clear" w:color="auto" w:fill="FFFFFF"/>
        </w:rPr>
        <w:t xml:space="preserve">, a tool that predicts mRNA stability and produces a list of synonymous sequences covering a range of expression levels by introducing synonymous codon substitutions. First, using a massive reporter library, we showed in a transcription-independent manner that the stability of more than 2500 mRNAs significantly correlates with the stability predicted by </w:t>
      </w:r>
      <w:proofErr w:type="spellStart"/>
      <w:r w:rsidRPr="00EB7F53">
        <w:rPr>
          <w:rFonts w:ascii="Calibri" w:hAnsi="Calibri" w:cs="Calibri"/>
          <w:sz w:val="20"/>
          <w:szCs w:val="20"/>
          <w:shd w:val="clear" w:color="auto" w:fill="FFFFFF"/>
        </w:rPr>
        <w:t>iCodon</w:t>
      </w:r>
      <w:proofErr w:type="spellEnd"/>
      <w:r w:rsidRPr="00EB7F53">
        <w:rPr>
          <w:rFonts w:ascii="Calibri" w:hAnsi="Calibri" w:cs="Calibri"/>
          <w:sz w:val="20"/>
          <w:szCs w:val="20"/>
          <w:shd w:val="clear" w:color="auto" w:fill="FFFFFF"/>
        </w:rPr>
        <w:t xml:space="preserve">. Next, we validated that our predictions correlated with gene expression by testing 18 constructs designed by </w:t>
      </w:r>
      <w:proofErr w:type="spellStart"/>
      <w:r w:rsidRPr="00EB7F53">
        <w:rPr>
          <w:rFonts w:ascii="Calibri" w:hAnsi="Calibri" w:cs="Calibri"/>
          <w:sz w:val="20"/>
          <w:szCs w:val="20"/>
          <w:shd w:val="clear" w:color="auto" w:fill="FFFFFF"/>
        </w:rPr>
        <w:t>iCodon</w:t>
      </w:r>
      <w:proofErr w:type="spellEnd"/>
      <w:r w:rsidRPr="00EB7F53">
        <w:rPr>
          <w:rFonts w:ascii="Calibri" w:hAnsi="Calibri" w:cs="Calibri"/>
          <w:sz w:val="20"/>
          <w:szCs w:val="20"/>
          <w:shd w:val="clear" w:color="auto" w:fill="FFFFFF"/>
        </w:rPr>
        <w:t xml:space="preserve"> encoding different fluorescent proteins and endogenous genes in human cells and zebrafish embryos. Additionally, </w:t>
      </w:r>
      <w:proofErr w:type="spellStart"/>
      <w:r w:rsidRPr="00EB7F53">
        <w:rPr>
          <w:rFonts w:ascii="Calibri" w:hAnsi="Calibri" w:cs="Calibri"/>
          <w:sz w:val="20"/>
          <w:szCs w:val="20"/>
          <w:shd w:val="clear" w:color="auto" w:fill="FFFFFF"/>
        </w:rPr>
        <w:t>iCodon</w:t>
      </w:r>
      <w:proofErr w:type="spellEnd"/>
      <w:r w:rsidRPr="00EB7F53">
        <w:rPr>
          <w:rFonts w:ascii="Calibri" w:hAnsi="Calibri" w:cs="Calibri"/>
          <w:sz w:val="20"/>
          <w:szCs w:val="20"/>
          <w:shd w:val="clear" w:color="auto" w:fill="FFFFFF"/>
        </w:rPr>
        <w:t xml:space="preserve"> synonymous variants had higher expression levels than sequences designed by codon </w:t>
      </w:r>
      <w:proofErr w:type="gramStart"/>
      <w:r w:rsidRPr="00EB7F53">
        <w:rPr>
          <w:rFonts w:ascii="Calibri" w:hAnsi="Calibri" w:cs="Calibri"/>
          <w:sz w:val="20"/>
          <w:szCs w:val="20"/>
          <w:shd w:val="clear" w:color="auto" w:fill="FFFFFF"/>
        </w:rPr>
        <w:t>usage based</w:t>
      </w:r>
      <w:proofErr w:type="gramEnd"/>
      <w:r w:rsidRPr="00EB7F53">
        <w:rPr>
          <w:rFonts w:ascii="Calibri" w:hAnsi="Calibri" w:cs="Calibri"/>
          <w:sz w:val="20"/>
          <w:szCs w:val="20"/>
          <w:shd w:val="clear" w:color="auto" w:fill="FFFFFF"/>
        </w:rPr>
        <w:t xml:space="preserve"> methods. In conclusion, </w:t>
      </w:r>
      <w:proofErr w:type="spellStart"/>
      <w:r w:rsidRPr="00EB7F53">
        <w:rPr>
          <w:rFonts w:ascii="Calibri" w:hAnsi="Calibri" w:cs="Calibri"/>
          <w:sz w:val="20"/>
          <w:szCs w:val="20"/>
          <w:shd w:val="clear" w:color="auto" w:fill="FFFFFF"/>
        </w:rPr>
        <w:t>iCodon</w:t>
      </w:r>
      <w:proofErr w:type="spellEnd"/>
      <w:r w:rsidRPr="00EB7F53">
        <w:rPr>
          <w:rFonts w:ascii="Calibri" w:hAnsi="Calibri" w:cs="Calibri"/>
          <w:sz w:val="20"/>
          <w:szCs w:val="20"/>
          <w:shd w:val="clear" w:color="auto" w:fill="FFFFFF"/>
        </w:rPr>
        <w:t xml:space="preserve"> provides a powerful tool to interrogate mRNA stability and design strategies to modulate gene expression in vertebrates, for a wide range of applications for research, and for the potential optimization of RNA-based therapeutics and vaccines.</w:t>
      </w:r>
    </w:p>
    <w:p w14:paraId="4FDC6C9E" w14:textId="77777777" w:rsidR="0046754D" w:rsidRPr="001F5CC3" w:rsidRDefault="0046754D" w:rsidP="0046754D">
      <w:pPr>
        <w:pStyle w:val="ListParagraph"/>
        <w:jc w:val="both"/>
        <w:rPr>
          <w:rFonts w:ascii="Calibri" w:hAnsi="Calibri" w:cs="Calibri"/>
          <w:sz w:val="20"/>
          <w:szCs w:val="20"/>
        </w:rPr>
      </w:pPr>
    </w:p>
    <w:p w14:paraId="4340C066"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lastRenderedPageBreak/>
        <w:t>Ancient genomes from the Plains: Preliminary evidence for long-distance population continuity</w:t>
      </w:r>
    </w:p>
    <w:p w14:paraId="76A0321E" w14:textId="77777777" w:rsidR="00EB7F53" w:rsidRDefault="00F21442" w:rsidP="00EB7F53">
      <w:pPr>
        <w:pStyle w:val="ListParagraph"/>
        <w:spacing w:after="0" w:line="240" w:lineRule="auto"/>
        <w:ind w:left="360"/>
        <w:jc w:val="both"/>
        <w:rPr>
          <w:rFonts w:ascii="Calibri" w:hAnsi="Calibri" w:cs="Calibri"/>
          <w:color w:val="000000"/>
          <w:sz w:val="20"/>
          <w:szCs w:val="20"/>
          <w:vertAlign w:val="superscript"/>
        </w:rPr>
      </w:pPr>
      <w:r w:rsidRPr="00EB7F53">
        <w:rPr>
          <w:rFonts w:ascii="Calibri" w:hAnsi="Calibri" w:cs="Calibri"/>
          <w:color w:val="000000"/>
          <w:sz w:val="20"/>
          <w:szCs w:val="20"/>
        </w:rPr>
        <w:t>Lydia Sykora</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Justin Tackney</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Brooke Morris</w:t>
      </w:r>
      <w:r w:rsidRPr="00EB7F53">
        <w:rPr>
          <w:rFonts w:ascii="Calibri" w:hAnsi="Calibri" w:cs="Calibri"/>
          <w:color w:val="000000"/>
          <w:sz w:val="20"/>
          <w:szCs w:val="20"/>
          <w:vertAlign w:val="superscript"/>
        </w:rPr>
        <w:t>2</w:t>
      </w:r>
      <w:r w:rsidRPr="00EB7F53">
        <w:rPr>
          <w:rFonts w:ascii="Calibri" w:hAnsi="Calibri" w:cs="Calibri"/>
          <w:color w:val="000000"/>
          <w:sz w:val="20"/>
          <w:szCs w:val="20"/>
        </w:rPr>
        <w:t>, Caroline Kisielinski</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Kristine G. Beaty</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Lauren E. Y. Norman</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Austin Reynolds</w:t>
      </w:r>
      <w:r w:rsidRPr="00EB7F53">
        <w:rPr>
          <w:rFonts w:ascii="Calibri" w:hAnsi="Calibri" w:cs="Calibri"/>
          <w:color w:val="000000"/>
          <w:sz w:val="20"/>
          <w:szCs w:val="20"/>
          <w:vertAlign w:val="superscript"/>
        </w:rPr>
        <w:t>2</w:t>
      </w:r>
      <w:r w:rsidRPr="00EB7F53">
        <w:rPr>
          <w:rFonts w:ascii="Calibri" w:hAnsi="Calibri" w:cs="Calibri"/>
          <w:color w:val="000000"/>
          <w:sz w:val="20"/>
          <w:szCs w:val="20"/>
        </w:rPr>
        <w:t>, Jennifer A. Raff</w:t>
      </w:r>
      <w:r w:rsidRPr="00EB7F53">
        <w:rPr>
          <w:rFonts w:ascii="Calibri" w:hAnsi="Calibri" w:cs="Calibri"/>
          <w:color w:val="000000"/>
          <w:sz w:val="20"/>
          <w:szCs w:val="20"/>
          <w:vertAlign w:val="superscript"/>
        </w:rPr>
        <w:t>1</w:t>
      </w:r>
    </w:p>
    <w:p w14:paraId="1F6B3523" w14:textId="77777777" w:rsidR="00EB7F53" w:rsidRDefault="00F21442"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vertAlign w:val="superscript"/>
        </w:rPr>
        <w:t>1</w:t>
      </w:r>
      <w:r w:rsidRPr="00EB7F53">
        <w:rPr>
          <w:rFonts w:ascii="Calibri" w:eastAsia="Times New Roman" w:hAnsi="Calibri" w:cs="Calibri"/>
          <w:color w:val="000000"/>
          <w:sz w:val="20"/>
          <w:szCs w:val="20"/>
        </w:rPr>
        <w:t xml:space="preserve"> Department of Anthropology, University of Kansas; </w:t>
      </w:r>
      <w:r w:rsidRPr="00EB7F53">
        <w:rPr>
          <w:rFonts w:ascii="Calibri" w:eastAsia="Times New Roman" w:hAnsi="Calibri" w:cs="Calibri"/>
          <w:color w:val="000000"/>
          <w:sz w:val="20"/>
          <w:szCs w:val="20"/>
          <w:vertAlign w:val="superscript"/>
        </w:rPr>
        <w:t>2</w:t>
      </w:r>
      <w:r w:rsidRPr="00EB7F53">
        <w:rPr>
          <w:rFonts w:ascii="Calibri" w:eastAsia="Times New Roman" w:hAnsi="Calibri" w:cs="Calibri"/>
          <w:color w:val="000000"/>
          <w:sz w:val="20"/>
          <w:szCs w:val="20"/>
        </w:rPr>
        <w:t xml:space="preserve"> Department of Anthropology, Baylor University </w:t>
      </w:r>
    </w:p>
    <w:p w14:paraId="6022703D" w14:textId="22793822" w:rsidR="00D94309"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t>The genetic diversity of past peoples within the Central and Southern Plains, a region that is crucial for understanding the population histories of the Americas, is poorly characterized. The Plains served as a place of extensive migration and trade from the dispersal of the First Peoples through present day. In a community-led collaboration with a Plains tribe we performed human genome-wide targeted SNP capture from two individuals from different archaeological sites: one in the Central Plains (Kansas, direct radiocarbon dated between AD 1280 and 1390) and one in the Southern Plains (Texas, likely lived around AD 1150-1450). We successfully genotyped 346,199 SNPs from the Kansas individual and 164,390 SNPs from the Texas individual. Preliminary analyses using principal component analysis show that these two individuals cluster with the “Southern Native American” (SNA) lineage. Maximum likelihood estimates of ancestry components supports this observation. Furthermore, genetic kinship modeling indicates that these two individuals are second-degree relatives (</w:t>
      </w:r>
      <w:proofErr w:type="gramStart"/>
      <w:r w:rsidRPr="00EB7F53">
        <w:rPr>
          <w:rFonts w:ascii="Calibri" w:hAnsi="Calibri" w:cs="Calibri"/>
          <w:sz w:val="20"/>
          <w:szCs w:val="20"/>
          <w:shd w:val="clear" w:color="auto" w:fill="FFFFFF"/>
        </w:rPr>
        <w:t>e.g.</w:t>
      </w:r>
      <w:proofErr w:type="gramEnd"/>
      <w:r w:rsidRPr="00EB7F53">
        <w:rPr>
          <w:rFonts w:ascii="Calibri" w:hAnsi="Calibri" w:cs="Calibri"/>
          <w:sz w:val="20"/>
          <w:szCs w:val="20"/>
          <w:shd w:val="clear" w:color="auto" w:fill="FFFFFF"/>
        </w:rPr>
        <w:t xml:space="preserve"> grandparent-grandchild, half-sibling, or aunt/uncle-niece/nephew). We show the potential for modeling long-distance population continuity between the Central and Southern Plains during the Plains Village Tradition (AD 1100 to 1700). Beyond its contribution to micro-scale population modeling and the specific interests of the collaborating tribe, this project fills a critical gap as there have been no ancient genomes published from individuals living in the Plains prior to European contact. These individuals, and others, will inform larger research aims investigating mortuary practices, dietary shifts, and population migrations throughout the Plains.</w:t>
      </w:r>
    </w:p>
    <w:p w14:paraId="772AA5E5" w14:textId="77777777" w:rsidR="00F21442" w:rsidRPr="001F5CC3" w:rsidRDefault="00F21442" w:rsidP="00F21442">
      <w:pPr>
        <w:contextualSpacing/>
        <w:jc w:val="both"/>
        <w:rPr>
          <w:rFonts w:ascii="Calibri" w:hAnsi="Calibri" w:cs="Calibri"/>
          <w:color w:val="000000"/>
          <w:sz w:val="20"/>
          <w:szCs w:val="20"/>
        </w:rPr>
      </w:pPr>
    </w:p>
    <w:p w14:paraId="7A746F44" w14:textId="77777777" w:rsidR="00EB7F53" w:rsidRPr="00EB7F53" w:rsidRDefault="00F21442" w:rsidP="00EB7F53">
      <w:pPr>
        <w:pStyle w:val="ListParagraph"/>
        <w:numPr>
          <w:ilvl w:val="0"/>
          <w:numId w:val="2"/>
        </w:numPr>
        <w:spacing w:after="0" w:line="240" w:lineRule="auto"/>
        <w:jc w:val="both"/>
        <w:rPr>
          <w:rFonts w:ascii="Calibri" w:eastAsia="Times New Roman" w:hAnsi="Calibri" w:cs="Calibri"/>
          <w:i/>
          <w:iCs/>
          <w:color w:val="000000"/>
          <w:sz w:val="20"/>
          <w:szCs w:val="20"/>
        </w:rPr>
      </w:pPr>
      <w:r w:rsidRPr="001F5CC3">
        <w:rPr>
          <w:rFonts w:ascii="Calibri" w:eastAsia="Times New Roman" w:hAnsi="Calibri" w:cs="Calibri"/>
          <w:color w:val="000000"/>
          <w:sz w:val="20"/>
          <w:szCs w:val="20"/>
        </w:rPr>
        <w:t xml:space="preserve">What is </w:t>
      </w:r>
      <w:r w:rsidRPr="001F5CC3">
        <w:rPr>
          <w:rFonts w:ascii="Calibri" w:eastAsia="Times New Roman" w:hAnsi="Calibri" w:cs="Calibri"/>
          <w:i/>
          <w:iCs/>
          <w:color w:val="000000"/>
          <w:sz w:val="20"/>
          <w:szCs w:val="20"/>
        </w:rPr>
        <w:t xml:space="preserve">Salvinia </w:t>
      </w:r>
      <w:proofErr w:type="spellStart"/>
      <w:r w:rsidRPr="001F5CC3">
        <w:rPr>
          <w:rFonts w:ascii="Calibri" w:eastAsia="Times New Roman" w:hAnsi="Calibri" w:cs="Calibri"/>
          <w:i/>
          <w:iCs/>
          <w:color w:val="000000"/>
          <w:sz w:val="20"/>
          <w:szCs w:val="20"/>
        </w:rPr>
        <w:t>molesta</w:t>
      </w:r>
      <w:proofErr w:type="spellEnd"/>
      <w:r w:rsidRPr="001F5CC3">
        <w:rPr>
          <w:rFonts w:ascii="Calibri" w:eastAsia="Times New Roman" w:hAnsi="Calibri" w:cs="Calibri"/>
          <w:color w:val="000000"/>
          <w:sz w:val="20"/>
          <w:szCs w:val="20"/>
        </w:rPr>
        <w:t>? Determining the Genetic Composition and Number of Origins of the Invasive Giant Salvinia</w:t>
      </w:r>
    </w:p>
    <w:p w14:paraId="56501011" w14:textId="77777777" w:rsidR="00EB7F53" w:rsidRDefault="00F21442" w:rsidP="00EB7F53">
      <w:pPr>
        <w:pStyle w:val="ListParagraph"/>
        <w:spacing w:after="0" w:line="240" w:lineRule="auto"/>
        <w:ind w:left="360"/>
        <w:jc w:val="both"/>
        <w:rPr>
          <w:rFonts w:ascii="Calibri" w:hAnsi="Calibri" w:cs="Calibri"/>
          <w:color w:val="000000"/>
          <w:sz w:val="20"/>
          <w:szCs w:val="20"/>
        </w:rPr>
      </w:pPr>
      <w:r w:rsidRPr="00EB7F53">
        <w:rPr>
          <w:rFonts w:ascii="Calibri" w:hAnsi="Calibri" w:cs="Calibri"/>
          <w:color w:val="000000"/>
          <w:sz w:val="20"/>
          <w:szCs w:val="20"/>
        </w:rPr>
        <w:t>Stacy Holt Jr</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James Beck</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Erin Sigel</w:t>
      </w:r>
      <w:r w:rsidRPr="00EB7F53">
        <w:rPr>
          <w:rFonts w:ascii="Calibri" w:hAnsi="Calibri" w:cs="Calibri"/>
          <w:color w:val="000000"/>
          <w:sz w:val="20"/>
          <w:szCs w:val="20"/>
          <w:vertAlign w:val="superscript"/>
        </w:rPr>
        <w:t>2</w:t>
      </w:r>
      <w:r w:rsidRPr="00EB7F53">
        <w:rPr>
          <w:rFonts w:ascii="Calibri" w:hAnsi="Calibri" w:cs="Calibri"/>
          <w:color w:val="000000"/>
          <w:sz w:val="20"/>
          <w:szCs w:val="20"/>
        </w:rPr>
        <w:t>, Brittany Sutherland</w:t>
      </w:r>
      <w:r w:rsidRPr="00EB7F53">
        <w:rPr>
          <w:rFonts w:ascii="Calibri" w:hAnsi="Calibri" w:cs="Calibri"/>
          <w:color w:val="000000"/>
          <w:sz w:val="20"/>
          <w:szCs w:val="20"/>
          <w:vertAlign w:val="superscript"/>
        </w:rPr>
        <w:t>3</w:t>
      </w:r>
      <w:r w:rsidRPr="00EB7F53">
        <w:rPr>
          <w:rFonts w:ascii="Calibri" w:hAnsi="Calibri" w:cs="Calibri"/>
          <w:color w:val="000000"/>
          <w:sz w:val="20"/>
          <w:szCs w:val="20"/>
        </w:rPr>
        <w:t>, Pedro Bond Schwartsburd</w:t>
      </w:r>
      <w:r w:rsidRPr="00EB7F53">
        <w:rPr>
          <w:rFonts w:ascii="Calibri" w:hAnsi="Calibri" w:cs="Calibri"/>
          <w:color w:val="000000"/>
          <w:sz w:val="20"/>
          <w:szCs w:val="20"/>
          <w:vertAlign w:val="superscript"/>
        </w:rPr>
        <w:t>4</w:t>
      </w:r>
      <w:r w:rsidRPr="00EB7F53">
        <w:rPr>
          <w:rFonts w:ascii="Calibri" w:hAnsi="Calibri" w:cs="Calibri"/>
          <w:color w:val="000000"/>
          <w:sz w:val="20"/>
          <w:szCs w:val="20"/>
        </w:rPr>
        <w:t xml:space="preserve">, </w:t>
      </w:r>
      <w:proofErr w:type="spellStart"/>
      <w:r w:rsidRPr="00EB7F53">
        <w:rPr>
          <w:rFonts w:ascii="Calibri" w:hAnsi="Calibri" w:cs="Calibri"/>
          <w:color w:val="000000"/>
          <w:sz w:val="20"/>
          <w:szCs w:val="20"/>
        </w:rPr>
        <w:t>Cecília</w:t>
      </w:r>
      <w:proofErr w:type="spellEnd"/>
      <w:r w:rsidRPr="00EB7F53">
        <w:rPr>
          <w:rFonts w:ascii="Calibri" w:hAnsi="Calibri" w:cs="Calibri"/>
          <w:color w:val="000000"/>
          <w:sz w:val="20"/>
          <w:szCs w:val="20"/>
        </w:rPr>
        <w:t xml:space="preserve"> Vieira Miranda</w:t>
      </w:r>
      <w:r w:rsidRPr="00EB7F53">
        <w:rPr>
          <w:rFonts w:ascii="Calibri" w:hAnsi="Calibri" w:cs="Calibri"/>
          <w:color w:val="000000"/>
          <w:sz w:val="20"/>
          <w:szCs w:val="20"/>
          <w:vertAlign w:val="superscript"/>
        </w:rPr>
        <w:t>4</w:t>
      </w:r>
      <w:r w:rsidRPr="00EB7F53">
        <w:rPr>
          <w:rFonts w:ascii="Calibri" w:hAnsi="Calibri" w:cs="Calibri"/>
          <w:color w:val="000000"/>
          <w:sz w:val="20"/>
          <w:szCs w:val="20"/>
        </w:rPr>
        <w:t xml:space="preserve"> </w:t>
      </w:r>
    </w:p>
    <w:p w14:paraId="44BB1418" w14:textId="72058CB0" w:rsidR="00EB7F53" w:rsidRDefault="0046754D"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vertAlign w:val="superscript"/>
        </w:rPr>
        <w:t>1</w:t>
      </w:r>
      <w:r w:rsidR="00F21442" w:rsidRPr="00EB7F53">
        <w:rPr>
          <w:rFonts w:ascii="Calibri" w:eastAsia="Times New Roman" w:hAnsi="Calibri" w:cs="Calibri"/>
          <w:color w:val="000000"/>
          <w:sz w:val="20"/>
          <w:szCs w:val="20"/>
        </w:rPr>
        <w:t xml:space="preserve">Department of Biological Science, Wichita State University; </w:t>
      </w:r>
      <w:r w:rsidRPr="00EB7F53">
        <w:rPr>
          <w:rFonts w:ascii="Calibri" w:eastAsia="Times New Roman" w:hAnsi="Calibri" w:cs="Calibri"/>
          <w:color w:val="000000"/>
          <w:sz w:val="20"/>
          <w:szCs w:val="20"/>
          <w:vertAlign w:val="superscript"/>
        </w:rPr>
        <w:t>2</w:t>
      </w:r>
      <w:r w:rsidR="00F21442" w:rsidRPr="00EB7F53">
        <w:rPr>
          <w:rFonts w:ascii="Calibri" w:eastAsia="Times New Roman" w:hAnsi="Calibri" w:cs="Calibri"/>
          <w:color w:val="000000"/>
          <w:sz w:val="20"/>
          <w:szCs w:val="20"/>
        </w:rPr>
        <w:t xml:space="preserve">Department of Biological Sciences, University of New Hampshire; </w:t>
      </w:r>
      <w:r w:rsidRPr="00EB7F53">
        <w:rPr>
          <w:rFonts w:ascii="Calibri" w:eastAsia="Times New Roman" w:hAnsi="Calibri" w:cs="Calibri"/>
          <w:color w:val="000000"/>
          <w:sz w:val="20"/>
          <w:szCs w:val="20"/>
          <w:vertAlign w:val="superscript"/>
        </w:rPr>
        <w:t>3</w:t>
      </w:r>
      <w:r w:rsidR="00F21442" w:rsidRPr="00EB7F53">
        <w:rPr>
          <w:rFonts w:ascii="Calibri" w:eastAsia="Times New Roman" w:hAnsi="Calibri" w:cs="Calibri"/>
          <w:color w:val="000000"/>
          <w:sz w:val="20"/>
          <w:szCs w:val="20"/>
        </w:rPr>
        <w:t xml:space="preserve">Department of Biology, University of Louisiana at Lafayette; </w:t>
      </w:r>
      <w:r w:rsidRPr="00EB7F53">
        <w:rPr>
          <w:rFonts w:ascii="Calibri" w:eastAsia="Times New Roman" w:hAnsi="Calibri" w:cs="Calibri"/>
          <w:color w:val="000000"/>
          <w:sz w:val="20"/>
          <w:szCs w:val="20"/>
          <w:vertAlign w:val="superscript"/>
        </w:rPr>
        <w:t>4</w:t>
      </w:r>
      <w:r w:rsidR="00F21442" w:rsidRPr="00EB7F53">
        <w:rPr>
          <w:rFonts w:ascii="Calibri" w:eastAsia="Times New Roman" w:hAnsi="Calibri" w:cs="Calibri"/>
          <w:color w:val="000000"/>
          <w:sz w:val="20"/>
          <w:szCs w:val="20"/>
        </w:rPr>
        <w:t xml:space="preserve">Department of Plant Biology, Federal University of </w:t>
      </w:r>
      <w:proofErr w:type="spellStart"/>
      <w:r w:rsidR="00F21442" w:rsidRPr="00EB7F53">
        <w:rPr>
          <w:rFonts w:ascii="Calibri" w:eastAsia="Times New Roman" w:hAnsi="Calibri" w:cs="Calibri"/>
          <w:color w:val="000000"/>
          <w:sz w:val="20"/>
          <w:szCs w:val="20"/>
        </w:rPr>
        <w:t>Viçosa</w:t>
      </w:r>
      <w:proofErr w:type="spellEnd"/>
      <w:r w:rsidR="00F21442" w:rsidRPr="00EB7F53">
        <w:rPr>
          <w:rFonts w:ascii="Calibri" w:eastAsia="Times New Roman" w:hAnsi="Calibri" w:cs="Calibri"/>
          <w:color w:val="000000"/>
          <w:sz w:val="20"/>
          <w:szCs w:val="20"/>
        </w:rPr>
        <w:t>, Brazil</w:t>
      </w:r>
    </w:p>
    <w:p w14:paraId="59F31E9E" w14:textId="77777777" w:rsidR="006D3DE3" w:rsidRDefault="006D3DE3" w:rsidP="00EB7F53">
      <w:pPr>
        <w:pStyle w:val="ListParagraph"/>
        <w:spacing w:after="0" w:line="240" w:lineRule="auto"/>
        <w:ind w:left="360"/>
        <w:jc w:val="both"/>
        <w:rPr>
          <w:rFonts w:ascii="Calibri" w:eastAsia="Times New Roman" w:hAnsi="Calibri" w:cs="Calibri"/>
          <w:color w:val="000000"/>
          <w:sz w:val="20"/>
          <w:szCs w:val="20"/>
        </w:rPr>
      </w:pPr>
    </w:p>
    <w:p w14:paraId="41DF5B96" w14:textId="6BD425CD" w:rsidR="00D94309" w:rsidRPr="00EB7F53" w:rsidRDefault="00D94309" w:rsidP="00EB7F53">
      <w:pPr>
        <w:pStyle w:val="ListParagraph"/>
        <w:spacing w:after="0" w:line="240" w:lineRule="auto"/>
        <w:ind w:left="360"/>
        <w:jc w:val="both"/>
        <w:rPr>
          <w:rFonts w:ascii="Calibri" w:eastAsia="Times New Roman" w:hAnsi="Calibri" w:cs="Calibri"/>
          <w:i/>
          <w:iCs/>
          <w:color w:val="000000"/>
          <w:sz w:val="20"/>
          <w:szCs w:val="20"/>
        </w:rPr>
      </w:pPr>
      <w:r w:rsidRPr="00EB7F53">
        <w:rPr>
          <w:rFonts w:ascii="Calibri" w:hAnsi="Calibri" w:cs="Calibri"/>
          <w:sz w:val="20"/>
          <w:szCs w:val="20"/>
          <w:shd w:val="clear" w:color="auto" w:fill="FFFFFF"/>
        </w:rPr>
        <w:t xml:space="preserve">The occurrence of polyploidy, having multiple complete genomes, is now recognized as a major influence on the evolution, genetic composition, and diversification of many plant lineages. Polyploidy is widely viewed as following two pathways. An autopolyploid is one that is the result of genome doubling involving a single species. In contrast, an allopolyploid is a polyploid that is the result of hybridization between two or more species. This can involve multiple independent hybridization events, a process which creates allopolyploid species that have several independently constructed genomes. The aquatic fern </w:t>
      </w:r>
      <w:r w:rsidRPr="00EB7F53">
        <w:rPr>
          <w:rFonts w:ascii="Calibri" w:hAnsi="Calibri" w:cs="Calibri"/>
          <w:i/>
          <w:iCs/>
          <w:sz w:val="20"/>
          <w:szCs w:val="20"/>
          <w:shd w:val="clear" w:color="auto" w:fill="FFFFFF"/>
        </w:rPr>
        <w:t xml:space="preserve">Salvinia </w:t>
      </w:r>
      <w:proofErr w:type="spellStart"/>
      <w:r w:rsidRPr="00EB7F53">
        <w:rPr>
          <w:rFonts w:ascii="Calibri" w:hAnsi="Calibri" w:cs="Calibri"/>
          <w:i/>
          <w:iCs/>
          <w:sz w:val="20"/>
          <w:szCs w:val="20"/>
          <w:shd w:val="clear" w:color="auto" w:fill="FFFFFF"/>
        </w:rPr>
        <w:t>molesta</w:t>
      </w:r>
      <w:proofErr w:type="spellEnd"/>
      <w:r w:rsidRPr="00EB7F53">
        <w:rPr>
          <w:rFonts w:ascii="Calibri" w:hAnsi="Calibri" w:cs="Calibri"/>
          <w:sz w:val="20"/>
          <w:szCs w:val="20"/>
          <w:shd w:val="clear" w:color="auto" w:fill="FFFFFF"/>
        </w:rPr>
        <w:t xml:space="preserve"> D.S. Mitch. belongs to a clade of closely related species known as the “</w:t>
      </w:r>
      <w:r w:rsidRPr="00EB7F53">
        <w:rPr>
          <w:rFonts w:ascii="Calibri" w:hAnsi="Calibri" w:cs="Calibri"/>
          <w:i/>
          <w:iCs/>
          <w:sz w:val="20"/>
          <w:szCs w:val="20"/>
          <w:shd w:val="clear" w:color="auto" w:fill="FFFFFF"/>
        </w:rPr>
        <w:t>Salvinia auriculata</w:t>
      </w:r>
      <w:r w:rsidRPr="00EB7F53">
        <w:rPr>
          <w:rFonts w:ascii="Calibri" w:hAnsi="Calibri" w:cs="Calibri"/>
          <w:sz w:val="20"/>
          <w:szCs w:val="20"/>
          <w:shd w:val="clear" w:color="auto" w:fill="FFFFFF"/>
        </w:rPr>
        <w:t xml:space="preserve"> complex,” and is an </w:t>
      </w:r>
      <w:proofErr w:type="spellStart"/>
      <w:r w:rsidRPr="00EB7F53">
        <w:rPr>
          <w:rFonts w:ascii="Calibri" w:hAnsi="Calibri" w:cs="Calibri"/>
          <w:sz w:val="20"/>
          <w:szCs w:val="20"/>
          <w:shd w:val="clear" w:color="auto" w:fill="FFFFFF"/>
        </w:rPr>
        <w:t>allopentaploid</w:t>
      </w:r>
      <w:proofErr w:type="spellEnd"/>
      <w:r w:rsidRPr="00EB7F53">
        <w:rPr>
          <w:rFonts w:ascii="Calibri" w:hAnsi="Calibri" w:cs="Calibri"/>
          <w:sz w:val="20"/>
          <w:szCs w:val="20"/>
          <w:shd w:val="clear" w:color="auto" w:fill="FFFFFF"/>
        </w:rPr>
        <w:t xml:space="preserve"> hybrid with unknown parentage. </w:t>
      </w:r>
      <w:r w:rsidRPr="00EB7F53">
        <w:rPr>
          <w:rFonts w:ascii="Calibri" w:hAnsi="Calibri" w:cs="Calibri"/>
          <w:i/>
          <w:iCs/>
          <w:sz w:val="20"/>
          <w:szCs w:val="20"/>
          <w:shd w:val="clear" w:color="auto" w:fill="FFFFFF"/>
        </w:rPr>
        <w:t xml:space="preserve">Salvinia </w:t>
      </w:r>
      <w:proofErr w:type="spellStart"/>
      <w:r w:rsidRPr="00EB7F53">
        <w:rPr>
          <w:rFonts w:ascii="Calibri" w:hAnsi="Calibri" w:cs="Calibri"/>
          <w:i/>
          <w:iCs/>
          <w:sz w:val="20"/>
          <w:szCs w:val="20"/>
          <w:shd w:val="clear" w:color="auto" w:fill="FFFFFF"/>
        </w:rPr>
        <w:t>molesta</w:t>
      </w:r>
      <w:proofErr w:type="spellEnd"/>
      <w:r w:rsidRPr="00EB7F53">
        <w:rPr>
          <w:rFonts w:ascii="Calibri" w:hAnsi="Calibri" w:cs="Calibri"/>
          <w:sz w:val="20"/>
          <w:szCs w:val="20"/>
          <w:shd w:val="clear" w:color="auto" w:fill="FFFFFF"/>
        </w:rPr>
        <w:t xml:space="preserve"> is an invasive that can have devastating ecological effects on the freshwater ecosystems it colonizes. The lack of clarity surrounding the genomic composition of </w:t>
      </w:r>
      <w:r w:rsidRPr="00EB7F53">
        <w:rPr>
          <w:rFonts w:ascii="Calibri" w:hAnsi="Calibri" w:cs="Calibri"/>
          <w:i/>
          <w:iCs/>
          <w:sz w:val="20"/>
          <w:szCs w:val="20"/>
          <w:shd w:val="clear" w:color="auto" w:fill="FFFFFF"/>
        </w:rPr>
        <w:t xml:space="preserve">S. </w:t>
      </w:r>
      <w:proofErr w:type="spellStart"/>
      <w:r w:rsidRPr="00EB7F53">
        <w:rPr>
          <w:rFonts w:ascii="Calibri" w:hAnsi="Calibri" w:cs="Calibri"/>
          <w:i/>
          <w:iCs/>
          <w:sz w:val="20"/>
          <w:szCs w:val="20"/>
          <w:shd w:val="clear" w:color="auto" w:fill="FFFFFF"/>
        </w:rPr>
        <w:t>molesta</w:t>
      </w:r>
      <w:proofErr w:type="spellEnd"/>
      <w:r w:rsidRPr="00EB7F53">
        <w:rPr>
          <w:rFonts w:ascii="Calibri" w:hAnsi="Calibri" w:cs="Calibri"/>
          <w:sz w:val="20"/>
          <w:szCs w:val="20"/>
          <w:shd w:val="clear" w:color="auto" w:fill="FFFFFF"/>
        </w:rPr>
        <w:t xml:space="preserve"> complicates current eradication methods, as it is not clear how many genotypes are present and what these genotypes are. This research focuses on identifying the maternal genome of </w:t>
      </w:r>
      <w:r w:rsidRPr="00EB7F53">
        <w:rPr>
          <w:rFonts w:ascii="Calibri" w:hAnsi="Calibri" w:cs="Calibri"/>
          <w:i/>
          <w:iCs/>
          <w:sz w:val="20"/>
          <w:szCs w:val="20"/>
          <w:shd w:val="clear" w:color="auto" w:fill="FFFFFF"/>
        </w:rPr>
        <w:t xml:space="preserve">S. </w:t>
      </w:r>
      <w:proofErr w:type="spellStart"/>
      <w:r w:rsidRPr="00EB7F53">
        <w:rPr>
          <w:rFonts w:ascii="Calibri" w:hAnsi="Calibri" w:cs="Calibri"/>
          <w:i/>
          <w:iCs/>
          <w:sz w:val="20"/>
          <w:szCs w:val="20"/>
          <w:shd w:val="clear" w:color="auto" w:fill="FFFFFF"/>
        </w:rPr>
        <w:t>molesta</w:t>
      </w:r>
      <w:proofErr w:type="spellEnd"/>
      <w:r w:rsidRPr="00EB7F53">
        <w:rPr>
          <w:rFonts w:ascii="Calibri" w:hAnsi="Calibri" w:cs="Calibri"/>
          <w:sz w:val="20"/>
          <w:szCs w:val="20"/>
          <w:shd w:val="clear" w:color="auto" w:fill="FFFFFF"/>
        </w:rPr>
        <w:t xml:space="preserve"> and determining if this species consists of a single or multiple independently derived lineages. To answer these questions chloroplast genomes (</w:t>
      </w:r>
      <w:proofErr w:type="spellStart"/>
      <w:r w:rsidRPr="00EB7F53">
        <w:rPr>
          <w:rFonts w:ascii="Calibri" w:hAnsi="Calibri" w:cs="Calibri"/>
          <w:sz w:val="20"/>
          <w:szCs w:val="20"/>
          <w:shd w:val="clear" w:color="auto" w:fill="FFFFFF"/>
        </w:rPr>
        <w:t>plastomes</w:t>
      </w:r>
      <w:proofErr w:type="spellEnd"/>
      <w:r w:rsidRPr="00EB7F53">
        <w:rPr>
          <w:rFonts w:ascii="Calibri" w:hAnsi="Calibri" w:cs="Calibri"/>
          <w:sz w:val="20"/>
          <w:szCs w:val="20"/>
          <w:shd w:val="clear" w:color="auto" w:fill="FFFFFF"/>
        </w:rPr>
        <w:t xml:space="preserve">) will be sequenced from field and herbarium samples of </w:t>
      </w:r>
      <w:r w:rsidRPr="00EB7F53">
        <w:rPr>
          <w:rFonts w:ascii="Calibri" w:hAnsi="Calibri" w:cs="Calibri"/>
          <w:i/>
          <w:iCs/>
          <w:sz w:val="20"/>
          <w:szCs w:val="20"/>
          <w:shd w:val="clear" w:color="auto" w:fill="FFFFFF"/>
        </w:rPr>
        <w:t xml:space="preserve">S. </w:t>
      </w:r>
      <w:proofErr w:type="spellStart"/>
      <w:r w:rsidRPr="00EB7F53">
        <w:rPr>
          <w:rFonts w:ascii="Calibri" w:hAnsi="Calibri" w:cs="Calibri"/>
          <w:i/>
          <w:iCs/>
          <w:sz w:val="20"/>
          <w:szCs w:val="20"/>
          <w:shd w:val="clear" w:color="auto" w:fill="FFFFFF"/>
        </w:rPr>
        <w:t>molesta</w:t>
      </w:r>
      <w:proofErr w:type="spellEnd"/>
      <w:r w:rsidRPr="00EB7F53">
        <w:rPr>
          <w:rFonts w:ascii="Calibri" w:hAnsi="Calibri" w:cs="Calibri"/>
          <w:sz w:val="20"/>
          <w:szCs w:val="20"/>
          <w:shd w:val="clear" w:color="auto" w:fill="FFFFFF"/>
        </w:rPr>
        <w:t xml:space="preserve"> and several closely related species. These samples will be used to identify the maternal genome of S. </w:t>
      </w:r>
      <w:proofErr w:type="spellStart"/>
      <w:r w:rsidRPr="00EB7F53">
        <w:rPr>
          <w:rFonts w:ascii="Calibri" w:hAnsi="Calibri" w:cs="Calibri"/>
          <w:sz w:val="20"/>
          <w:szCs w:val="20"/>
          <w:shd w:val="clear" w:color="auto" w:fill="FFFFFF"/>
        </w:rPr>
        <w:t>molesta</w:t>
      </w:r>
      <w:proofErr w:type="spellEnd"/>
      <w:r w:rsidRPr="00EB7F53">
        <w:rPr>
          <w:rFonts w:ascii="Calibri" w:hAnsi="Calibri" w:cs="Calibri"/>
          <w:sz w:val="20"/>
          <w:szCs w:val="20"/>
          <w:shd w:val="clear" w:color="auto" w:fill="FFFFFF"/>
        </w:rPr>
        <w:t xml:space="preserve">, as </w:t>
      </w:r>
      <w:r w:rsidRPr="00EB7F53">
        <w:rPr>
          <w:rFonts w:ascii="Calibri" w:hAnsi="Calibri" w:cs="Calibri"/>
          <w:sz w:val="20"/>
          <w:szCs w:val="20"/>
          <w:shd w:val="clear" w:color="auto" w:fill="FFFFFF"/>
        </w:rPr>
        <w:lastRenderedPageBreak/>
        <w:t xml:space="preserve">well as to construct a phylogeny that delineates species level relationships within the genus. </w:t>
      </w:r>
      <w:proofErr w:type="spellStart"/>
      <w:r w:rsidRPr="00EB7F53">
        <w:rPr>
          <w:rFonts w:ascii="Calibri" w:hAnsi="Calibri" w:cs="Calibri"/>
          <w:sz w:val="20"/>
          <w:szCs w:val="20"/>
          <w:shd w:val="clear" w:color="auto" w:fill="FFFFFF"/>
        </w:rPr>
        <w:t>Plastome</w:t>
      </w:r>
      <w:proofErr w:type="spellEnd"/>
      <w:r w:rsidRPr="00EB7F53">
        <w:rPr>
          <w:rFonts w:ascii="Calibri" w:hAnsi="Calibri" w:cs="Calibri"/>
          <w:sz w:val="20"/>
          <w:szCs w:val="20"/>
          <w:shd w:val="clear" w:color="auto" w:fill="FFFFFF"/>
        </w:rPr>
        <w:t xml:space="preserve"> diversity within </w:t>
      </w:r>
      <w:r w:rsidRPr="00EB7F53">
        <w:rPr>
          <w:rFonts w:ascii="Calibri" w:hAnsi="Calibri" w:cs="Calibri"/>
          <w:i/>
          <w:iCs/>
          <w:sz w:val="20"/>
          <w:szCs w:val="20"/>
          <w:shd w:val="clear" w:color="auto" w:fill="FFFFFF"/>
        </w:rPr>
        <w:t xml:space="preserve">S. </w:t>
      </w:r>
      <w:proofErr w:type="spellStart"/>
      <w:r w:rsidRPr="00EB7F53">
        <w:rPr>
          <w:rFonts w:ascii="Calibri" w:hAnsi="Calibri" w:cs="Calibri"/>
          <w:i/>
          <w:iCs/>
          <w:sz w:val="20"/>
          <w:szCs w:val="20"/>
          <w:shd w:val="clear" w:color="auto" w:fill="FFFFFF"/>
        </w:rPr>
        <w:t>molesta</w:t>
      </w:r>
      <w:proofErr w:type="spellEnd"/>
      <w:r w:rsidRPr="00EB7F53">
        <w:rPr>
          <w:rFonts w:ascii="Calibri" w:hAnsi="Calibri" w:cs="Calibri"/>
          <w:sz w:val="20"/>
          <w:szCs w:val="20"/>
          <w:shd w:val="clear" w:color="auto" w:fill="FFFFFF"/>
        </w:rPr>
        <w:t xml:space="preserve"> will also be examined, and the presence of multiple divergent genotypes will strongly suggest multiple origins of this hybrid.</w:t>
      </w:r>
    </w:p>
    <w:p w14:paraId="413827F8" w14:textId="77777777" w:rsidR="00F21442" w:rsidRPr="001F5CC3" w:rsidRDefault="00F21442" w:rsidP="00F21442">
      <w:pPr>
        <w:contextualSpacing/>
        <w:jc w:val="both"/>
        <w:rPr>
          <w:rFonts w:ascii="Calibri" w:hAnsi="Calibri" w:cs="Calibri"/>
          <w:color w:val="000000"/>
          <w:sz w:val="20"/>
          <w:szCs w:val="20"/>
        </w:rPr>
      </w:pPr>
    </w:p>
    <w:p w14:paraId="7018C1C6"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 xml:space="preserve">RNA Sequencing Reveals Donor Variability in Sex- and Age-Matched Human Meniscal </w:t>
      </w:r>
      <w:proofErr w:type="spellStart"/>
      <w:r w:rsidRPr="001F5CC3">
        <w:rPr>
          <w:rFonts w:ascii="Calibri" w:eastAsia="Times New Roman" w:hAnsi="Calibri" w:cs="Calibri"/>
          <w:color w:val="000000"/>
          <w:sz w:val="20"/>
          <w:szCs w:val="20"/>
        </w:rPr>
        <w:t>Fibrochondrocyte</w:t>
      </w:r>
      <w:proofErr w:type="spellEnd"/>
      <w:r w:rsidRPr="001F5CC3">
        <w:rPr>
          <w:rFonts w:ascii="Calibri" w:eastAsia="Times New Roman" w:hAnsi="Calibri" w:cs="Calibri"/>
          <w:color w:val="000000"/>
          <w:sz w:val="20"/>
          <w:szCs w:val="20"/>
        </w:rPr>
        <w:t xml:space="preserve"> Response to Estrogen</w:t>
      </w:r>
    </w:p>
    <w:p w14:paraId="071A308D" w14:textId="77777777" w:rsidR="00EB7F53" w:rsidRDefault="00F21442" w:rsidP="00EB7F53">
      <w:pPr>
        <w:pStyle w:val="ListParagraph"/>
        <w:spacing w:after="0" w:line="240" w:lineRule="auto"/>
        <w:ind w:left="360"/>
        <w:jc w:val="both"/>
        <w:rPr>
          <w:rFonts w:ascii="Calibri" w:hAnsi="Calibri" w:cs="Calibri"/>
          <w:color w:val="000000"/>
          <w:sz w:val="20"/>
          <w:szCs w:val="20"/>
        </w:rPr>
      </w:pPr>
      <w:r w:rsidRPr="00EB7F53">
        <w:rPr>
          <w:rFonts w:ascii="Calibri" w:hAnsi="Calibri" w:cs="Calibri"/>
          <w:color w:val="000000"/>
          <w:sz w:val="20"/>
          <w:szCs w:val="20"/>
        </w:rPr>
        <w:t>Kelsey E. Knewtson</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Adam R. Podgorny</w:t>
      </w:r>
      <w:r w:rsidRPr="00EB7F53">
        <w:rPr>
          <w:rFonts w:ascii="Calibri" w:hAnsi="Calibri" w:cs="Calibri"/>
          <w:color w:val="000000"/>
          <w:sz w:val="20"/>
          <w:szCs w:val="20"/>
          <w:vertAlign w:val="superscript"/>
        </w:rPr>
        <w:t>2</w:t>
      </w:r>
      <w:r w:rsidRPr="00EB7F53">
        <w:rPr>
          <w:rFonts w:ascii="Calibri" w:hAnsi="Calibri" w:cs="Calibri"/>
          <w:color w:val="000000"/>
          <w:sz w:val="20"/>
          <w:szCs w:val="20"/>
        </w:rPr>
        <w:t xml:space="preserve">, </w:t>
      </w:r>
      <w:proofErr w:type="spellStart"/>
      <w:r w:rsidRPr="00EB7F53">
        <w:rPr>
          <w:rFonts w:ascii="Calibri" w:hAnsi="Calibri" w:cs="Calibri"/>
          <w:color w:val="000000"/>
          <w:sz w:val="20"/>
          <w:szCs w:val="20"/>
        </w:rPr>
        <w:t>Cuncong</w:t>
      </w:r>
      <w:proofErr w:type="spellEnd"/>
      <w:r w:rsidRPr="00EB7F53">
        <w:rPr>
          <w:rFonts w:ascii="Calibri" w:hAnsi="Calibri" w:cs="Calibri"/>
          <w:color w:val="000000"/>
          <w:sz w:val="20"/>
          <w:szCs w:val="20"/>
        </w:rPr>
        <w:t xml:space="preserve"> Zhong</w:t>
      </w:r>
      <w:r w:rsidRPr="00EB7F53">
        <w:rPr>
          <w:rFonts w:ascii="Calibri" w:hAnsi="Calibri" w:cs="Calibri"/>
          <w:color w:val="000000"/>
          <w:sz w:val="20"/>
          <w:szCs w:val="20"/>
          <w:vertAlign w:val="superscript"/>
        </w:rPr>
        <w:t>3</w:t>
      </w:r>
      <w:r w:rsidRPr="00EB7F53">
        <w:rPr>
          <w:rFonts w:ascii="Calibri" w:hAnsi="Calibri" w:cs="Calibri"/>
          <w:color w:val="000000"/>
          <w:sz w:val="20"/>
          <w:szCs w:val="20"/>
        </w:rPr>
        <w:t>, Donna M. Pacicca</w:t>
      </w:r>
      <w:r w:rsidRPr="00EB7F53">
        <w:rPr>
          <w:rFonts w:ascii="Calibri" w:hAnsi="Calibri" w:cs="Calibri"/>
          <w:color w:val="000000"/>
          <w:sz w:val="20"/>
          <w:szCs w:val="20"/>
          <w:vertAlign w:val="superscript"/>
        </w:rPr>
        <w:t>4</w:t>
      </w:r>
      <w:r w:rsidRPr="00EB7F53">
        <w:rPr>
          <w:rFonts w:ascii="Calibri" w:hAnsi="Calibri" w:cs="Calibri"/>
          <w:color w:val="000000"/>
          <w:sz w:val="20"/>
          <w:szCs w:val="20"/>
        </w:rPr>
        <w:t>,</w:t>
      </w:r>
      <w:r w:rsidR="00EB7F53">
        <w:rPr>
          <w:rFonts w:ascii="Calibri" w:hAnsi="Calibri" w:cs="Calibri"/>
          <w:color w:val="000000"/>
          <w:sz w:val="20"/>
          <w:szCs w:val="20"/>
        </w:rPr>
        <w:t xml:space="preserve"> </w:t>
      </w:r>
      <w:r w:rsidRPr="00EB7F53">
        <w:rPr>
          <w:rFonts w:ascii="Calibri" w:hAnsi="Calibri" w:cs="Calibri"/>
          <w:color w:val="000000"/>
          <w:sz w:val="20"/>
          <w:szCs w:val="20"/>
        </w:rPr>
        <w:t>Jennifer L. Robinson</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xml:space="preserve"> </w:t>
      </w:r>
    </w:p>
    <w:p w14:paraId="40D27205" w14:textId="77777777" w:rsidR="00EB7F53" w:rsidRDefault="00F21442"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vertAlign w:val="superscript"/>
        </w:rPr>
        <w:t>1</w:t>
      </w:r>
      <w:r w:rsidRPr="00EB7F53">
        <w:rPr>
          <w:rFonts w:ascii="Calibri" w:eastAsia="Times New Roman" w:hAnsi="Calibri" w:cs="Calibri"/>
          <w:color w:val="000000"/>
          <w:sz w:val="20"/>
          <w:szCs w:val="20"/>
        </w:rPr>
        <w:t xml:space="preserve">Chemical and Petroleum Engineering Department, University of Kansas; </w:t>
      </w:r>
      <w:r w:rsidRPr="00EB7F53">
        <w:rPr>
          <w:rFonts w:ascii="Calibri" w:eastAsia="Times New Roman" w:hAnsi="Calibri" w:cs="Calibri"/>
          <w:color w:val="000000"/>
          <w:sz w:val="20"/>
          <w:szCs w:val="20"/>
          <w:vertAlign w:val="superscript"/>
        </w:rPr>
        <w:t>2</w:t>
      </w:r>
      <w:r w:rsidRPr="00EB7F53">
        <w:rPr>
          <w:rFonts w:ascii="Calibri" w:eastAsia="Times New Roman" w:hAnsi="Calibri" w:cs="Calibri"/>
          <w:color w:val="000000"/>
          <w:sz w:val="20"/>
          <w:szCs w:val="20"/>
        </w:rPr>
        <w:t xml:space="preserve">Center for Computational Biology, University of Kansas, </w:t>
      </w:r>
      <w:r w:rsidRPr="00EB7F53">
        <w:rPr>
          <w:rFonts w:ascii="Calibri" w:eastAsia="Times New Roman" w:hAnsi="Calibri" w:cs="Calibri"/>
          <w:color w:val="000000"/>
          <w:sz w:val="20"/>
          <w:szCs w:val="20"/>
          <w:vertAlign w:val="superscript"/>
        </w:rPr>
        <w:t>3</w:t>
      </w:r>
      <w:r w:rsidRPr="00EB7F53">
        <w:rPr>
          <w:rFonts w:ascii="Calibri" w:eastAsia="Times New Roman" w:hAnsi="Calibri" w:cs="Calibri"/>
          <w:color w:val="000000"/>
          <w:sz w:val="20"/>
          <w:szCs w:val="20"/>
        </w:rPr>
        <w:t xml:space="preserve"> Department of Electrical Engineering and Computer Science, University of Kansas; </w:t>
      </w:r>
      <w:r w:rsidRPr="00EB7F53">
        <w:rPr>
          <w:rFonts w:ascii="Calibri" w:eastAsia="Times New Roman" w:hAnsi="Calibri" w:cs="Calibri"/>
          <w:color w:val="000000"/>
          <w:sz w:val="20"/>
          <w:szCs w:val="20"/>
          <w:vertAlign w:val="superscript"/>
        </w:rPr>
        <w:t>4</w:t>
      </w:r>
      <w:r w:rsidRPr="00EB7F53">
        <w:rPr>
          <w:rFonts w:ascii="Calibri" w:eastAsia="Times New Roman" w:hAnsi="Calibri" w:cs="Calibri"/>
          <w:color w:val="000000"/>
          <w:sz w:val="20"/>
          <w:szCs w:val="20"/>
        </w:rPr>
        <w:t>Children's Mercy Hospital and</w:t>
      </w:r>
      <w:r w:rsidR="0046754D" w:rsidRPr="00EB7F53">
        <w:rPr>
          <w:rFonts w:ascii="Calibri" w:eastAsia="Times New Roman" w:hAnsi="Calibri" w:cs="Calibri"/>
          <w:color w:val="000000"/>
          <w:sz w:val="20"/>
          <w:szCs w:val="20"/>
        </w:rPr>
        <w:t xml:space="preserve"> </w:t>
      </w:r>
      <w:r w:rsidRPr="00EB7F53">
        <w:rPr>
          <w:rFonts w:ascii="Calibri" w:eastAsia="Times New Roman" w:hAnsi="Calibri" w:cs="Calibri"/>
          <w:color w:val="000000"/>
          <w:sz w:val="20"/>
          <w:szCs w:val="20"/>
        </w:rPr>
        <w:t>School of Medicine, University of Missouri-Kansas City</w:t>
      </w:r>
    </w:p>
    <w:p w14:paraId="4274B542" w14:textId="77777777" w:rsidR="00EB7F53" w:rsidRDefault="00EB7F53" w:rsidP="00EB7F53">
      <w:pPr>
        <w:pStyle w:val="ListParagraph"/>
        <w:spacing w:after="0" w:line="240" w:lineRule="auto"/>
        <w:ind w:left="360"/>
        <w:jc w:val="both"/>
        <w:rPr>
          <w:rFonts w:ascii="Calibri" w:eastAsia="Times New Roman" w:hAnsi="Calibri" w:cs="Calibri"/>
          <w:color w:val="000000"/>
          <w:sz w:val="20"/>
          <w:szCs w:val="20"/>
        </w:rPr>
      </w:pPr>
    </w:p>
    <w:p w14:paraId="1BFA286E" w14:textId="646CF15F" w:rsidR="00D94309"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t xml:space="preserve">INTRODUCTION: More than 650 million people worldwide have knee osteoarthritis (OA). Meniscal tears pose significant risk in the development of OA. Recent epidemiological data suggests differences in meniscal injury rates, repair, and correlation to subsequent OA between males and females. These data and others indicate estrogen could be fundamental for knee joint health. However, the cell response to estrogen, and differences in response of cells from different donors, is unknown. Thus, the purpose of this study is to investigate the role of pulsed and continuous dosing of estrogen on gene expression of meniscal cells harvested from 2 female patients of similar age and injury. We hypothesized that cells from both patients would respond similarly to treatment and that cell response would vary based on estrogen dose and dosing kinetics. METHODS: Cells were harvested from tissue resected from the right medial meniscus of 2 female patients aged 16 and 17 at Children’s Mercy Hospital (IRB Exemption #STUDY00000746). RNA was isolated using a Qiagen RNeasy Mini Kit. Libraries were generated for full transcriptome sequencing using an </w:t>
      </w:r>
      <w:proofErr w:type="spellStart"/>
      <w:r w:rsidRPr="00EB7F53">
        <w:rPr>
          <w:rFonts w:ascii="Calibri" w:hAnsi="Calibri" w:cs="Calibri"/>
          <w:sz w:val="20"/>
          <w:szCs w:val="20"/>
          <w:shd w:val="clear" w:color="auto" w:fill="FFFFFF"/>
        </w:rPr>
        <w:t>NEBNext</w:t>
      </w:r>
      <w:proofErr w:type="spellEnd"/>
      <w:r w:rsidRPr="00EB7F53">
        <w:rPr>
          <w:rFonts w:ascii="Calibri" w:hAnsi="Calibri" w:cs="Calibri"/>
          <w:sz w:val="20"/>
          <w:szCs w:val="20"/>
          <w:shd w:val="clear" w:color="auto" w:fill="FFFFFF"/>
        </w:rPr>
        <w:t xml:space="preserve"> Ultra II Directional </w:t>
      </w:r>
      <w:r w:rsidRPr="00EB7F53">
        <w:rPr>
          <w:rFonts w:ascii="Calibri" w:hAnsi="Calibri" w:cs="Calibri"/>
          <w:sz w:val="20"/>
          <w:szCs w:val="20"/>
          <w:shd w:val="clear" w:color="auto" w:fill="FFFFFF"/>
        </w:rPr>
        <w:lastRenderedPageBreak/>
        <w:t xml:space="preserve">RNA Library Prep Kit and sequenced utilizing Illumina </w:t>
      </w:r>
      <w:proofErr w:type="spellStart"/>
      <w:r w:rsidRPr="00EB7F53">
        <w:rPr>
          <w:rFonts w:ascii="Calibri" w:hAnsi="Calibri" w:cs="Calibri"/>
          <w:sz w:val="20"/>
          <w:szCs w:val="20"/>
          <w:shd w:val="clear" w:color="auto" w:fill="FFFFFF"/>
        </w:rPr>
        <w:t>NextSeq</w:t>
      </w:r>
      <w:proofErr w:type="spellEnd"/>
      <w:r w:rsidRPr="00EB7F53">
        <w:rPr>
          <w:rFonts w:ascii="Calibri" w:hAnsi="Calibri" w:cs="Calibri"/>
          <w:sz w:val="20"/>
          <w:szCs w:val="20"/>
          <w:shd w:val="clear" w:color="auto" w:fill="FFFFFF"/>
        </w:rPr>
        <w:t xml:space="preserve"> 550 at the KU Genome Sequencing Center. RESULTS: Contrary to our hypothesis, there were few DEGs that overlapped between the two donors within the same treatment group. Further, there were marked differences in the number of DEGs between the donors. DAVID analysis revealed that diverse groups of genes related aspects of basic cellular functions were differentially expressed between the donors even without estrogen treatment. DISCUSSION: Elucidating the role of estrogen signaling on knee meniscal fibrocartilage could provide starting points for the development of new patient-centered therapies to reduce the onset of knee osteoarthritis. This study serves as an important reminder of the inherent differences in cells sourced from different donors and the importance in considering donor source when designing studies.</w:t>
      </w:r>
    </w:p>
    <w:p w14:paraId="6871E73C" w14:textId="77777777" w:rsidR="00F21442" w:rsidRPr="001F5CC3" w:rsidRDefault="00F21442" w:rsidP="00F21442">
      <w:pPr>
        <w:contextualSpacing/>
        <w:jc w:val="both"/>
        <w:rPr>
          <w:rFonts w:ascii="Calibri" w:hAnsi="Calibri" w:cs="Calibri"/>
          <w:color w:val="000000"/>
          <w:sz w:val="20"/>
          <w:szCs w:val="20"/>
        </w:rPr>
      </w:pPr>
    </w:p>
    <w:p w14:paraId="78E38A34"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Tracking SARS-CoV-2 variants through municipal wastewater</w:t>
      </w:r>
    </w:p>
    <w:p w14:paraId="08C8D7A2" w14:textId="77777777" w:rsidR="00EB7F53" w:rsidRDefault="00F21442" w:rsidP="00EB7F53">
      <w:pPr>
        <w:pStyle w:val="ListParagraph"/>
        <w:spacing w:after="0" w:line="240" w:lineRule="auto"/>
        <w:ind w:left="360"/>
        <w:jc w:val="both"/>
        <w:rPr>
          <w:rFonts w:ascii="Calibri" w:hAnsi="Calibri" w:cs="Calibri"/>
          <w:color w:val="000000"/>
          <w:sz w:val="20"/>
          <w:szCs w:val="20"/>
        </w:rPr>
      </w:pPr>
      <w:r w:rsidRPr="00EB7F53">
        <w:rPr>
          <w:rFonts w:ascii="Calibri" w:hAnsi="Calibri" w:cs="Calibri"/>
          <w:color w:val="000000"/>
          <w:sz w:val="20"/>
          <w:szCs w:val="20"/>
        </w:rPr>
        <w:t xml:space="preserve">Justin M. Hutchison, </w:t>
      </w:r>
      <w:proofErr w:type="spellStart"/>
      <w:r w:rsidRPr="00EB7F53">
        <w:rPr>
          <w:rFonts w:ascii="Calibri" w:hAnsi="Calibri" w:cs="Calibri"/>
          <w:color w:val="000000"/>
          <w:sz w:val="20"/>
          <w:szCs w:val="20"/>
        </w:rPr>
        <w:t>Yasawantha</w:t>
      </w:r>
      <w:proofErr w:type="spellEnd"/>
      <w:r w:rsidRPr="00EB7F53">
        <w:rPr>
          <w:rFonts w:ascii="Calibri" w:hAnsi="Calibri" w:cs="Calibri"/>
          <w:color w:val="000000"/>
          <w:sz w:val="20"/>
          <w:szCs w:val="20"/>
        </w:rPr>
        <w:t xml:space="preserve"> </w:t>
      </w:r>
      <w:proofErr w:type="spellStart"/>
      <w:r w:rsidRPr="00EB7F53">
        <w:rPr>
          <w:rFonts w:ascii="Calibri" w:hAnsi="Calibri" w:cs="Calibri"/>
          <w:color w:val="000000"/>
          <w:sz w:val="20"/>
          <w:szCs w:val="20"/>
        </w:rPr>
        <w:t>Hiripitiyage</w:t>
      </w:r>
      <w:proofErr w:type="spellEnd"/>
      <w:r w:rsidRPr="00EB7F53">
        <w:rPr>
          <w:rFonts w:ascii="Calibri" w:hAnsi="Calibri" w:cs="Calibri"/>
          <w:color w:val="000000"/>
          <w:sz w:val="20"/>
          <w:szCs w:val="20"/>
        </w:rPr>
        <w:t>, Belinda S. M. Sturm</w:t>
      </w:r>
    </w:p>
    <w:p w14:paraId="56046BC1" w14:textId="77777777" w:rsidR="00EB7F53" w:rsidRDefault="00F21442"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rPr>
        <w:t>Civil, Environmental, and Architectural Engineering, University of Kansas.</w:t>
      </w:r>
    </w:p>
    <w:p w14:paraId="4DC839AD" w14:textId="77777777" w:rsidR="00EB7F53" w:rsidRDefault="00EB7F53" w:rsidP="00EB7F53">
      <w:pPr>
        <w:pStyle w:val="ListParagraph"/>
        <w:spacing w:after="0" w:line="240" w:lineRule="auto"/>
        <w:ind w:left="360"/>
        <w:jc w:val="both"/>
        <w:rPr>
          <w:rFonts w:ascii="Calibri" w:eastAsia="Times New Roman" w:hAnsi="Calibri" w:cs="Calibri"/>
          <w:color w:val="000000"/>
          <w:sz w:val="20"/>
          <w:szCs w:val="20"/>
        </w:rPr>
      </w:pPr>
    </w:p>
    <w:p w14:paraId="1DDCE462" w14:textId="02A6A302" w:rsidR="00D94309"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t xml:space="preserve">The COVID-19 pandemic has highlighted the potential role that wastewater-based epidemiology can play in assessing aggregate community health. The University of Kansas (KU) has been monitoring the prevalence of SARS-CoV-2 variants in wastewater for the state of Kansas, covering 95 counties. However, efforts to translate Sars-CoV-2 information obtained from wastewater samples into meaningful community health indicators are nascent. KU has undertaken two approaches to uses this data to protect public health. The first measured quantities of Sars-CoV-2 nucleocapsid (N) genes (N1 and N2). Four biomarkers (human mitochondrial gene NADH dehydrogenase subunit 5 (mit5), creatinine, ammonia, and biological oxygen demand (BOD)) were quantified and used to normalize Sars-CoV-2 gene copy numbers to account for </w:t>
      </w:r>
      <w:r w:rsidRPr="00EB7F53">
        <w:rPr>
          <w:rFonts w:ascii="Calibri" w:hAnsi="Calibri" w:cs="Calibri"/>
          <w:sz w:val="20"/>
          <w:szCs w:val="20"/>
          <w:shd w:val="clear" w:color="auto" w:fill="FFFFFF"/>
        </w:rPr>
        <w:lastRenderedPageBreak/>
        <w:t xml:space="preserve">variations in </w:t>
      </w:r>
      <w:proofErr w:type="spellStart"/>
      <w:r w:rsidRPr="00EB7F53">
        <w:rPr>
          <w:rFonts w:ascii="Calibri" w:hAnsi="Calibri" w:cs="Calibri"/>
          <w:sz w:val="20"/>
          <w:szCs w:val="20"/>
          <w:shd w:val="clear" w:color="auto" w:fill="FFFFFF"/>
        </w:rPr>
        <w:t>sewershed</w:t>
      </w:r>
      <w:proofErr w:type="spellEnd"/>
      <w:r w:rsidRPr="00EB7F53">
        <w:rPr>
          <w:rFonts w:ascii="Calibri" w:hAnsi="Calibri" w:cs="Calibri"/>
          <w:sz w:val="20"/>
          <w:szCs w:val="20"/>
          <w:shd w:val="clear" w:color="auto" w:fill="FFFFFF"/>
        </w:rPr>
        <w:t xml:space="preserve"> conditions. The normalized values were correlated to daily new case data and one-, two-, and three-week cumulative case data. For early stages of the pandemic, the wastewater samples may have indicated active COVID-19 cases before clinical indications. In addition to prevalence, wastewater measurements can be used to assess the emergence of novel variants in communities. KU has been sequencing the spike (S) gene to detect variants including Delta and Omicron.</w:t>
      </w:r>
    </w:p>
    <w:p w14:paraId="272EF13B" w14:textId="77777777" w:rsidR="00F21442" w:rsidRPr="001F5CC3" w:rsidRDefault="00F21442" w:rsidP="00F21442">
      <w:pPr>
        <w:pStyle w:val="ListParagraph"/>
        <w:spacing w:after="0" w:line="240" w:lineRule="auto"/>
        <w:jc w:val="both"/>
        <w:rPr>
          <w:rFonts w:ascii="Calibri" w:eastAsia="Times New Roman" w:hAnsi="Calibri" w:cs="Calibri"/>
          <w:color w:val="000000"/>
          <w:sz w:val="20"/>
          <w:szCs w:val="20"/>
        </w:rPr>
      </w:pPr>
    </w:p>
    <w:p w14:paraId="2EC2746F"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 xml:space="preserve">Fishing with CRISPR/Cas13d: Elucidating </w:t>
      </w:r>
      <w:proofErr w:type="spellStart"/>
      <w:r w:rsidRPr="001F5CC3">
        <w:rPr>
          <w:rFonts w:ascii="Calibri" w:eastAsia="Times New Roman" w:hAnsi="Calibri" w:cs="Calibri"/>
          <w:color w:val="000000"/>
          <w:sz w:val="20"/>
          <w:szCs w:val="20"/>
        </w:rPr>
        <w:t>micropeptide</w:t>
      </w:r>
      <w:proofErr w:type="spellEnd"/>
      <w:r w:rsidRPr="001F5CC3">
        <w:rPr>
          <w:rFonts w:ascii="Calibri" w:eastAsia="Times New Roman" w:hAnsi="Calibri" w:cs="Calibri"/>
          <w:color w:val="000000"/>
          <w:sz w:val="20"/>
          <w:szCs w:val="20"/>
        </w:rPr>
        <w:t xml:space="preserve"> functions in zebrafish development</w:t>
      </w:r>
    </w:p>
    <w:p w14:paraId="34EC18F6" w14:textId="77777777" w:rsidR="00EB7F53" w:rsidRDefault="00F21442" w:rsidP="00EB7F53">
      <w:pPr>
        <w:pStyle w:val="ListParagraph"/>
        <w:spacing w:after="0" w:line="240" w:lineRule="auto"/>
        <w:ind w:left="360"/>
        <w:jc w:val="both"/>
        <w:rPr>
          <w:rFonts w:ascii="Calibri" w:hAnsi="Calibri" w:cs="Calibri"/>
          <w:color w:val="000000"/>
          <w:sz w:val="20"/>
          <w:szCs w:val="20"/>
          <w:vertAlign w:val="superscript"/>
        </w:rPr>
      </w:pPr>
      <w:r w:rsidRPr="00EB7F53">
        <w:rPr>
          <w:rFonts w:ascii="Calibri" w:hAnsi="Calibri" w:cs="Calibri"/>
          <w:color w:val="000000"/>
          <w:sz w:val="20"/>
          <w:szCs w:val="20"/>
        </w:rPr>
        <w:t>A.J. Treichel</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Ariel A. Bazzini</w:t>
      </w:r>
      <w:r w:rsidRPr="00EB7F53">
        <w:rPr>
          <w:rFonts w:ascii="Calibri" w:hAnsi="Calibri" w:cs="Calibri"/>
          <w:color w:val="000000"/>
          <w:sz w:val="20"/>
          <w:szCs w:val="20"/>
          <w:vertAlign w:val="superscript"/>
        </w:rPr>
        <w:t>1,2</w:t>
      </w:r>
    </w:p>
    <w:p w14:paraId="083648FD" w14:textId="77777777" w:rsidR="00EB7F53" w:rsidRDefault="00F21442"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vertAlign w:val="superscript"/>
        </w:rPr>
        <w:t>1</w:t>
      </w:r>
      <w:r w:rsidRPr="00EB7F53">
        <w:rPr>
          <w:rFonts w:ascii="Calibri" w:eastAsia="Times New Roman" w:hAnsi="Calibri" w:cs="Calibri"/>
          <w:color w:val="000000"/>
          <w:sz w:val="20"/>
          <w:szCs w:val="20"/>
        </w:rPr>
        <w:t xml:space="preserve">The Stowers Institute for Medical Research. </w:t>
      </w:r>
      <w:r w:rsidRPr="00EB7F53">
        <w:rPr>
          <w:rFonts w:ascii="Calibri" w:eastAsia="Times New Roman" w:hAnsi="Calibri" w:cs="Calibri"/>
          <w:color w:val="000000"/>
          <w:sz w:val="20"/>
          <w:szCs w:val="20"/>
          <w:vertAlign w:val="superscript"/>
        </w:rPr>
        <w:t>2</w:t>
      </w:r>
      <w:r w:rsidRPr="00EB7F53">
        <w:rPr>
          <w:rFonts w:ascii="Calibri" w:eastAsia="Times New Roman" w:hAnsi="Calibri" w:cs="Calibri"/>
          <w:color w:val="000000"/>
          <w:sz w:val="20"/>
          <w:szCs w:val="20"/>
        </w:rPr>
        <w:t>Department of Molecular and Integrative Physiology, University of Kansas Medical Center.</w:t>
      </w:r>
    </w:p>
    <w:p w14:paraId="3BC18D97" w14:textId="77777777" w:rsidR="00EB7F53" w:rsidRDefault="00EB7F53" w:rsidP="00EB7F53">
      <w:pPr>
        <w:pStyle w:val="ListParagraph"/>
        <w:spacing w:after="0" w:line="240" w:lineRule="auto"/>
        <w:ind w:left="360"/>
        <w:jc w:val="both"/>
        <w:rPr>
          <w:rFonts w:ascii="Calibri" w:eastAsia="Times New Roman" w:hAnsi="Calibri" w:cs="Calibri"/>
          <w:color w:val="000000"/>
          <w:sz w:val="20"/>
          <w:szCs w:val="20"/>
        </w:rPr>
      </w:pPr>
    </w:p>
    <w:p w14:paraId="01B8A785" w14:textId="259AB940" w:rsidR="00D94309"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t>‘Omics-based techniques have revealed messenger RNA (mRNA) sequences once defined as non-coding that produce short proteins (&amp;</w:t>
      </w:r>
      <w:proofErr w:type="spellStart"/>
      <w:r w:rsidRPr="00EB7F53">
        <w:rPr>
          <w:rFonts w:ascii="Calibri" w:hAnsi="Calibri" w:cs="Calibri"/>
          <w:sz w:val="20"/>
          <w:szCs w:val="20"/>
          <w:shd w:val="clear" w:color="auto" w:fill="FFFFFF"/>
        </w:rPr>
        <w:t>lt</w:t>
      </w:r>
      <w:proofErr w:type="spellEnd"/>
      <w:r w:rsidRPr="00EB7F53">
        <w:rPr>
          <w:rFonts w:ascii="Calibri" w:hAnsi="Calibri" w:cs="Calibri"/>
          <w:sz w:val="20"/>
          <w:szCs w:val="20"/>
          <w:shd w:val="clear" w:color="auto" w:fill="FFFFFF"/>
        </w:rPr>
        <w:t xml:space="preserve">; 100 amino acids) called </w:t>
      </w:r>
      <w:proofErr w:type="spellStart"/>
      <w:r w:rsidRPr="00EB7F53">
        <w:rPr>
          <w:rFonts w:ascii="Calibri" w:hAnsi="Calibri" w:cs="Calibri"/>
          <w:sz w:val="20"/>
          <w:szCs w:val="20"/>
          <w:shd w:val="clear" w:color="auto" w:fill="FFFFFF"/>
        </w:rPr>
        <w:t>micropeptides</w:t>
      </w:r>
      <w:proofErr w:type="spellEnd"/>
      <w:r w:rsidRPr="00EB7F53">
        <w:rPr>
          <w:rFonts w:ascii="Calibri" w:hAnsi="Calibri" w:cs="Calibri"/>
          <w:sz w:val="20"/>
          <w:szCs w:val="20"/>
          <w:shd w:val="clear" w:color="auto" w:fill="FFFFFF"/>
        </w:rPr>
        <w:t xml:space="preserve">. Emerging studies have shown the importance of </w:t>
      </w:r>
      <w:proofErr w:type="spellStart"/>
      <w:r w:rsidRPr="00EB7F53">
        <w:rPr>
          <w:rFonts w:ascii="Calibri" w:hAnsi="Calibri" w:cs="Calibri"/>
          <w:sz w:val="20"/>
          <w:szCs w:val="20"/>
          <w:shd w:val="clear" w:color="auto" w:fill="FFFFFF"/>
        </w:rPr>
        <w:t>micropeptides</w:t>
      </w:r>
      <w:proofErr w:type="spellEnd"/>
      <w:r w:rsidRPr="00EB7F53">
        <w:rPr>
          <w:rFonts w:ascii="Calibri" w:hAnsi="Calibri" w:cs="Calibri"/>
          <w:sz w:val="20"/>
          <w:szCs w:val="20"/>
          <w:shd w:val="clear" w:color="auto" w:fill="FFFFFF"/>
        </w:rPr>
        <w:t xml:space="preserve"> in diverse biological processes. For example, the </w:t>
      </w:r>
      <w:proofErr w:type="spellStart"/>
      <w:r w:rsidRPr="00EB7F53">
        <w:rPr>
          <w:rFonts w:ascii="Calibri" w:hAnsi="Calibri" w:cs="Calibri"/>
          <w:sz w:val="20"/>
          <w:szCs w:val="20"/>
          <w:shd w:val="clear" w:color="auto" w:fill="FFFFFF"/>
        </w:rPr>
        <w:t>micropeptide</w:t>
      </w:r>
      <w:proofErr w:type="spellEnd"/>
      <w:r w:rsidRPr="00EB7F53">
        <w:rPr>
          <w:rFonts w:ascii="Calibri" w:hAnsi="Calibri" w:cs="Calibri"/>
          <w:sz w:val="20"/>
          <w:szCs w:val="20"/>
          <w:shd w:val="clear" w:color="auto" w:fill="FFFFFF"/>
        </w:rPr>
        <w:t xml:space="preserve"> APELA maintains pluripotency in human embryonic stem cells and is critical for heart patterning in zebrafish and mice. Additional </w:t>
      </w:r>
      <w:proofErr w:type="spellStart"/>
      <w:r w:rsidRPr="00EB7F53">
        <w:rPr>
          <w:rFonts w:ascii="Calibri" w:hAnsi="Calibri" w:cs="Calibri"/>
          <w:sz w:val="20"/>
          <w:szCs w:val="20"/>
          <w:shd w:val="clear" w:color="auto" w:fill="FFFFFF"/>
        </w:rPr>
        <w:t>micropeptide</w:t>
      </w:r>
      <w:proofErr w:type="spellEnd"/>
      <w:r w:rsidRPr="00EB7F53">
        <w:rPr>
          <w:rFonts w:ascii="Calibri" w:hAnsi="Calibri" w:cs="Calibri"/>
          <w:sz w:val="20"/>
          <w:szCs w:val="20"/>
          <w:shd w:val="clear" w:color="auto" w:fill="FFFFFF"/>
        </w:rPr>
        <w:t xml:space="preserve"> functions during vertebrate development, however, remain largely unexplored. Zebrafish is an outstanding model for interrogating developmental vertebrate gene function(s) due to its genetic tractability and synchronous, external embryogenesis. In fact, zebrafish express over 400 </w:t>
      </w:r>
      <w:proofErr w:type="spellStart"/>
      <w:r w:rsidRPr="00EB7F53">
        <w:rPr>
          <w:rFonts w:ascii="Calibri" w:hAnsi="Calibri" w:cs="Calibri"/>
          <w:sz w:val="20"/>
          <w:szCs w:val="20"/>
          <w:shd w:val="clear" w:color="auto" w:fill="FFFFFF"/>
        </w:rPr>
        <w:t>micropeptides</w:t>
      </w:r>
      <w:proofErr w:type="spellEnd"/>
      <w:r w:rsidRPr="00EB7F53">
        <w:rPr>
          <w:rFonts w:ascii="Calibri" w:hAnsi="Calibri" w:cs="Calibri"/>
          <w:sz w:val="20"/>
          <w:szCs w:val="20"/>
          <w:shd w:val="clear" w:color="auto" w:fill="FFFFFF"/>
        </w:rPr>
        <w:t xml:space="preserve"> during early development whose characterization is hindered by three key barriers: 1) many early mRNAs are maternally provided and can mask the effects of a targeted gene disruption, 2) conventional RNAi is ineffective in zebrafish, and 3) established, morpholino-based mRNA targeting has been questioned over toxicity and off-target effects. To overcome these barriers, our lab has established the </w:t>
      </w:r>
      <w:r w:rsidRPr="00EB7F53">
        <w:rPr>
          <w:rFonts w:ascii="Calibri" w:hAnsi="Calibri" w:cs="Calibri"/>
          <w:sz w:val="20"/>
          <w:szCs w:val="20"/>
          <w:shd w:val="clear" w:color="auto" w:fill="FFFFFF"/>
        </w:rPr>
        <w:lastRenderedPageBreak/>
        <w:t xml:space="preserve">CRISPR/Cas13d system in zebrafish that targets and degrades mRNA, including maternally provided mRNA. In this study, we selected five maternally provided </w:t>
      </w:r>
      <w:proofErr w:type="spellStart"/>
      <w:r w:rsidRPr="00EB7F53">
        <w:rPr>
          <w:rFonts w:ascii="Calibri" w:hAnsi="Calibri" w:cs="Calibri"/>
          <w:sz w:val="20"/>
          <w:szCs w:val="20"/>
          <w:shd w:val="clear" w:color="auto" w:fill="FFFFFF"/>
        </w:rPr>
        <w:t>micropeptide</w:t>
      </w:r>
      <w:proofErr w:type="spellEnd"/>
      <w:r w:rsidRPr="00EB7F53">
        <w:rPr>
          <w:rFonts w:ascii="Calibri" w:hAnsi="Calibri" w:cs="Calibri"/>
          <w:sz w:val="20"/>
          <w:szCs w:val="20"/>
          <w:shd w:val="clear" w:color="auto" w:fill="FFFFFF"/>
        </w:rPr>
        <w:t xml:space="preserve"> mRNAs with high abundance across the first eight hours of zebrafish development to assess for function with CRISPR/Cas13d. RT-qPCR revealed that CRISPR/Cas13d significantly reduced mRNA levels in 4 out of 5 targeted </w:t>
      </w:r>
      <w:proofErr w:type="spellStart"/>
      <w:r w:rsidRPr="00EB7F53">
        <w:rPr>
          <w:rFonts w:ascii="Calibri" w:hAnsi="Calibri" w:cs="Calibri"/>
          <w:sz w:val="20"/>
          <w:szCs w:val="20"/>
          <w:shd w:val="clear" w:color="auto" w:fill="FFFFFF"/>
        </w:rPr>
        <w:t>micropeptide</w:t>
      </w:r>
      <w:proofErr w:type="spellEnd"/>
      <w:r w:rsidRPr="00EB7F53">
        <w:rPr>
          <w:rFonts w:ascii="Calibri" w:hAnsi="Calibri" w:cs="Calibri"/>
          <w:sz w:val="20"/>
          <w:szCs w:val="20"/>
          <w:shd w:val="clear" w:color="auto" w:fill="FFFFFF"/>
        </w:rPr>
        <w:t xml:space="preserve"> mRNAs at 6 hours post-fertilization (</w:t>
      </w:r>
      <w:proofErr w:type="spellStart"/>
      <w:r w:rsidRPr="00EB7F53">
        <w:rPr>
          <w:rFonts w:ascii="Calibri" w:hAnsi="Calibri" w:cs="Calibri"/>
          <w:sz w:val="20"/>
          <w:szCs w:val="20"/>
          <w:shd w:val="clear" w:color="auto" w:fill="FFFFFF"/>
        </w:rPr>
        <w:t>hpf</w:t>
      </w:r>
      <w:proofErr w:type="spellEnd"/>
      <w:r w:rsidRPr="00EB7F53">
        <w:rPr>
          <w:rFonts w:ascii="Calibri" w:hAnsi="Calibri" w:cs="Calibri"/>
          <w:sz w:val="20"/>
          <w:szCs w:val="20"/>
          <w:shd w:val="clear" w:color="auto" w:fill="FFFFFF"/>
        </w:rPr>
        <w:t>). Notably, CRISPR/Cas13d targeting of candidate “</w:t>
      </w:r>
      <w:proofErr w:type="spellStart"/>
      <w:r w:rsidRPr="00EB7F53">
        <w:rPr>
          <w:rFonts w:ascii="Calibri" w:hAnsi="Calibri" w:cs="Calibri"/>
          <w:sz w:val="20"/>
          <w:szCs w:val="20"/>
          <w:shd w:val="clear" w:color="auto" w:fill="FFFFFF"/>
        </w:rPr>
        <w:t>micropeptide</w:t>
      </w:r>
      <w:proofErr w:type="spellEnd"/>
      <w:r w:rsidRPr="00EB7F53">
        <w:rPr>
          <w:rFonts w:ascii="Calibri" w:hAnsi="Calibri" w:cs="Calibri"/>
          <w:sz w:val="20"/>
          <w:szCs w:val="20"/>
          <w:shd w:val="clear" w:color="auto" w:fill="FFFFFF"/>
        </w:rPr>
        <w:t xml:space="preserve"> 4” mRNA produced over 98% knockdown and developmental delay at 6 </w:t>
      </w:r>
      <w:proofErr w:type="spellStart"/>
      <w:r w:rsidRPr="00EB7F53">
        <w:rPr>
          <w:rFonts w:ascii="Calibri" w:hAnsi="Calibri" w:cs="Calibri"/>
          <w:sz w:val="20"/>
          <w:szCs w:val="20"/>
          <w:shd w:val="clear" w:color="auto" w:fill="FFFFFF"/>
        </w:rPr>
        <w:t>hpf</w:t>
      </w:r>
      <w:proofErr w:type="spellEnd"/>
      <w:r w:rsidRPr="00EB7F53">
        <w:rPr>
          <w:rFonts w:ascii="Calibri" w:hAnsi="Calibri" w:cs="Calibri"/>
          <w:sz w:val="20"/>
          <w:szCs w:val="20"/>
          <w:shd w:val="clear" w:color="auto" w:fill="FFFFFF"/>
        </w:rPr>
        <w:t xml:space="preserve">. RNA-seq in knockdown embryos at 6 </w:t>
      </w:r>
      <w:proofErr w:type="spellStart"/>
      <w:r w:rsidRPr="00EB7F53">
        <w:rPr>
          <w:rFonts w:ascii="Calibri" w:hAnsi="Calibri" w:cs="Calibri"/>
          <w:sz w:val="20"/>
          <w:szCs w:val="20"/>
          <w:shd w:val="clear" w:color="auto" w:fill="FFFFFF"/>
        </w:rPr>
        <w:t>hpf</w:t>
      </w:r>
      <w:proofErr w:type="spellEnd"/>
      <w:r w:rsidRPr="00EB7F53">
        <w:rPr>
          <w:rFonts w:ascii="Calibri" w:hAnsi="Calibri" w:cs="Calibri"/>
          <w:sz w:val="20"/>
          <w:szCs w:val="20"/>
          <w:shd w:val="clear" w:color="auto" w:fill="FFFFFF"/>
        </w:rPr>
        <w:t xml:space="preserve"> revealed specific targeting of “</w:t>
      </w:r>
      <w:proofErr w:type="spellStart"/>
      <w:r w:rsidRPr="00EB7F53">
        <w:rPr>
          <w:rFonts w:ascii="Calibri" w:hAnsi="Calibri" w:cs="Calibri"/>
          <w:sz w:val="20"/>
          <w:szCs w:val="20"/>
          <w:shd w:val="clear" w:color="auto" w:fill="FFFFFF"/>
        </w:rPr>
        <w:t>micropeptide</w:t>
      </w:r>
      <w:proofErr w:type="spellEnd"/>
      <w:r w:rsidRPr="00EB7F53">
        <w:rPr>
          <w:rFonts w:ascii="Calibri" w:hAnsi="Calibri" w:cs="Calibri"/>
          <w:sz w:val="20"/>
          <w:szCs w:val="20"/>
          <w:shd w:val="clear" w:color="auto" w:fill="FFFFFF"/>
        </w:rPr>
        <w:t xml:space="preserve"> 4” mRNA and suggests a loss-of-function defect in zygotic transcriptional activation. Ongoing work will determine the localization of “</w:t>
      </w:r>
      <w:proofErr w:type="spellStart"/>
      <w:r w:rsidRPr="00EB7F53">
        <w:rPr>
          <w:rFonts w:ascii="Calibri" w:hAnsi="Calibri" w:cs="Calibri"/>
          <w:sz w:val="20"/>
          <w:szCs w:val="20"/>
          <w:shd w:val="clear" w:color="auto" w:fill="FFFFFF"/>
        </w:rPr>
        <w:t>micropeptide</w:t>
      </w:r>
      <w:proofErr w:type="spellEnd"/>
      <w:r w:rsidRPr="00EB7F53">
        <w:rPr>
          <w:rFonts w:ascii="Calibri" w:hAnsi="Calibri" w:cs="Calibri"/>
          <w:sz w:val="20"/>
          <w:szCs w:val="20"/>
          <w:shd w:val="clear" w:color="auto" w:fill="FFFFFF"/>
        </w:rPr>
        <w:t xml:space="preserve"> 4” mRNA and protein and determine its molecular function. </w:t>
      </w:r>
      <w:proofErr w:type="spellStart"/>
      <w:r w:rsidRPr="00EB7F53">
        <w:rPr>
          <w:rFonts w:ascii="Calibri" w:hAnsi="Calibri" w:cs="Calibri"/>
          <w:sz w:val="20"/>
          <w:szCs w:val="20"/>
          <w:shd w:val="clear" w:color="auto" w:fill="FFFFFF"/>
        </w:rPr>
        <w:t>Micropeptides</w:t>
      </w:r>
      <w:proofErr w:type="spellEnd"/>
      <w:r w:rsidRPr="00EB7F53">
        <w:rPr>
          <w:rFonts w:ascii="Calibri" w:hAnsi="Calibri" w:cs="Calibri"/>
          <w:sz w:val="20"/>
          <w:szCs w:val="20"/>
          <w:shd w:val="clear" w:color="auto" w:fill="FFFFFF"/>
        </w:rPr>
        <w:t xml:space="preserve"> that are critical for zebrafish development are expected to provide novel insights into vertebrate, and ultimately human, biological processes.</w:t>
      </w:r>
    </w:p>
    <w:p w14:paraId="2C6447A3" w14:textId="77777777" w:rsidR="00F21442" w:rsidRPr="001F5CC3" w:rsidRDefault="00F21442" w:rsidP="00F21442">
      <w:pPr>
        <w:contextualSpacing/>
        <w:jc w:val="both"/>
        <w:rPr>
          <w:rFonts w:ascii="Calibri" w:hAnsi="Calibri" w:cs="Calibri"/>
          <w:color w:val="000000"/>
          <w:sz w:val="20"/>
          <w:szCs w:val="20"/>
        </w:rPr>
      </w:pPr>
    </w:p>
    <w:p w14:paraId="503593E6"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 xml:space="preserve">Family-based whole exome sequencing identifies </w:t>
      </w:r>
      <w:r w:rsidRPr="001F5CC3">
        <w:rPr>
          <w:rFonts w:ascii="Calibri" w:eastAsia="Times New Roman" w:hAnsi="Calibri" w:cs="Calibri"/>
          <w:i/>
          <w:iCs/>
          <w:color w:val="000000"/>
          <w:sz w:val="20"/>
          <w:szCs w:val="20"/>
        </w:rPr>
        <w:t xml:space="preserve">BUD13 </w:t>
      </w:r>
      <w:r w:rsidRPr="001F5CC3">
        <w:rPr>
          <w:rFonts w:ascii="Calibri" w:eastAsia="Times New Roman" w:hAnsi="Calibri" w:cs="Calibri"/>
          <w:color w:val="000000"/>
          <w:sz w:val="20"/>
          <w:szCs w:val="20"/>
        </w:rPr>
        <w:t>variants involved in specific language impairment</w:t>
      </w:r>
    </w:p>
    <w:p w14:paraId="50CB38B0" w14:textId="77777777" w:rsidR="00EB7F53" w:rsidRDefault="00F21442" w:rsidP="00EB7F53">
      <w:pPr>
        <w:pStyle w:val="ListParagraph"/>
        <w:spacing w:after="0" w:line="240" w:lineRule="auto"/>
        <w:ind w:left="360"/>
        <w:jc w:val="both"/>
        <w:rPr>
          <w:rFonts w:ascii="Calibri" w:hAnsi="Calibri" w:cs="Calibri"/>
          <w:color w:val="000000"/>
          <w:sz w:val="20"/>
          <w:szCs w:val="20"/>
          <w:vertAlign w:val="superscript"/>
        </w:rPr>
      </w:pPr>
      <w:r w:rsidRPr="00EB7F53">
        <w:rPr>
          <w:rFonts w:ascii="Calibri" w:hAnsi="Calibri" w:cs="Calibri"/>
          <w:color w:val="000000"/>
          <w:sz w:val="20"/>
          <w:szCs w:val="20"/>
        </w:rPr>
        <w:t>Muhammad Hashim Raza</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Erin M. Andres</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Kathleen Kelsey Earnest</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xml:space="preserve">, </w:t>
      </w:r>
      <w:proofErr w:type="spellStart"/>
      <w:r w:rsidRPr="00EB7F53">
        <w:rPr>
          <w:rFonts w:ascii="Calibri" w:hAnsi="Calibri" w:cs="Calibri"/>
          <w:color w:val="000000"/>
          <w:sz w:val="20"/>
          <w:szCs w:val="20"/>
        </w:rPr>
        <w:t>Cuncong</w:t>
      </w:r>
      <w:proofErr w:type="spellEnd"/>
      <w:r w:rsidRPr="00EB7F53">
        <w:rPr>
          <w:rFonts w:ascii="Calibri" w:hAnsi="Calibri" w:cs="Calibri"/>
          <w:color w:val="000000"/>
          <w:sz w:val="20"/>
          <w:szCs w:val="20"/>
        </w:rPr>
        <w:t xml:space="preserve"> Zhong</w:t>
      </w:r>
      <w:r w:rsidRPr="00EB7F53">
        <w:rPr>
          <w:rFonts w:ascii="Calibri" w:hAnsi="Calibri" w:cs="Calibri"/>
          <w:color w:val="000000"/>
          <w:sz w:val="20"/>
          <w:szCs w:val="20"/>
          <w:vertAlign w:val="superscript"/>
        </w:rPr>
        <w:t>2</w:t>
      </w:r>
      <w:r w:rsidRPr="00EB7F53">
        <w:rPr>
          <w:rFonts w:ascii="Calibri" w:hAnsi="Calibri" w:cs="Calibri"/>
          <w:color w:val="000000"/>
          <w:sz w:val="20"/>
          <w:szCs w:val="20"/>
        </w:rPr>
        <w:t>, and Mabel L. Rice</w:t>
      </w:r>
      <w:r w:rsidRPr="00EB7F53">
        <w:rPr>
          <w:rFonts w:ascii="Calibri" w:hAnsi="Calibri" w:cs="Calibri"/>
          <w:color w:val="000000"/>
          <w:sz w:val="20"/>
          <w:szCs w:val="20"/>
          <w:vertAlign w:val="superscript"/>
        </w:rPr>
        <w:t>1</w:t>
      </w:r>
    </w:p>
    <w:p w14:paraId="44B4AE1C" w14:textId="77777777" w:rsidR="00EB7F53" w:rsidRDefault="00F21442"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vertAlign w:val="superscript"/>
        </w:rPr>
        <w:t>1</w:t>
      </w:r>
      <w:r w:rsidRPr="00EB7F53">
        <w:rPr>
          <w:rFonts w:ascii="Calibri" w:eastAsia="Times New Roman" w:hAnsi="Calibri" w:cs="Calibri"/>
          <w:color w:val="000000"/>
          <w:sz w:val="20"/>
          <w:szCs w:val="20"/>
        </w:rPr>
        <w:t xml:space="preserve">Child Language Doctoral Program, University of Kansas; </w:t>
      </w:r>
      <w:r w:rsidRPr="00EB7F53">
        <w:rPr>
          <w:rFonts w:ascii="Calibri" w:eastAsia="Times New Roman" w:hAnsi="Calibri" w:cs="Calibri"/>
          <w:color w:val="000000"/>
          <w:sz w:val="20"/>
          <w:szCs w:val="20"/>
          <w:vertAlign w:val="superscript"/>
        </w:rPr>
        <w:t>2</w:t>
      </w:r>
      <w:r w:rsidRPr="00EB7F53">
        <w:rPr>
          <w:rFonts w:ascii="Calibri" w:eastAsia="Times New Roman" w:hAnsi="Calibri" w:cs="Calibri"/>
          <w:color w:val="000000"/>
          <w:sz w:val="20"/>
          <w:szCs w:val="20"/>
        </w:rPr>
        <w:t>Electrical Engineering and Computer Science, University of Kansas</w:t>
      </w:r>
    </w:p>
    <w:p w14:paraId="203C800F" w14:textId="77777777" w:rsidR="00EB7F53" w:rsidRDefault="00EB7F53" w:rsidP="00EB7F53">
      <w:pPr>
        <w:pStyle w:val="ListParagraph"/>
        <w:spacing w:after="0" w:line="240" w:lineRule="auto"/>
        <w:ind w:left="360"/>
        <w:jc w:val="both"/>
        <w:rPr>
          <w:rFonts w:ascii="Calibri" w:eastAsia="Times New Roman" w:hAnsi="Calibri" w:cs="Calibri"/>
          <w:color w:val="000000"/>
          <w:sz w:val="20"/>
          <w:szCs w:val="20"/>
        </w:rPr>
      </w:pPr>
    </w:p>
    <w:p w14:paraId="401F0BCA" w14:textId="62884143" w:rsidR="00D94309"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t xml:space="preserve">Specific language impairment (SLI) is a neurodevelopmental disorder that displays high heritability estimates and aggregation in families. While the language development of individuals with SLI has been well-documented, the genetic architecture underlying this disorder remains unclear. We performed whole-exome sequencing (WES) in multiple members of one family with SLI (family 489; N = 11) and prioritized co-segregating rare variants (MAF ≤ 0.005 in the 1000 Genomes Project) in three genes: </w:t>
      </w:r>
      <w:r w:rsidRPr="00EB7F53">
        <w:rPr>
          <w:rFonts w:ascii="Calibri" w:hAnsi="Calibri" w:cs="Calibri"/>
          <w:i/>
          <w:iCs/>
          <w:sz w:val="20"/>
          <w:szCs w:val="20"/>
          <w:shd w:val="clear" w:color="auto" w:fill="FFFFFF"/>
        </w:rPr>
        <w:t>BUD13</w:t>
      </w:r>
      <w:r w:rsidRPr="00EB7F53">
        <w:rPr>
          <w:rFonts w:ascii="Calibri" w:hAnsi="Calibri" w:cs="Calibri"/>
          <w:sz w:val="20"/>
          <w:szCs w:val="20"/>
          <w:shd w:val="clear" w:color="auto" w:fill="FFFFFF"/>
        </w:rPr>
        <w:t xml:space="preserve">, </w:t>
      </w:r>
      <w:r w:rsidRPr="00EB7F53">
        <w:rPr>
          <w:rFonts w:ascii="Calibri" w:hAnsi="Calibri" w:cs="Calibri"/>
          <w:i/>
          <w:iCs/>
          <w:sz w:val="20"/>
          <w:szCs w:val="20"/>
          <w:shd w:val="clear" w:color="auto" w:fill="FFFFFF"/>
        </w:rPr>
        <w:t>APLP2</w:t>
      </w:r>
      <w:r w:rsidRPr="00EB7F53">
        <w:rPr>
          <w:rFonts w:ascii="Calibri" w:hAnsi="Calibri" w:cs="Calibri"/>
          <w:sz w:val="20"/>
          <w:szCs w:val="20"/>
          <w:shd w:val="clear" w:color="auto" w:fill="FFFFFF"/>
        </w:rPr>
        <w:t xml:space="preserve"> and </w:t>
      </w:r>
      <w:r w:rsidRPr="00EB7F53">
        <w:rPr>
          <w:rFonts w:ascii="Calibri" w:hAnsi="Calibri" w:cs="Calibri"/>
          <w:i/>
          <w:iCs/>
          <w:sz w:val="20"/>
          <w:szCs w:val="20"/>
          <w:shd w:val="clear" w:color="auto" w:fill="FFFFFF"/>
        </w:rPr>
        <w:t>NDRG2</w:t>
      </w:r>
      <w:r w:rsidRPr="00EB7F53">
        <w:rPr>
          <w:rFonts w:ascii="Calibri" w:hAnsi="Calibri" w:cs="Calibri"/>
          <w:sz w:val="20"/>
          <w:szCs w:val="20"/>
          <w:shd w:val="clear" w:color="auto" w:fill="FFFFFF"/>
        </w:rPr>
        <w:t xml:space="preserve">. To </w:t>
      </w:r>
      <w:r w:rsidRPr="00EB7F53">
        <w:rPr>
          <w:rFonts w:ascii="Calibri" w:hAnsi="Calibri" w:cs="Calibri"/>
          <w:sz w:val="20"/>
          <w:szCs w:val="20"/>
          <w:shd w:val="clear" w:color="auto" w:fill="FFFFFF"/>
        </w:rPr>
        <w:lastRenderedPageBreak/>
        <w:t xml:space="preserve">determine the significance of rare variants, we Sanger sequenced all the coding regions of these three genes in unrelated individuals with SLI (N= 175). We observed a total of 13 additional variants in 18 unrelated individuals with SLI. Gene level burden analysis revealed </w:t>
      </w:r>
      <w:r w:rsidRPr="00EB7F53">
        <w:rPr>
          <w:rFonts w:ascii="Calibri" w:hAnsi="Calibri" w:cs="Calibri"/>
          <w:i/>
          <w:iCs/>
          <w:sz w:val="20"/>
          <w:szCs w:val="20"/>
          <w:shd w:val="clear" w:color="auto" w:fill="FFFFFF"/>
        </w:rPr>
        <w:t>BUD13</w:t>
      </w:r>
      <w:r w:rsidRPr="00EB7F53">
        <w:rPr>
          <w:rFonts w:ascii="Calibri" w:hAnsi="Calibri" w:cs="Calibri"/>
          <w:sz w:val="20"/>
          <w:szCs w:val="20"/>
          <w:shd w:val="clear" w:color="auto" w:fill="FFFFFF"/>
        </w:rPr>
        <w:t xml:space="preserve"> is involved in SLI. Additionally, variant level multiple in silico analyses predicted the pathogenicity of five </w:t>
      </w:r>
      <w:r w:rsidRPr="00EB7F53">
        <w:rPr>
          <w:rFonts w:ascii="Calibri" w:hAnsi="Calibri" w:cs="Calibri"/>
          <w:i/>
          <w:iCs/>
          <w:sz w:val="20"/>
          <w:szCs w:val="20"/>
          <w:shd w:val="clear" w:color="auto" w:fill="FFFFFF"/>
        </w:rPr>
        <w:t xml:space="preserve">BUD13 </w:t>
      </w:r>
      <w:r w:rsidRPr="00EB7F53">
        <w:rPr>
          <w:rFonts w:ascii="Calibri" w:hAnsi="Calibri" w:cs="Calibri"/>
          <w:sz w:val="20"/>
          <w:szCs w:val="20"/>
          <w:shd w:val="clear" w:color="auto" w:fill="FFFFFF"/>
        </w:rPr>
        <w:t xml:space="preserve">variants. Bud13 is a component of the retention and splicing (RES) complex, an important mechanism of RNA splicing, which was found to be important for neural phenotypes observed in an animal model. Recent report of a copy number variant spanning </w:t>
      </w:r>
      <w:r w:rsidRPr="00EB7F53">
        <w:rPr>
          <w:rFonts w:ascii="Calibri" w:hAnsi="Calibri" w:cs="Calibri"/>
          <w:i/>
          <w:iCs/>
          <w:sz w:val="20"/>
          <w:szCs w:val="20"/>
          <w:shd w:val="clear" w:color="auto" w:fill="FFFFFF"/>
        </w:rPr>
        <w:t xml:space="preserve">BUD13 </w:t>
      </w:r>
      <w:r w:rsidRPr="00EB7F53">
        <w:rPr>
          <w:rFonts w:ascii="Calibri" w:hAnsi="Calibri" w:cs="Calibri"/>
          <w:sz w:val="20"/>
          <w:szCs w:val="20"/>
          <w:shd w:val="clear" w:color="auto" w:fill="FFFFFF"/>
        </w:rPr>
        <w:t xml:space="preserve">was observed in an individual with a neurodevelopmental phenotype. Previous reports and our family-based investigation suggest </w:t>
      </w:r>
      <w:r w:rsidRPr="00EB7F53">
        <w:rPr>
          <w:rFonts w:ascii="Calibri" w:hAnsi="Calibri" w:cs="Calibri"/>
          <w:i/>
          <w:iCs/>
          <w:sz w:val="20"/>
          <w:szCs w:val="20"/>
          <w:shd w:val="clear" w:color="auto" w:fill="FFFFFF"/>
        </w:rPr>
        <w:t>BUD13</w:t>
      </w:r>
      <w:r w:rsidRPr="00EB7F53">
        <w:rPr>
          <w:rFonts w:ascii="Calibri" w:hAnsi="Calibri" w:cs="Calibri"/>
          <w:sz w:val="20"/>
          <w:szCs w:val="20"/>
          <w:shd w:val="clear" w:color="auto" w:fill="FFFFFF"/>
        </w:rPr>
        <w:t xml:space="preserve"> could be a new target for the neural basis of language.</w:t>
      </w:r>
    </w:p>
    <w:p w14:paraId="7E387F79" w14:textId="77777777" w:rsidR="00F21442" w:rsidRPr="001F5CC3" w:rsidRDefault="00F21442" w:rsidP="00F21442">
      <w:pPr>
        <w:contextualSpacing/>
        <w:jc w:val="both"/>
        <w:rPr>
          <w:rFonts w:ascii="Calibri" w:hAnsi="Calibri" w:cs="Calibri"/>
          <w:color w:val="000000"/>
          <w:sz w:val="20"/>
          <w:szCs w:val="20"/>
        </w:rPr>
      </w:pPr>
    </w:p>
    <w:p w14:paraId="4EBBDCD6"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 xml:space="preserve">A workflow for the identification of novel transposable element insertions in </w:t>
      </w:r>
      <w:r w:rsidRPr="001F5CC3">
        <w:rPr>
          <w:rFonts w:ascii="Calibri" w:eastAsia="Times New Roman" w:hAnsi="Calibri" w:cs="Calibri"/>
          <w:i/>
          <w:iCs/>
          <w:color w:val="000000"/>
          <w:sz w:val="20"/>
          <w:szCs w:val="20"/>
        </w:rPr>
        <w:t xml:space="preserve">Drosophila </w:t>
      </w:r>
      <w:proofErr w:type="spellStart"/>
      <w:r w:rsidRPr="001F5CC3">
        <w:rPr>
          <w:rFonts w:ascii="Calibri" w:eastAsia="Times New Roman" w:hAnsi="Calibri" w:cs="Calibri"/>
          <w:i/>
          <w:iCs/>
          <w:color w:val="000000"/>
          <w:sz w:val="20"/>
          <w:szCs w:val="20"/>
        </w:rPr>
        <w:t>virilis</w:t>
      </w:r>
      <w:proofErr w:type="spellEnd"/>
      <w:r w:rsidRPr="001F5CC3">
        <w:rPr>
          <w:rFonts w:ascii="Calibri" w:eastAsia="Times New Roman" w:hAnsi="Calibri" w:cs="Calibri"/>
          <w:color w:val="000000"/>
          <w:sz w:val="20"/>
          <w:szCs w:val="20"/>
        </w:rPr>
        <w:t xml:space="preserve"> pooled long reads</w:t>
      </w:r>
    </w:p>
    <w:p w14:paraId="1D002E66" w14:textId="77777777" w:rsidR="00EB7F53" w:rsidRDefault="00F21442" w:rsidP="00EB7F53">
      <w:pPr>
        <w:pStyle w:val="ListParagraph"/>
        <w:spacing w:after="0" w:line="240" w:lineRule="auto"/>
        <w:ind w:left="360"/>
        <w:jc w:val="both"/>
        <w:rPr>
          <w:rFonts w:ascii="Calibri" w:hAnsi="Calibri" w:cs="Calibri"/>
          <w:color w:val="000000"/>
          <w:sz w:val="20"/>
          <w:szCs w:val="20"/>
        </w:rPr>
      </w:pPr>
      <w:r w:rsidRPr="00EB7F53">
        <w:rPr>
          <w:rFonts w:ascii="Calibri" w:hAnsi="Calibri" w:cs="Calibri"/>
          <w:color w:val="000000"/>
          <w:sz w:val="20"/>
          <w:szCs w:val="20"/>
        </w:rPr>
        <w:t>Eva Morrison</w:t>
      </w:r>
      <w:r w:rsidR="00226FFA" w:rsidRPr="00EB7F53">
        <w:rPr>
          <w:rFonts w:ascii="Calibri" w:hAnsi="Calibri" w:cs="Calibri"/>
          <w:color w:val="000000"/>
          <w:sz w:val="20"/>
          <w:szCs w:val="20"/>
        </w:rPr>
        <w:t xml:space="preserve"> and</w:t>
      </w:r>
      <w:r w:rsidRPr="00EB7F53">
        <w:rPr>
          <w:rFonts w:ascii="Calibri" w:hAnsi="Calibri" w:cs="Calibri"/>
          <w:color w:val="000000"/>
          <w:sz w:val="20"/>
          <w:szCs w:val="20"/>
        </w:rPr>
        <w:t xml:space="preserve"> Justin P. </w:t>
      </w:r>
      <w:proofErr w:type="spellStart"/>
      <w:r w:rsidRPr="00EB7F53">
        <w:rPr>
          <w:rFonts w:ascii="Calibri" w:hAnsi="Calibri" w:cs="Calibri"/>
          <w:color w:val="000000"/>
          <w:sz w:val="20"/>
          <w:szCs w:val="20"/>
        </w:rPr>
        <w:t>Blumenstiel</w:t>
      </w:r>
      <w:proofErr w:type="spellEnd"/>
    </w:p>
    <w:p w14:paraId="2CB3D7A4" w14:textId="77777777" w:rsidR="00EB7F53" w:rsidRDefault="00F21442"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rPr>
        <w:t>Department of Ecology and Evolutionary Biology, University of Kansas</w:t>
      </w:r>
    </w:p>
    <w:p w14:paraId="4BA77B81" w14:textId="77777777" w:rsidR="00EB7F53" w:rsidRDefault="00EB7F53" w:rsidP="00EB7F53">
      <w:pPr>
        <w:pStyle w:val="ListParagraph"/>
        <w:spacing w:after="0" w:line="240" w:lineRule="auto"/>
        <w:ind w:left="360"/>
        <w:jc w:val="both"/>
        <w:rPr>
          <w:rFonts w:ascii="Calibri" w:eastAsia="Times New Roman" w:hAnsi="Calibri" w:cs="Calibri"/>
          <w:color w:val="000000"/>
          <w:sz w:val="20"/>
          <w:szCs w:val="20"/>
        </w:rPr>
      </w:pPr>
    </w:p>
    <w:p w14:paraId="7B8A10A5" w14:textId="0A6479F6" w:rsidR="00D94309"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t xml:space="preserve">Transposable elements, first discovered by Barbara McClintock in the 1940s, are known to jump around the genome. Currently, there is a lack of robust tools to discover where these elements insert. This can be attributed to the limitations of short sequencing reads and the diverse nature and characteristics of each transposable element. Recent advancements in long-read sequencing technology have now made it possible to identify new insertions without ambiguity. I have created a workflow that enables the detection of de novo transposable element insertions using nanopore sequencing. The workflow begins with running </w:t>
      </w:r>
      <w:proofErr w:type="spellStart"/>
      <w:r w:rsidRPr="00EB7F53">
        <w:rPr>
          <w:rFonts w:ascii="Calibri" w:hAnsi="Calibri" w:cs="Calibri"/>
          <w:sz w:val="20"/>
          <w:szCs w:val="20"/>
          <w:shd w:val="clear" w:color="auto" w:fill="FFFFFF"/>
        </w:rPr>
        <w:t>RepeatMasker</w:t>
      </w:r>
      <w:proofErr w:type="spellEnd"/>
      <w:r w:rsidRPr="00EB7F53">
        <w:rPr>
          <w:rFonts w:ascii="Calibri" w:hAnsi="Calibri" w:cs="Calibri"/>
          <w:sz w:val="20"/>
          <w:szCs w:val="20"/>
          <w:shd w:val="clear" w:color="auto" w:fill="FFFFFF"/>
        </w:rPr>
        <w:t xml:space="preserve"> on available genome assemblies and long nanopore reads collected from pooled individuals. Nanopore reads masked for transposable elements are then mapped to the masked assemblies to provide a normalized genomic coordinate system for later comparison. </w:t>
      </w:r>
      <w:proofErr w:type="spellStart"/>
      <w:r w:rsidRPr="00EB7F53">
        <w:rPr>
          <w:rFonts w:ascii="Calibri" w:hAnsi="Calibri" w:cs="Calibri"/>
          <w:sz w:val="20"/>
          <w:szCs w:val="20"/>
          <w:shd w:val="clear" w:color="auto" w:fill="FFFFFF"/>
        </w:rPr>
        <w:t>bedtools</w:t>
      </w:r>
      <w:proofErr w:type="spellEnd"/>
      <w:r w:rsidRPr="00EB7F53">
        <w:rPr>
          <w:rFonts w:ascii="Calibri" w:hAnsi="Calibri" w:cs="Calibri"/>
          <w:sz w:val="20"/>
          <w:szCs w:val="20"/>
          <w:shd w:val="clear" w:color="auto" w:fill="FFFFFF"/>
        </w:rPr>
        <w:t xml:space="preserve"> is </w:t>
      </w:r>
      <w:r w:rsidRPr="00EB7F53">
        <w:rPr>
          <w:rFonts w:ascii="Calibri" w:hAnsi="Calibri" w:cs="Calibri"/>
          <w:sz w:val="20"/>
          <w:szCs w:val="20"/>
          <w:shd w:val="clear" w:color="auto" w:fill="FFFFFF"/>
        </w:rPr>
        <w:lastRenderedPageBreak/>
        <w:t xml:space="preserve">then used to compare coordinates of known transposable element insertions in the genome assemblies to the location of insertions identified within the nanopore reads. Using this approach, we have validated the mobilization of transposable element families that are known to become activated in a syndrome of hybrid dysgenesis in </w:t>
      </w:r>
      <w:r w:rsidRPr="00EB7F53">
        <w:rPr>
          <w:rFonts w:ascii="Calibri" w:hAnsi="Calibri" w:cs="Calibri"/>
          <w:i/>
          <w:iCs/>
          <w:sz w:val="20"/>
          <w:szCs w:val="20"/>
          <w:shd w:val="clear" w:color="auto" w:fill="FFFFFF"/>
        </w:rPr>
        <w:t xml:space="preserve">Drosophila </w:t>
      </w:r>
      <w:proofErr w:type="spellStart"/>
      <w:r w:rsidRPr="00EB7F53">
        <w:rPr>
          <w:rFonts w:ascii="Calibri" w:hAnsi="Calibri" w:cs="Calibri"/>
          <w:i/>
          <w:iCs/>
          <w:sz w:val="20"/>
          <w:szCs w:val="20"/>
          <w:shd w:val="clear" w:color="auto" w:fill="FFFFFF"/>
        </w:rPr>
        <w:t>virilis</w:t>
      </w:r>
      <w:proofErr w:type="spellEnd"/>
      <w:r w:rsidRPr="00EB7F53">
        <w:rPr>
          <w:rFonts w:ascii="Calibri" w:hAnsi="Calibri" w:cs="Calibri"/>
          <w:sz w:val="20"/>
          <w:szCs w:val="20"/>
          <w:shd w:val="clear" w:color="auto" w:fill="FFFFFF"/>
        </w:rPr>
        <w:t>. This workflow could be influential in future transposon research by providing a singular tool for the annotation of de novo transposable element insertions in pooled long-read sequencing experiments.</w:t>
      </w:r>
    </w:p>
    <w:p w14:paraId="42CF8FD8" w14:textId="77777777" w:rsidR="00F21442" w:rsidRPr="001F5CC3" w:rsidRDefault="00F21442" w:rsidP="0046754D">
      <w:pPr>
        <w:pStyle w:val="ListParagraph"/>
        <w:jc w:val="both"/>
        <w:rPr>
          <w:rFonts w:ascii="Calibri" w:hAnsi="Calibri" w:cs="Calibri"/>
          <w:sz w:val="20"/>
          <w:szCs w:val="20"/>
        </w:rPr>
      </w:pPr>
    </w:p>
    <w:p w14:paraId="03CF9773"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Digging up DNA: Sedimentary ancient DNA as an interdisciplinary tool to reconstruct past biodiversity</w:t>
      </w:r>
    </w:p>
    <w:p w14:paraId="2AD4C4E3" w14:textId="77777777" w:rsidR="00EB7F53" w:rsidRDefault="00F21442" w:rsidP="00EB7F53">
      <w:pPr>
        <w:pStyle w:val="ListParagraph"/>
        <w:spacing w:after="0" w:line="240" w:lineRule="auto"/>
        <w:ind w:left="360"/>
        <w:jc w:val="both"/>
        <w:rPr>
          <w:rFonts w:ascii="Calibri" w:hAnsi="Calibri" w:cs="Calibri"/>
          <w:color w:val="000000"/>
          <w:sz w:val="20"/>
          <w:szCs w:val="20"/>
        </w:rPr>
      </w:pPr>
      <w:r w:rsidRPr="00EB7F53">
        <w:rPr>
          <w:rFonts w:ascii="Calibri" w:hAnsi="Calibri" w:cs="Calibri"/>
          <w:color w:val="000000"/>
          <w:sz w:val="20"/>
          <w:szCs w:val="20"/>
        </w:rPr>
        <w:t xml:space="preserve">Caroline </w:t>
      </w:r>
      <w:proofErr w:type="spellStart"/>
      <w:r w:rsidRPr="00EB7F53">
        <w:rPr>
          <w:rFonts w:ascii="Calibri" w:hAnsi="Calibri" w:cs="Calibri"/>
          <w:color w:val="000000"/>
          <w:sz w:val="20"/>
          <w:szCs w:val="20"/>
        </w:rPr>
        <w:t>Kisielinski</w:t>
      </w:r>
      <w:proofErr w:type="spellEnd"/>
      <w:r w:rsidRPr="00EB7F53">
        <w:rPr>
          <w:rFonts w:ascii="Calibri" w:hAnsi="Calibri" w:cs="Calibri"/>
          <w:color w:val="000000"/>
          <w:sz w:val="20"/>
          <w:szCs w:val="20"/>
        </w:rPr>
        <w:t xml:space="preserve"> and Dennis O’Rourke</w:t>
      </w:r>
    </w:p>
    <w:p w14:paraId="220F2744" w14:textId="77777777" w:rsidR="00EB7F53" w:rsidRDefault="00F21442"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rPr>
        <w:t>Department of Anthropology, University of Kansas</w:t>
      </w:r>
    </w:p>
    <w:p w14:paraId="624E6274" w14:textId="77777777" w:rsidR="00EB7F53" w:rsidRDefault="00EB7F53" w:rsidP="00EB7F53">
      <w:pPr>
        <w:pStyle w:val="ListParagraph"/>
        <w:spacing w:after="0" w:line="240" w:lineRule="auto"/>
        <w:ind w:left="360"/>
        <w:jc w:val="both"/>
        <w:rPr>
          <w:rFonts w:ascii="Calibri" w:eastAsia="Times New Roman" w:hAnsi="Calibri" w:cs="Calibri"/>
          <w:color w:val="000000"/>
          <w:sz w:val="20"/>
          <w:szCs w:val="20"/>
        </w:rPr>
      </w:pPr>
    </w:p>
    <w:p w14:paraId="5D00F46D" w14:textId="3A6225BC" w:rsidR="00F21442"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t>Sediments and paleosols are known repositories of both micro- and macrofossils commonly utilized to reconstruct past environments. Recent advances in DNA extraction methodologies and high-throughput sequencing technologies have allowed for the isolation and sequencing of genetic material directly from ancient sediments (</w:t>
      </w:r>
      <w:proofErr w:type="spellStart"/>
      <w:r w:rsidRPr="00EB7F53">
        <w:rPr>
          <w:rFonts w:ascii="Calibri" w:hAnsi="Calibri" w:cs="Calibri"/>
          <w:sz w:val="20"/>
          <w:szCs w:val="20"/>
          <w:shd w:val="clear" w:color="auto" w:fill="FFFFFF"/>
        </w:rPr>
        <w:t>sedaDNA</w:t>
      </w:r>
      <w:proofErr w:type="spellEnd"/>
      <w:r w:rsidRPr="00EB7F53">
        <w:rPr>
          <w:rFonts w:ascii="Calibri" w:hAnsi="Calibri" w:cs="Calibri"/>
          <w:sz w:val="20"/>
          <w:szCs w:val="20"/>
          <w:shd w:val="clear" w:color="auto" w:fill="FFFFFF"/>
        </w:rPr>
        <w:t xml:space="preserve">). </w:t>
      </w:r>
      <w:proofErr w:type="spellStart"/>
      <w:r w:rsidRPr="00EB7F53">
        <w:rPr>
          <w:rFonts w:ascii="Calibri" w:hAnsi="Calibri" w:cs="Calibri"/>
          <w:sz w:val="20"/>
          <w:szCs w:val="20"/>
          <w:shd w:val="clear" w:color="auto" w:fill="FFFFFF"/>
        </w:rPr>
        <w:t>SedaDNA</w:t>
      </w:r>
      <w:proofErr w:type="spellEnd"/>
      <w:r w:rsidRPr="00EB7F53">
        <w:rPr>
          <w:rFonts w:ascii="Calibri" w:hAnsi="Calibri" w:cs="Calibri"/>
          <w:sz w:val="20"/>
          <w:szCs w:val="20"/>
          <w:shd w:val="clear" w:color="auto" w:fill="FFFFFF"/>
        </w:rPr>
        <w:t xml:space="preserve"> complements traditional methods of paleoenvironmental reconstruction by providing greater taxonomic resolution as well as by generating data from sources with no visible fossil evidence. To date, </w:t>
      </w:r>
      <w:proofErr w:type="spellStart"/>
      <w:r w:rsidRPr="00EB7F53">
        <w:rPr>
          <w:rFonts w:ascii="Calibri" w:hAnsi="Calibri" w:cs="Calibri"/>
          <w:sz w:val="20"/>
          <w:szCs w:val="20"/>
          <w:shd w:val="clear" w:color="auto" w:fill="FFFFFF"/>
        </w:rPr>
        <w:t>sedaDNA</w:t>
      </w:r>
      <w:proofErr w:type="spellEnd"/>
      <w:r w:rsidRPr="00EB7F53">
        <w:rPr>
          <w:rFonts w:ascii="Calibri" w:hAnsi="Calibri" w:cs="Calibri"/>
          <w:sz w:val="20"/>
          <w:szCs w:val="20"/>
          <w:shd w:val="clear" w:color="auto" w:fill="FFFFFF"/>
        </w:rPr>
        <w:t xml:space="preserve"> from a variety of depositional settings has been successfully analyzed to survey local and regional biodiversity, to detect the presence of specific plants and animals (including humans), and to track vegetation changes as a response to climatic shifts. The rapid growth of the field has garnered broad interest to use </w:t>
      </w:r>
      <w:proofErr w:type="spellStart"/>
      <w:r w:rsidRPr="00EB7F53">
        <w:rPr>
          <w:rFonts w:ascii="Calibri" w:hAnsi="Calibri" w:cs="Calibri"/>
          <w:sz w:val="20"/>
          <w:szCs w:val="20"/>
          <w:shd w:val="clear" w:color="auto" w:fill="FFFFFF"/>
        </w:rPr>
        <w:t>sedaDNA</w:t>
      </w:r>
      <w:proofErr w:type="spellEnd"/>
      <w:r w:rsidRPr="00EB7F53">
        <w:rPr>
          <w:rFonts w:ascii="Calibri" w:hAnsi="Calibri" w:cs="Calibri"/>
          <w:sz w:val="20"/>
          <w:szCs w:val="20"/>
          <w:shd w:val="clear" w:color="auto" w:fill="FFFFFF"/>
        </w:rPr>
        <w:t xml:space="preserve"> to address their own disciplinary questions. However, working with genetic material from ancient sources is notoriously difficult as the molecules are degraded, often extracted in low concentrations, and very susceptible to contamination from multiple sources. Additionally, the taphonomy of </w:t>
      </w:r>
      <w:proofErr w:type="spellStart"/>
      <w:r w:rsidRPr="00EB7F53">
        <w:rPr>
          <w:rFonts w:ascii="Calibri" w:hAnsi="Calibri" w:cs="Calibri"/>
          <w:sz w:val="20"/>
          <w:szCs w:val="20"/>
          <w:shd w:val="clear" w:color="auto" w:fill="FFFFFF"/>
        </w:rPr>
        <w:t>sedaDNA</w:t>
      </w:r>
      <w:proofErr w:type="spellEnd"/>
      <w:r w:rsidRPr="00EB7F53">
        <w:rPr>
          <w:rFonts w:ascii="Calibri" w:hAnsi="Calibri" w:cs="Calibri"/>
          <w:sz w:val="20"/>
          <w:szCs w:val="20"/>
          <w:shd w:val="clear" w:color="auto" w:fill="FFFFFF"/>
        </w:rPr>
        <w:t xml:space="preserve"> molecules is vastly </w:t>
      </w:r>
      <w:r w:rsidRPr="00EB7F53">
        <w:rPr>
          <w:rFonts w:ascii="Calibri" w:hAnsi="Calibri" w:cs="Calibri"/>
          <w:sz w:val="20"/>
          <w:szCs w:val="20"/>
          <w:shd w:val="clear" w:color="auto" w:fill="FFFFFF"/>
        </w:rPr>
        <w:lastRenderedPageBreak/>
        <w:t>understudied--especially in terrestrial sedimentary deposits from lower latitudes. In response, we present a guide outlining what considerations must be taken when working with ancient sedimentary DNA, best practices for sample collection and storage from a variety of sedimentary deposits, and recommendations of different sampling strategies to collect the most relevant data to address specific research questions.</w:t>
      </w:r>
    </w:p>
    <w:p w14:paraId="7FF490AE" w14:textId="77777777" w:rsidR="0046754D" w:rsidRPr="001F5CC3" w:rsidRDefault="0046754D" w:rsidP="0046754D">
      <w:pPr>
        <w:pStyle w:val="ListParagraph"/>
        <w:jc w:val="both"/>
        <w:rPr>
          <w:rFonts w:ascii="Calibri" w:hAnsi="Calibri" w:cs="Calibri"/>
          <w:sz w:val="20"/>
          <w:szCs w:val="20"/>
        </w:rPr>
      </w:pPr>
    </w:p>
    <w:p w14:paraId="778E4A8E"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Membrane-anchored UNC-6/Netrin reveals roles of both close- and long-range interactions in regulating VD growth cone dorsal outgrowth</w:t>
      </w:r>
    </w:p>
    <w:p w14:paraId="00C989C1" w14:textId="77777777" w:rsidR="00EB7F53" w:rsidRDefault="00F21442" w:rsidP="00EB7F53">
      <w:pPr>
        <w:pStyle w:val="ListParagraph"/>
        <w:spacing w:after="0" w:line="240" w:lineRule="auto"/>
        <w:ind w:left="360"/>
        <w:jc w:val="both"/>
        <w:rPr>
          <w:rFonts w:ascii="Calibri" w:hAnsi="Calibri" w:cs="Calibri"/>
          <w:color w:val="000000"/>
          <w:sz w:val="20"/>
          <w:szCs w:val="20"/>
        </w:rPr>
      </w:pPr>
      <w:r w:rsidRPr="00EB7F53">
        <w:rPr>
          <w:rFonts w:ascii="Calibri" w:hAnsi="Calibri" w:cs="Calibri"/>
          <w:color w:val="000000"/>
          <w:sz w:val="20"/>
          <w:szCs w:val="20"/>
        </w:rPr>
        <w:t xml:space="preserve">Kelsey Ferguson, </w:t>
      </w:r>
      <w:proofErr w:type="spellStart"/>
      <w:r w:rsidRPr="00EB7F53">
        <w:rPr>
          <w:rFonts w:ascii="Calibri" w:hAnsi="Calibri" w:cs="Calibri"/>
          <w:color w:val="000000"/>
          <w:sz w:val="20"/>
          <w:szCs w:val="20"/>
        </w:rPr>
        <w:t>Snehal</w:t>
      </w:r>
      <w:proofErr w:type="spellEnd"/>
      <w:r w:rsidRPr="00EB7F53">
        <w:rPr>
          <w:rFonts w:ascii="Calibri" w:hAnsi="Calibri" w:cs="Calibri"/>
          <w:color w:val="000000"/>
          <w:sz w:val="20"/>
          <w:szCs w:val="20"/>
        </w:rPr>
        <w:t xml:space="preserve"> </w:t>
      </w:r>
      <w:proofErr w:type="spellStart"/>
      <w:r w:rsidRPr="00EB7F53">
        <w:rPr>
          <w:rFonts w:ascii="Calibri" w:hAnsi="Calibri" w:cs="Calibri"/>
          <w:color w:val="000000"/>
          <w:sz w:val="20"/>
          <w:szCs w:val="20"/>
        </w:rPr>
        <w:t>Mahadik</w:t>
      </w:r>
      <w:proofErr w:type="spellEnd"/>
      <w:r w:rsidRPr="00EB7F53">
        <w:rPr>
          <w:rFonts w:ascii="Calibri" w:hAnsi="Calibri" w:cs="Calibri"/>
          <w:color w:val="000000"/>
          <w:sz w:val="20"/>
          <w:szCs w:val="20"/>
        </w:rPr>
        <w:t>, and Erik Lundquist</w:t>
      </w:r>
    </w:p>
    <w:p w14:paraId="2A9E4B79" w14:textId="77777777" w:rsidR="00EB7F53" w:rsidRDefault="00F21442"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rPr>
        <w:t>Department of Molecular Biosciences, University of Kansas</w:t>
      </w:r>
    </w:p>
    <w:p w14:paraId="5795B2EF" w14:textId="77777777" w:rsidR="00EB7F53" w:rsidRDefault="00EB7F53" w:rsidP="00EB7F53">
      <w:pPr>
        <w:pStyle w:val="ListParagraph"/>
        <w:spacing w:after="0" w:line="240" w:lineRule="auto"/>
        <w:ind w:left="360"/>
        <w:jc w:val="both"/>
        <w:rPr>
          <w:rFonts w:ascii="Calibri" w:eastAsia="Times New Roman" w:hAnsi="Calibri" w:cs="Calibri"/>
          <w:color w:val="000000"/>
          <w:sz w:val="20"/>
          <w:szCs w:val="20"/>
        </w:rPr>
      </w:pPr>
    </w:p>
    <w:p w14:paraId="51095C21" w14:textId="15C23C73" w:rsidR="00D94309"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t xml:space="preserve">UNC-6/Netrin directs dorsal-ventral axon pathfinding and is expressed in ventral cord neurons. Classically, UNC-6 was thought to form a ventral-to-dorsal gradient that was interpreted by growth cones. Our previous studies on VD growth cones indicated a more complex mechanism, involving discrete aspects of growth cone polarity coupled with regulation of protrusion. This polarity/protrusion model parts from the classical gradient model in important ways. First, growth cone polarity is separable from growth cone protrusion. Second, UNC-40/DCC and UNC-5 receptors both have roles in growth cones that grow away from UNC-6. To further test our model, we constructed a membrane-anchored UNC-6 called </w:t>
      </w:r>
      <w:r w:rsidRPr="00EB7F53">
        <w:rPr>
          <w:rFonts w:ascii="Calibri" w:hAnsi="Calibri" w:cs="Calibri"/>
          <w:i/>
          <w:iCs/>
          <w:sz w:val="20"/>
          <w:szCs w:val="20"/>
          <w:shd w:val="clear" w:color="auto" w:fill="FFFFFF"/>
        </w:rPr>
        <w:t>unc-6(lq154).</w:t>
      </w:r>
      <w:r w:rsidRPr="00EB7F53">
        <w:rPr>
          <w:rFonts w:ascii="Calibri" w:hAnsi="Calibri" w:cs="Calibri"/>
          <w:sz w:val="20"/>
          <w:szCs w:val="20"/>
          <w:shd w:val="clear" w:color="auto" w:fill="FFFFFF"/>
        </w:rPr>
        <w:t xml:space="preserve"> Diffusible UNC-6 is predicted to be absent in this mutant. During development, the AVM neuron extends an axon ventrally toward UNC-6. As there is no contact between AVM and UNC-6-expressing cells, diffusible UNC-6 is predicted to guide the axon. unc-6(lq154) animals display axon guidance defects to the same extent as </w:t>
      </w:r>
      <w:r w:rsidRPr="00EB7F53">
        <w:rPr>
          <w:rFonts w:ascii="Calibri" w:hAnsi="Calibri" w:cs="Calibri"/>
          <w:i/>
          <w:iCs/>
          <w:sz w:val="20"/>
          <w:szCs w:val="20"/>
          <w:shd w:val="clear" w:color="auto" w:fill="FFFFFF"/>
        </w:rPr>
        <w:t>unc-6(ev400)</w:t>
      </w:r>
      <w:r w:rsidRPr="00EB7F53">
        <w:rPr>
          <w:rFonts w:ascii="Calibri" w:hAnsi="Calibri" w:cs="Calibri"/>
          <w:sz w:val="20"/>
          <w:szCs w:val="20"/>
          <w:shd w:val="clear" w:color="auto" w:fill="FFFFFF"/>
        </w:rPr>
        <w:t xml:space="preserve"> null mutants, consistent with the idea that diffusible UNC-6 is absent. In contrast, VD/DD axon guidance defects of </w:t>
      </w:r>
      <w:r w:rsidRPr="00EB7F53">
        <w:rPr>
          <w:rFonts w:ascii="Calibri" w:hAnsi="Calibri" w:cs="Calibri"/>
          <w:i/>
          <w:iCs/>
          <w:sz w:val="20"/>
          <w:szCs w:val="20"/>
          <w:shd w:val="clear" w:color="auto" w:fill="FFFFFF"/>
        </w:rPr>
        <w:t>unc-6(lq154)</w:t>
      </w:r>
      <w:r w:rsidRPr="00EB7F53">
        <w:rPr>
          <w:rFonts w:ascii="Calibri" w:hAnsi="Calibri" w:cs="Calibri"/>
          <w:sz w:val="20"/>
          <w:szCs w:val="20"/>
          <w:shd w:val="clear" w:color="auto" w:fill="FFFFFF"/>
        </w:rPr>
        <w:t xml:space="preserve"> were less severe than those of </w:t>
      </w:r>
      <w:r w:rsidRPr="00EB7F53">
        <w:rPr>
          <w:rFonts w:ascii="Calibri" w:hAnsi="Calibri" w:cs="Calibri"/>
          <w:i/>
          <w:iCs/>
          <w:sz w:val="20"/>
          <w:szCs w:val="20"/>
          <w:shd w:val="clear" w:color="auto" w:fill="FFFFFF"/>
        </w:rPr>
        <w:t>unc-6(ev400). unc-6(ev400)</w:t>
      </w:r>
      <w:r w:rsidRPr="00EB7F53">
        <w:rPr>
          <w:rFonts w:ascii="Calibri" w:hAnsi="Calibri" w:cs="Calibri"/>
          <w:sz w:val="20"/>
          <w:szCs w:val="20"/>
          <w:shd w:val="clear" w:color="auto" w:fill="FFFFFF"/>
        </w:rPr>
        <w:t xml:space="preserve"> VD growth cones were unpolarized, whereas polarity in VD growth cones near the ventral surface in </w:t>
      </w:r>
      <w:r w:rsidRPr="00EB7F53">
        <w:rPr>
          <w:rFonts w:ascii="Calibri" w:hAnsi="Calibri" w:cs="Calibri"/>
          <w:i/>
          <w:iCs/>
          <w:sz w:val="20"/>
          <w:szCs w:val="20"/>
          <w:shd w:val="clear" w:color="auto" w:fill="FFFFFF"/>
        </w:rPr>
        <w:lastRenderedPageBreak/>
        <w:t>unc-6(lq154)</w:t>
      </w:r>
      <w:r w:rsidRPr="00EB7F53">
        <w:rPr>
          <w:rFonts w:ascii="Calibri" w:hAnsi="Calibri" w:cs="Calibri"/>
          <w:sz w:val="20"/>
          <w:szCs w:val="20"/>
          <w:shd w:val="clear" w:color="auto" w:fill="FFFFFF"/>
        </w:rPr>
        <w:t xml:space="preserve"> was normal. Growth cones further from the ventral surface, in the dorsal half of the animal, were unpolarized in </w:t>
      </w:r>
      <w:r w:rsidRPr="00EB7F53">
        <w:rPr>
          <w:rFonts w:ascii="Calibri" w:hAnsi="Calibri" w:cs="Calibri"/>
          <w:i/>
          <w:iCs/>
          <w:sz w:val="20"/>
          <w:szCs w:val="20"/>
          <w:shd w:val="clear" w:color="auto" w:fill="FFFFFF"/>
        </w:rPr>
        <w:t>unc-6(lq154)</w:t>
      </w:r>
      <w:r w:rsidRPr="00EB7F53">
        <w:rPr>
          <w:rFonts w:ascii="Calibri" w:hAnsi="Calibri" w:cs="Calibri"/>
          <w:sz w:val="20"/>
          <w:szCs w:val="20"/>
          <w:shd w:val="clear" w:color="auto" w:fill="FFFFFF"/>
        </w:rPr>
        <w:t xml:space="preserve">. This result suggests that initial polarity is normal in </w:t>
      </w:r>
      <w:r w:rsidRPr="00EB7F53">
        <w:rPr>
          <w:rFonts w:ascii="Calibri" w:hAnsi="Calibri" w:cs="Calibri"/>
          <w:i/>
          <w:iCs/>
          <w:sz w:val="20"/>
          <w:szCs w:val="20"/>
          <w:shd w:val="clear" w:color="auto" w:fill="FFFFFF"/>
        </w:rPr>
        <w:t>unc-6(lq154),</w:t>
      </w:r>
      <w:r w:rsidRPr="00EB7F53">
        <w:rPr>
          <w:rFonts w:ascii="Calibri" w:hAnsi="Calibri" w:cs="Calibri"/>
          <w:sz w:val="20"/>
          <w:szCs w:val="20"/>
          <w:shd w:val="clear" w:color="auto" w:fill="FFFFFF"/>
        </w:rPr>
        <w:t xml:space="preserve"> but polarity is lost as growth cones migrate dorsally. Possibly, a close-range or contact-mediated interaction of UNC-6 and UNC-5 polarizes the growth cone, but longer-range diffusible UNC-6 is required to maintain polarity. Preliminary studies using unc-5 hypomorphs, which affect only the long isoforms of UNC-5, show a similar phenotype. This indicates the short unc-5B isoform mediates close-range polarity, possibly through a contact-mediated event, whereas the long isoforms might mediate maintenance of polarity requiring diffusible UNC-6.</w:t>
      </w:r>
    </w:p>
    <w:p w14:paraId="66D067CA" w14:textId="47599BA1" w:rsidR="00F21442" w:rsidRPr="001F5CC3" w:rsidRDefault="00F21442" w:rsidP="00F21442">
      <w:pPr>
        <w:pStyle w:val="ListParagraph"/>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 xml:space="preserve"> </w:t>
      </w:r>
    </w:p>
    <w:p w14:paraId="6C450589"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Protein Quality Control in Early Vertebrate Development</w:t>
      </w:r>
    </w:p>
    <w:p w14:paraId="331419D6" w14:textId="77777777" w:rsidR="00EB7F53" w:rsidRDefault="00F21442" w:rsidP="00EB7F53">
      <w:pPr>
        <w:pStyle w:val="ListParagraph"/>
        <w:spacing w:after="0" w:line="240" w:lineRule="auto"/>
        <w:ind w:left="360"/>
        <w:jc w:val="both"/>
        <w:rPr>
          <w:rFonts w:ascii="Calibri" w:hAnsi="Calibri" w:cs="Calibri"/>
          <w:color w:val="000000"/>
          <w:sz w:val="20"/>
          <w:szCs w:val="20"/>
        </w:rPr>
      </w:pPr>
      <w:r w:rsidRPr="00EB7F53">
        <w:rPr>
          <w:rFonts w:ascii="Calibri" w:hAnsi="Calibri" w:cs="Calibri"/>
          <w:color w:val="000000"/>
          <w:sz w:val="20"/>
          <w:szCs w:val="20"/>
        </w:rPr>
        <w:t xml:space="preserve">Gabriel da Silva Pescador and Ariel A. </w:t>
      </w:r>
      <w:proofErr w:type="spellStart"/>
      <w:r w:rsidRPr="00EB7F53">
        <w:rPr>
          <w:rFonts w:ascii="Calibri" w:hAnsi="Calibri" w:cs="Calibri"/>
          <w:color w:val="000000"/>
          <w:sz w:val="20"/>
          <w:szCs w:val="20"/>
        </w:rPr>
        <w:t>Bazzini</w:t>
      </w:r>
      <w:proofErr w:type="spellEnd"/>
    </w:p>
    <w:p w14:paraId="0154B22C" w14:textId="77777777" w:rsidR="00EB7F53" w:rsidRDefault="00F21442"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rPr>
        <w:t>Stowers Institute for Medical Research</w:t>
      </w:r>
    </w:p>
    <w:p w14:paraId="2CE21BED" w14:textId="77777777" w:rsidR="00EB7F53" w:rsidRDefault="00EB7F53" w:rsidP="00EB7F53">
      <w:pPr>
        <w:pStyle w:val="ListParagraph"/>
        <w:spacing w:after="0" w:line="240" w:lineRule="auto"/>
        <w:ind w:left="360"/>
        <w:jc w:val="both"/>
        <w:rPr>
          <w:rFonts w:ascii="Calibri" w:eastAsia="Times New Roman" w:hAnsi="Calibri" w:cs="Calibri"/>
          <w:color w:val="000000"/>
          <w:sz w:val="20"/>
          <w:szCs w:val="20"/>
        </w:rPr>
      </w:pPr>
    </w:p>
    <w:p w14:paraId="5948B735" w14:textId="2943E62D" w:rsidR="00D94309"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t xml:space="preserve">Maternal-to-zygotic transition (MZT) is a crucial step during embryogenesis where the zygotic genome assumes developmental control from maternally provided gene products. During this step, embryos must activate their genome after clearing maternally deposited products, failure to do so prevents development and is consequently lethal. Maternal RNA degradation has been extensively studied during MZT, yet maternal protein dynamics have remained largely unexplored. Recently, one of the protein degradation pathways, the ubiquitin-proteasome pathway, was implicated in MZT in </w:t>
      </w:r>
      <w:r w:rsidRPr="00EB7F53">
        <w:rPr>
          <w:rFonts w:ascii="Calibri" w:hAnsi="Calibri" w:cs="Calibri"/>
          <w:i/>
          <w:iCs/>
          <w:sz w:val="20"/>
          <w:szCs w:val="20"/>
          <w:shd w:val="clear" w:color="auto" w:fill="FFFFFF"/>
        </w:rPr>
        <w:t>Drosophila</w:t>
      </w:r>
      <w:r w:rsidRPr="00EB7F53">
        <w:rPr>
          <w:rFonts w:ascii="Calibri" w:hAnsi="Calibri" w:cs="Calibri"/>
          <w:sz w:val="20"/>
          <w:szCs w:val="20"/>
          <w:shd w:val="clear" w:color="auto" w:fill="FFFFFF"/>
        </w:rPr>
        <w:t xml:space="preserve">, but a conserved mechanism in vertebrates has yet to be described. Thus, we hypothesize that vertebrate genome activation requires degradation of maternal proteins. To test this, we employ zebrafish embryos to perform biochemical assays, proteomics, RNA sequencing, and genetic manipulations with the CRISPR-Cas13d system. The latter is an effective and fast system to deplete specific mRNA transcripts in vertebrates. First, we established a fluorescence-based assay to visualize </w:t>
      </w:r>
      <w:r w:rsidRPr="00EB7F53">
        <w:rPr>
          <w:rFonts w:ascii="Calibri" w:hAnsi="Calibri" w:cs="Calibri"/>
          <w:sz w:val="20"/>
          <w:szCs w:val="20"/>
          <w:shd w:val="clear" w:color="auto" w:fill="FFFFFF"/>
        </w:rPr>
        <w:lastRenderedPageBreak/>
        <w:t>proteasome degradation activity in zebrafish which is active since fertilization. Then, we employed the CRISPR-Cas13d system to knock down several proteasome subunits that are highly deposited as mRNA in zebrafish oocytes. These embryos are arrested at the onset of MZT and die right after. We also confirmed that knocked down embryos have lower proteasome activity that correlates with reduced protein expression seen by Western Blot. Further, knocked down embryos display downregulation of zygotic genes, whereas otherwise cleared maternal RNA targets are upregulated, supporting a failure to fully activate their genomes. Upon GO term analysis, we observe enrichment of differentially expressed genes related to apoptosis and protein stress. Next, we will analyze protein abundance by mass spectrometry to identify candidate maternal proteins to dissect for their roles during zebrafish genome activation. In conclusion, these results suggest that maternally deposited proteins require degradation and highlight the importance of looking beyond RNA clearance regulation during early development.</w:t>
      </w:r>
    </w:p>
    <w:p w14:paraId="326E4878" w14:textId="77777777" w:rsidR="00F21442" w:rsidRPr="001F5CC3" w:rsidRDefault="00F21442" w:rsidP="00F21442">
      <w:pPr>
        <w:contextualSpacing/>
        <w:jc w:val="both"/>
        <w:rPr>
          <w:rFonts w:ascii="Calibri" w:hAnsi="Calibri" w:cs="Calibri"/>
          <w:color w:val="000000"/>
          <w:sz w:val="20"/>
          <w:szCs w:val="20"/>
        </w:rPr>
      </w:pPr>
    </w:p>
    <w:p w14:paraId="2F39C12D"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proofErr w:type="spellStart"/>
      <w:r w:rsidRPr="001F5CC3">
        <w:rPr>
          <w:rFonts w:ascii="Calibri" w:eastAsia="Times New Roman" w:hAnsi="Calibri" w:cs="Calibri"/>
          <w:color w:val="000000"/>
          <w:sz w:val="20"/>
          <w:szCs w:val="20"/>
        </w:rPr>
        <w:t>SNPfiltR</w:t>
      </w:r>
      <w:proofErr w:type="spellEnd"/>
      <w:r w:rsidRPr="001F5CC3">
        <w:rPr>
          <w:rFonts w:ascii="Calibri" w:eastAsia="Times New Roman" w:hAnsi="Calibri" w:cs="Calibri"/>
          <w:color w:val="000000"/>
          <w:sz w:val="20"/>
          <w:szCs w:val="20"/>
        </w:rPr>
        <w:t>: an R package for interactive and reproducible SNP filtering</w:t>
      </w:r>
    </w:p>
    <w:p w14:paraId="19126E03" w14:textId="77777777" w:rsidR="00EB7F53" w:rsidRDefault="00F21442" w:rsidP="00EB7F53">
      <w:pPr>
        <w:pStyle w:val="ListParagraph"/>
        <w:spacing w:after="0" w:line="240" w:lineRule="auto"/>
        <w:ind w:left="360"/>
        <w:jc w:val="both"/>
        <w:rPr>
          <w:rFonts w:ascii="Calibri" w:hAnsi="Calibri" w:cs="Calibri"/>
          <w:color w:val="000000"/>
          <w:sz w:val="20"/>
          <w:szCs w:val="20"/>
        </w:rPr>
      </w:pPr>
      <w:r w:rsidRPr="00EB7F53">
        <w:rPr>
          <w:rFonts w:ascii="Calibri" w:hAnsi="Calibri" w:cs="Calibri"/>
          <w:color w:val="000000"/>
          <w:sz w:val="20"/>
          <w:szCs w:val="20"/>
        </w:rPr>
        <w:t xml:space="preserve">Devon A. </w:t>
      </w:r>
      <w:proofErr w:type="spellStart"/>
      <w:r w:rsidRPr="00EB7F53">
        <w:rPr>
          <w:rFonts w:ascii="Calibri" w:hAnsi="Calibri" w:cs="Calibri"/>
          <w:color w:val="000000"/>
          <w:sz w:val="20"/>
          <w:szCs w:val="20"/>
        </w:rPr>
        <w:t>DeRaad</w:t>
      </w:r>
      <w:proofErr w:type="spellEnd"/>
    </w:p>
    <w:p w14:paraId="3E504314" w14:textId="77777777" w:rsidR="00EB7F53" w:rsidRDefault="00F21442"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rPr>
        <w:t>Ecology and Evolutionary Biology, University of Kansas; Biodiversity Institute, University of Kansas</w:t>
      </w:r>
    </w:p>
    <w:p w14:paraId="74AF970C" w14:textId="77777777" w:rsidR="00EB7F53" w:rsidRDefault="00EB7F53" w:rsidP="00EB7F53">
      <w:pPr>
        <w:pStyle w:val="ListParagraph"/>
        <w:spacing w:after="0" w:line="240" w:lineRule="auto"/>
        <w:ind w:left="360"/>
        <w:jc w:val="both"/>
        <w:rPr>
          <w:rFonts w:ascii="Calibri" w:eastAsia="Times New Roman" w:hAnsi="Calibri" w:cs="Calibri"/>
          <w:color w:val="000000"/>
          <w:sz w:val="20"/>
          <w:szCs w:val="20"/>
        </w:rPr>
      </w:pPr>
    </w:p>
    <w:p w14:paraId="653CE1DA" w14:textId="282A2A90" w:rsidR="00D94309"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t xml:space="preserve">I have developed the R package </w:t>
      </w:r>
      <w:proofErr w:type="spellStart"/>
      <w:r w:rsidRPr="00EB7F53">
        <w:rPr>
          <w:rFonts w:ascii="Calibri" w:hAnsi="Calibri" w:cs="Calibri"/>
          <w:sz w:val="20"/>
          <w:szCs w:val="20"/>
          <w:shd w:val="clear" w:color="auto" w:fill="FFFFFF"/>
        </w:rPr>
        <w:t>SNPfiltR</w:t>
      </w:r>
      <w:proofErr w:type="spellEnd"/>
      <w:r w:rsidRPr="00EB7F53">
        <w:rPr>
          <w:rFonts w:ascii="Calibri" w:hAnsi="Calibri" w:cs="Calibri"/>
          <w:sz w:val="20"/>
          <w:szCs w:val="20"/>
          <w:shd w:val="clear" w:color="auto" w:fill="FFFFFF"/>
        </w:rPr>
        <w:t xml:space="preserve"> which can form the backbone of a customizable, reproducible single nucleotide polymorphism (SNP) filtering pipeline implemented exclusively via the widely adopted R programming language. </w:t>
      </w:r>
      <w:proofErr w:type="spellStart"/>
      <w:r w:rsidRPr="00EB7F53">
        <w:rPr>
          <w:rFonts w:ascii="Calibri" w:hAnsi="Calibri" w:cs="Calibri"/>
          <w:sz w:val="20"/>
          <w:szCs w:val="20"/>
          <w:shd w:val="clear" w:color="auto" w:fill="FFFFFF"/>
        </w:rPr>
        <w:t>SNPfiltR</w:t>
      </w:r>
      <w:proofErr w:type="spellEnd"/>
      <w:r w:rsidRPr="00EB7F53">
        <w:rPr>
          <w:rFonts w:ascii="Calibri" w:hAnsi="Calibri" w:cs="Calibri"/>
          <w:sz w:val="20"/>
          <w:szCs w:val="20"/>
          <w:shd w:val="clear" w:color="auto" w:fill="FFFFFF"/>
        </w:rPr>
        <w:t xml:space="preserve"> extends existing SNP filtering functionalities by automating the visualization of key parameters such as sequencing depth, quality, and missing data proportion, allowing users to visually optimize and implement filtering thresholds within a single, cohesive work session. All </w:t>
      </w:r>
      <w:proofErr w:type="spellStart"/>
      <w:r w:rsidRPr="00EB7F53">
        <w:rPr>
          <w:rFonts w:ascii="Calibri" w:hAnsi="Calibri" w:cs="Calibri"/>
          <w:sz w:val="20"/>
          <w:szCs w:val="20"/>
          <w:shd w:val="clear" w:color="auto" w:fill="FFFFFF"/>
        </w:rPr>
        <w:t>SNPfiltR</w:t>
      </w:r>
      <w:proofErr w:type="spellEnd"/>
      <w:r w:rsidRPr="00EB7F53">
        <w:rPr>
          <w:rFonts w:ascii="Calibri" w:hAnsi="Calibri" w:cs="Calibri"/>
          <w:sz w:val="20"/>
          <w:szCs w:val="20"/>
          <w:shd w:val="clear" w:color="auto" w:fill="FFFFFF"/>
        </w:rPr>
        <w:t xml:space="preserve"> functions require </w:t>
      </w:r>
      <w:proofErr w:type="spellStart"/>
      <w:r w:rsidRPr="00EB7F53">
        <w:rPr>
          <w:rFonts w:ascii="Calibri" w:hAnsi="Calibri" w:cs="Calibri"/>
          <w:sz w:val="20"/>
          <w:szCs w:val="20"/>
          <w:shd w:val="clear" w:color="auto" w:fill="FFFFFF"/>
        </w:rPr>
        <w:t>vcfR</w:t>
      </w:r>
      <w:proofErr w:type="spellEnd"/>
      <w:r w:rsidRPr="00EB7F53">
        <w:rPr>
          <w:rFonts w:ascii="Calibri" w:hAnsi="Calibri" w:cs="Calibri"/>
          <w:sz w:val="20"/>
          <w:szCs w:val="20"/>
          <w:shd w:val="clear" w:color="auto" w:fill="FFFFFF"/>
        </w:rPr>
        <w:t xml:space="preserve"> objects as input, which can be easily generated by reading a SNP dataset </w:t>
      </w:r>
      <w:r w:rsidRPr="00EB7F53">
        <w:rPr>
          <w:rFonts w:ascii="Calibri" w:hAnsi="Calibri" w:cs="Calibri"/>
          <w:sz w:val="20"/>
          <w:szCs w:val="20"/>
          <w:shd w:val="clear" w:color="auto" w:fill="FFFFFF"/>
        </w:rPr>
        <w:lastRenderedPageBreak/>
        <w:t>stored in standard variant call format (</w:t>
      </w:r>
      <w:proofErr w:type="spellStart"/>
      <w:r w:rsidRPr="00EB7F53">
        <w:rPr>
          <w:rFonts w:ascii="Calibri" w:hAnsi="Calibri" w:cs="Calibri"/>
          <w:sz w:val="20"/>
          <w:szCs w:val="20"/>
          <w:shd w:val="clear" w:color="auto" w:fill="FFFFFF"/>
        </w:rPr>
        <w:t>vcf</w:t>
      </w:r>
      <w:proofErr w:type="spellEnd"/>
      <w:r w:rsidRPr="00EB7F53">
        <w:rPr>
          <w:rFonts w:ascii="Calibri" w:hAnsi="Calibri" w:cs="Calibri"/>
          <w:sz w:val="20"/>
          <w:szCs w:val="20"/>
          <w:shd w:val="clear" w:color="auto" w:fill="FFFFFF"/>
        </w:rPr>
        <w:t xml:space="preserve">) into an R working environment using the function </w:t>
      </w:r>
      <w:proofErr w:type="spellStart"/>
      <w:proofErr w:type="gramStart"/>
      <w:r w:rsidRPr="00EB7F53">
        <w:rPr>
          <w:rFonts w:ascii="Calibri" w:hAnsi="Calibri" w:cs="Calibri"/>
          <w:sz w:val="20"/>
          <w:szCs w:val="20"/>
          <w:shd w:val="clear" w:color="auto" w:fill="FFFFFF"/>
        </w:rPr>
        <w:t>read.vcfR</w:t>
      </w:r>
      <w:proofErr w:type="spellEnd"/>
      <w:proofErr w:type="gramEnd"/>
      <w:r w:rsidRPr="00EB7F53">
        <w:rPr>
          <w:rFonts w:ascii="Calibri" w:hAnsi="Calibri" w:cs="Calibri"/>
          <w:sz w:val="20"/>
          <w:szCs w:val="20"/>
          <w:shd w:val="clear" w:color="auto" w:fill="FFFFFF"/>
        </w:rPr>
        <w:t xml:space="preserve">() from the R package </w:t>
      </w:r>
      <w:proofErr w:type="spellStart"/>
      <w:r w:rsidRPr="00EB7F53">
        <w:rPr>
          <w:rFonts w:ascii="Calibri" w:hAnsi="Calibri" w:cs="Calibri"/>
          <w:sz w:val="20"/>
          <w:szCs w:val="20"/>
          <w:shd w:val="clear" w:color="auto" w:fill="FFFFFF"/>
        </w:rPr>
        <w:t>vcfR</w:t>
      </w:r>
      <w:proofErr w:type="spellEnd"/>
      <w:r w:rsidRPr="00EB7F53">
        <w:rPr>
          <w:rFonts w:ascii="Calibri" w:hAnsi="Calibri" w:cs="Calibri"/>
          <w:sz w:val="20"/>
          <w:szCs w:val="20"/>
          <w:shd w:val="clear" w:color="auto" w:fill="FFFFFF"/>
        </w:rPr>
        <w:t xml:space="preserve">. Performance and accuracy benchmarking reveal that for moderately sized SNP datasets (up to 50M genotypes, plus associated quality information), </w:t>
      </w:r>
      <w:proofErr w:type="spellStart"/>
      <w:r w:rsidRPr="00EB7F53">
        <w:rPr>
          <w:rFonts w:ascii="Calibri" w:hAnsi="Calibri" w:cs="Calibri"/>
          <w:sz w:val="20"/>
          <w:szCs w:val="20"/>
          <w:shd w:val="clear" w:color="auto" w:fill="FFFFFF"/>
        </w:rPr>
        <w:t>SNPfiltR</w:t>
      </w:r>
      <w:proofErr w:type="spellEnd"/>
      <w:r w:rsidRPr="00EB7F53">
        <w:rPr>
          <w:rFonts w:ascii="Calibri" w:hAnsi="Calibri" w:cs="Calibri"/>
          <w:sz w:val="20"/>
          <w:szCs w:val="20"/>
          <w:shd w:val="clear" w:color="auto" w:fill="FFFFFF"/>
        </w:rPr>
        <w:t xml:space="preserve"> performs filtering with comparable accuracy and efficiency to current state of the art command-line-based programs. These results indicate that for most reduced-representation genomic datasets, </w:t>
      </w:r>
      <w:proofErr w:type="spellStart"/>
      <w:r w:rsidRPr="00EB7F53">
        <w:rPr>
          <w:rFonts w:ascii="Calibri" w:hAnsi="Calibri" w:cs="Calibri"/>
          <w:sz w:val="20"/>
          <w:szCs w:val="20"/>
          <w:shd w:val="clear" w:color="auto" w:fill="FFFFFF"/>
        </w:rPr>
        <w:t>SNPfiltR</w:t>
      </w:r>
      <w:proofErr w:type="spellEnd"/>
      <w:r w:rsidRPr="00EB7F53">
        <w:rPr>
          <w:rFonts w:ascii="Calibri" w:hAnsi="Calibri" w:cs="Calibri"/>
          <w:sz w:val="20"/>
          <w:szCs w:val="20"/>
          <w:shd w:val="clear" w:color="auto" w:fill="FFFFFF"/>
        </w:rPr>
        <w:t xml:space="preserve"> is an ideal choice for investigating, visualizing, and filtering SNPs as part of a user friendly bioinformatic pipeline. The </w:t>
      </w:r>
      <w:proofErr w:type="spellStart"/>
      <w:r w:rsidRPr="00EB7F53">
        <w:rPr>
          <w:rFonts w:ascii="Calibri" w:hAnsi="Calibri" w:cs="Calibri"/>
          <w:sz w:val="20"/>
          <w:szCs w:val="20"/>
          <w:shd w:val="clear" w:color="auto" w:fill="FFFFFF"/>
        </w:rPr>
        <w:t>SNPfiltR</w:t>
      </w:r>
      <w:proofErr w:type="spellEnd"/>
      <w:r w:rsidRPr="00EB7F53">
        <w:rPr>
          <w:rFonts w:ascii="Calibri" w:hAnsi="Calibri" w:cs="Calibri"/>
          <w:sz w:val="20"/>
          <w:szCs w:val="20"/>
          <w:shd w:val="clear" w:color="auto" w:fill="FFFFFF"/>
        </w:rPr>
        <w:t xml:space="preserve"> package can be downloaded from CRAN with the command </w:t>
      </w:r>
      <w:proofErr w:type="spellStart"/>
      <w:proofErr w:type="gramStart"/>
      <w:r w:rsidRPr="00EB7F53">
        <w:rPr>
          <w:rFonts w:ascii="Calibri" w:hAnsi="Calibri" w:cs="Calibri"/>
          <w:sz w:val="20"/>
          <w:szCs w:val="20"/>
          <w:shd w:val="clear" w:color="auto" w:fill="FFFFFF"/>
        </w:rPr>
        <w:t>install.packages</w:t>
      </w:r>
      <w:proofErr w:type="spellEnd"/>
      <w:proofErr w:type="gramEnd"/>
      <w:r w:rsidRPr="00EB7F53">
        <w:rPr>
          <w:rFonts w:ascii="Calibri" w:hAnsi="Calibri" w:cs="Calibri"/>
          <w:sz w:val="20"/>
          <w:szCs w:val="20"/>
          <w:shd w:val="clear" w:color="auto" w:fill="FFFFFF"/>
        </w:rPr>
        <w:t>(“</w:t>
      </w:r>
      <w:proofErr w:type="spellStart"/>
      <w:r w:rsidRPr="00EB7F53">
        <w:rPr>
          <w:rFonts w:ascii="Calibri" w:hAnsi="Calibri" w:cs="Calibri"/>
          <w:sz w:val="20"/>
          <w:szCs w:val="20"/>
          <w:shd w:val="clear" w:color="auto" w:fill="FFFFFF"/>
        </w:rPr>
        <w:t>SNPfiltR</w:t>
      </w:r>
      <w:proofErr w:type="spellEnd"/>
      <w:r w:rsidRPr="00EB7F53">
        <w:rPr>
          <w:rFonts w:ascii="Calibri" w:hAnsi="Calibri" w:cs="Calibri"/>
          <w:sz w:val="20"/>
          <w:szCs w:val="20"/>
          <w:shd w:val="clear" w:color="auto" w:fill="FFFFFF"/>
        </w:rPr>
        <w:t>”), and the current development version is available from GitHub at: (github.com/</w:t>
      </w:r>
      <w:proofErr w:type="spellStart"/>
      <w:r w:rsidRPr="00EB7F53">
        <w:rPr>
          <w:rFonts w:ascii="Calibri" w:hAnsi="Calibri" w:cs="Calibri"/>
          <w:sz w:val="20"/>
          <w:szCs w:val="20"/>
          <w:shd w:val="clear" w:color="auto" w:fill="FFFFFF"/>
        </w:rPr>
        <w:t>DevonDeRaad</w:t>
      </w:r>
      <w:proofErr w:type="spellEnd"/>
      <w:r w:rsidRPr="00EB7F53">
        <w:rPr>
          <w:rFonts w:ascii="Calibri" w:hAnsi="Calibri" w:cs="Calibri"/>
          <w:sz w:val="20"/>
          <w:szCs w:val="20"/>
          <w:shd w:val="clear" w:color="auto" w:fill="FFFFFF"/>
        </w:rPr>
        <w:t>/</w:t>
      </w:r>
      <w:proofErr w:type="spellStart"/>
      <w:r w:rsidRPr="00EB7F53">
        <w:rPr>
          <w:rFonts w:ascii="Calibri" w:hAnsi="Calibri" w:cs="Calibri"/>
          <w:sz w:val="20"/>
          <w:szCs w:val="20"/>
          <w:shd w:val="clear" w:color="auto" w:fill="FFFFFF"/>
        </w:rPr>
        <w:t>SNPfiltR</w:t>
      </w:r>
      <w:proofErr w:type="spellEnd"/>
      <w:r w:rsidRPr="00EB7F53">
        <w:rPr>
          <w:rFonts w:ascii="Calibri" w:hAnsi="Calibri" w:cs="Calibri"/>
          <w:sz w:val="20"/>
          <w:szCs w:val="20"/>
          <w:shd w:val="clear" w:color="auto" w:fill="FFFFFF"/>
        </w:rPr>
        <w:t xml:space="preserve">). Thorough documentation for </w:t>
      </w:r>
      <w:proofErr w:type="spellStart"/>
      <w:r w:rsidRPr="00EB7F53">
        <w:rPr>
          <w:rFonts w:ascii="Calibri" w:hAnsi="Calibri" w:cs="Calibri"/>
          <w:sz w:val="20"/>
          <w:szCs w:val="20"/>
          <w:shd w:val="clear" w:color="auto" w:fill="FFFFFF"/>
        </w:rPr>
        <w:t>SNPfiltR</w:t>
      </w:r>
      <w:proofErr w:type="spellEnd"/>
      <w:r w:rsidRPr="00EB7F53">
        <w:rPr>
          <w:rFonts w:ascii="Calibri" w:hAnsi="Calibri" w:cs="Calibri"/>
          <w:sz w:val="20"/>
          <w:szCs w:val="20"/>
          <w:shd w:val="clear" w:color="auto" w:fill="FFFFFF"/>
        </w:rPr>
        <w:t>, including multiple comprehensive vignettes detailing realistic use-cases, is available at the website: (devonderaad.github.io/</w:t>
      </w:r>
      <w:proofErr w:type="spellStart"/>
      <w:r w:rsidRPr="00EB7F53">
        <w:rPr>
          <w:rFonts w:ascii="Calibri" w:hAnsi="Calibri" w:cs="Calibri"/>
          <w:sz w:val="20"/>
          <w:szCs w:val="20"/>
          <w:shd w:val="clear" w:color="auto" w:fill="FFFFFF"/>
        </w:rPr>
        <w:t>SNPfiltR</w:t>
      </w:r>
      <w:proofErr w:type="spellEnd"/>
      <w:r w:rsidRPr="00EB7F53">
        <w:rPr>
          <w:rFonts w:ascii="Calibri" w:hAnsi="Calibri" w:cs="Calibri"/>
          <w:sz w:val="20"/>
          <w:szCs w:val="20"/>
          <w:shd w:val="clear" w:color="auto" w:fill="FFFFFF"/>
        </w:rPr>
        <w:t>/).</w:t>
      </w:r>
    </w:p>
    <w:p w14:paraId="3A5BEB32" w14:textId="77777777" w:rsidR="00F21442" w:rsidRPr="001F5CC3" w:rsidRDefault="00F21442" w:rsidP="0046754D">
      <w:pPr>
        <w:pStyle w:val="ListParagraph"/>
        <w:jc w:val="both"/>
        <w:rPr>
          <w:rFonts w:ascii="Calibri" w:hAnsi="Calibri" w:cs="Calibri"/>
          <w:sz w:val="20"/>
          <w:szCs w:val="20"/>
        </w:rPr>
      </w:pPr>
    </w:p>
    <w:p w14:paraId="5C828028"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 xml:space="preserve">Role of Epistasis in Differential Resistance Outcomes </w:t>
      </w:r>
    </w:p>
    <w:p w14:paraId="57BEF947" w14:textId="77777777" w:rsidR="00EB7F53" w:rsidRDefault="00F21442" w:rsidP="00EB7F53">
      <w:pPr>
        <w:pStyle w:val="ListParagraph"/>
        <w:spacing w:after="0" w:line="240" w:lineRule="auto"/>
        <w:ind w:left="360"/>
        <w:jc w:val="both"/>
        <w:rPr>
          <w:rFonts w:ascii="Calibri" w:hAnsi="Calibri" w:cs="Calibri"/>
          <w:color w:val="000000"/>
          <w:sz w:val="20"/>
          <w:szCs w:val="20"/>
        </w:rPr>
      </w:pPr>
      <w:proofErr w:type="spellStart"/>
      <w:r w:rsidRPr="00EB7F53">
        <w:rPr>
          <w:rFonts w:ascii="Calibri" w:hAnsi="Calibri" w:cs="Calibri"/>
          <w:color w:val="000000"/>
          <w:sz w:val="20"/>
          <w:szCs w:val="20"/>
        </w:rPr>
        <w:t>Kervens</w:t>
      </w:r>
      <w:proofErr w:type="spellEnd"/>
      <w:r w:rsidRPr="00EB7F53">
        <w:rPr>
          <w:rFonts w:ascii="Calibri" w:hAnsi="Calibri" w:cs="Calibri"/>
          <w:color w:val="000000"/>
          <w:sz w:val="20"/>
          <w:szCs w:val="20"/>
        </w:rPr>
        <w:t xml:space="preserve"> </w:t>
      </w:r>
      <w:proofErr w:type="spellStart"/>
      <w:r w:rsidRPr="00EB7F53">
        <w:rPr>
          <w:rFonts w:ascii="Calibri" w:hAnsi="Calibri" w:cs="Calibri"/>
          <w:color w:val="000000"/>
          <w:sz w:val="20"/>
          <w:szCs w:val="20"/>
        </w:rPr>
        <w:t>Accilien</w:t>
      </w:r>
      <w:proofErr w:type="spellEnd"/>
      <w:r w:rsidRPr="00EB7F53">
        <w:rPr>
          <w:rFonts w:ascii="Calibri" w:hAnsi="Calibri" w:cs="Calibri"/>
          <w:color w:val="000000"/>
          <w:sz w:val="20"/>
          <w:szCs w:val="20"/>
        </w:rPr>
        <w:t xml:space="preserve">, Tiffany Chan, and Dr. Robert </w:t>
      </w:r>
      <w:proofErr w:type="spellStart"/>
      <w:r w:rsidRPr="00EB7F53">
        <w:rPr>
          <w:rFonts w:ascii="Calibri" w:hAnsi="Calibri" w:cs="Calibri"/>
          <w:color w:val="000000"/>
          <w:sz w:val="20"/>
          <w:szCs w:val="20"/>
        </w:rPr>
        <w:t>Unckless</w:t>
      </w:r>
      <w:proofErr w:type="spellEnd"/>
    </w:p>
    <w:p w14:paraId="50527A14" w14:textId="77777777" w:rsidR="00EB7F53" w:rsidRDefault="00F21442"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rPr>
        <w:t xml:space="preserve">Department of Molecular Biosciences, University of Kansas, Lawrence, Kansas. </w:t>
      </w:r>
    </w:p>
    <w:p w14:paraId="47326195" w14:textId="77777777" w:rsidR="00EB7F53" w:rsidRDefault="00EB7F53" w:rsidP="00EB7F53">
      <w:pPr>
        <w:pStyle w:val="ListParagraph"/>
        <w:spacing w:after="0" w:line="240" w:lineRule="auto"/>
        <w:ind w:left="360"/>
        <w:jc w:val="both"/>
        <w:rPr>
          <w:rFonts w:ascii="Calibri" w:eastAsia="Times New Roman" w:hAnsi="Calibri" w:cs="Calibri"/>
          <w:color w:val="000000"/>
          <w:sz w:val="20"/>
          <w:szCs w:val="20"/>
        </w:rPr>
      </w:pPr>
    </w:p>
    <w:p w14:paraId="389CAC51" w14:textId="07223AB2" w:rsidR="00D94309"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t xml:space="preserve">Microbes evolve resistance to antibiotics at an astonishing rate. Only 20 years after the discovery of penicillin in 1928, penicillin-resistant </w:t>
      </w:r>
      <w:r w:rsidRPr="00EB7F53">
        <w:rPr>
          <w:rFonts w:ascii="Calibri" w:hAnsi="Calibri" w:cs="Calibri"/>
          <w:i/>
          <w:iCs/>
          <w:sz w:val="20"/>
          <w:szCs w:val="20"/>
          <w:shd w:val="clear" w:color="auto" w:fill="FFFFFF"/>
        </w:rPr>
        <w:t>Staphylococcus aureus</w:t>
      </w:r>
      <w:r w:rsidRPr="00EB7F53">
        <w:rPr>
          <w:rFonts w:ascii="Calibri" w:hAnsi="Calibri" w:cs="Calibri"/>
          <w:sz w:val="20"/>
          <w:szCs w:val="20"/>
          <w:shd w:val="clear" w:color="auto" w:fill="FFFFFF"/>
        </w:rPr>
        <w:t xml:space="preserve"> had become a global pandemic. By 2050, more than 20 million people are expected to die annually from antimicrobial resistant infections. Development of new antimicrobials does little to alleviate this problem; once a microbe is exposed to an antimicrobial, resistance follows shortly thereafter. Combatting antimicrobial resistance require that we adjust how we study the phenomenon itself. Rather than looking at the </w:t>
      </w:r>
      <w:proofErr w:type="gramStart"/>
      <w:r w:rsidRPr="00EB7F53">
        <w:rPr>
          <w:rFonts w:ascii="Calibri" w:hAnsi="Calibri" w:cs="Calibri"/>
          <w:sz w:val="20"/>
          <w:szCs w:val="20"/>
          <w:shd w:val="clear" w:color="auto" w:fill="FFFFFF"/>
        </w:rPr>
        <w:t>final outcome</w:t>
      </w:r>
      <w:proofErr w:type="gramEnd"/>
      <w:r w:rsidRPr="00EB7F53">
        <w:rPr>
          <w:rFonts w:ascii="Calibri" w:hAnsi="Calibri" w:cs="Calibri"/>
          <w:sz w:val="20"/>
          <w:szCs w:val="20"/>
          <w:shd w:val="clear" w:color="auto" w:fill="FFFFFF"/>
        </w:rPr>
        <w:t xml:space="preserve"> i.e., resistance to a set of antimicrobials, we need a better understanding of the evolutionary steps leading to resistant genotypes. Ultimately, this will enable us to proactively mitigate the occurrence of </w:t>
      </w:r>
      <w:r w:rsidRPr="00EB7F53">
        <w:rPr>
          <w:rFonts w:ascii="Calibri" w:hAnsi="Calibri" w:cs="Calibri"/>
          <w:sz w:val="20"/>
          <w:szCs w:val="20"/>
          <w:shd w:val="clear" w:color="auto" w:fill="FFFFFF"/>
        </w:rPr>
        <w:lastRenderedPageBreak/>
        <w:t>resistance. Accordingly, we want to investigate the importance of epistasis in adaptation against antimicrobials using empirically derived fitness landscapes. We hypothesize that antibiotics present more epistasis than antimicrobial peptides, as measured by global fitness landscape ruggedness. In addition, we expect epistasis to correlate with naïve resistance (resistance from standing genetic variation before new mutations). In contrast, antimicrobial peptides will present less epistasis and lower incidence of resistance from standing genetic variation. This approach will both enrich our understanding of genetic adaptation and provide a new way to approach the crisis of antibiotic resistance.</w:t>
      </w:r>
    </w:p>
    <w:p w14:paraId="74A14687" w14:textId="77777777" w:rsidR="00F21442" w:rsidRPr="001F5CC3" w:rsidRDefault="00F21442" w:rsidP="00F21442">
      <w:pPr>
        <w:pStyle w:val="ListParagraph"/>
        <w:jc w:val="both"/>
        <w:rPr>
          <w:rFonts w:ascii="Calibri" w:eastAsia="Times New Roman" w:hAnsi="Calibri" w:cs="Calibri"/>
          <w:color w:val="000000"/>
          <w:sz w:val="20"/>
          <w:szCs w:val="20"/>
        </w:rPr>
      </w:pPr>
    </w:p>
    <w:p w14:paraId="180CE9FF" w14:textId="77777777" w:rsidR="00EB7F53" w:rsidRDefault="00F21442" w:rsidP="00EB7F53">
      <w:pPr>
        <w:pStyle w:val="ListParagraph"/>
        <w:numPr>
          <w:ilvl w:val="0"/>
          <w:numId w:val="2"/>
        </w:numPr>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Corn-y Cultures: Maize Root Endophyte Culture Collection</w:t>
      </w:r>
    </w:p>
    <w:p w14:paraId="48836E7F" w14:textId="77777777" w:rsidR="00EB7F53" w:rsidRDefault="00F21442" w:rsidP="00EB7F53">
      <w:pPr>
        <w:pStyle w:val="ListParagraph"/>
        <w:ind w:left="360"/>
        <w:jc w:val="both"/>
        <w:rPr>
          <w:rFonts w:ascii="Calibri" w:hAnsi="Calibri" w:cs="Calibri"/>
          <w:color w:val="000000"/>
          <w:sz w:val="20"/>
          <w:szCs w:val="20"/>
          <w:vertAlign w:val="superscript"/>
        </w:rPr>
      </w:pPr>
      <w:r w:rsidRPr="00EB7F53">
        <w:rPr>
          <w:rFonts w:ascii="Calibri" w:hAnsi="Calibri" w:cs="Calibri"/>
          <w:color w:val="000000"/>
          <w:sz w:val="20"/>
          <w:szCs w:val="20"/>
        </w:rPr>
        <w:t>Felicity Tso</w:t>
      </w:r>
      <w:r w:rsidRPr="00EB7F53">
        <w:rPr>
          <w:rFonts w:ascii="Calibri" w:hAnsi="Calibri" w:cs="Calibri"/>
          <w:color w:val="000000"/>
          <w:sz w:val="20"/>
          <w:szCs w:val="20"/>
          <w:vertAlign w:val="superscript"/>
        </w:rPr>
        <w:t>1</w:t>
      </w:r>
      <w:r w:rsidRPr="00EB7F53">
        <w:rPr>
          <w:rFonts w:ascii="Calibri" w:hAnsi="Calibri" w:cs="Calibri"/>
          <w:color w:val="000000"/>
          <w:sz w:val="20"/>
          <w:szCs w:val="20"/>
        </w:rPr>
        <w:t>, Nichole Ginnan</w:t>
      </w:r>
      <w:r w:rsidRPr="00EB7F53">
        <w:rPr>
          <w:rFonts w:ascii="Calibri" w:hAnsi="Calibri" w:cs="Calibri"/>
          <w:color w:val="000000"/>
          <w:sz w:val="20"/>
          <w:szCs w:val="20"/>
          <w:vertAlign w:val="superscript"/>
        </w:rPr>
        <w:t>1,2</w:t>
      </w:r>
      <w:r w:rsidRPr="00EB7F53">
        <w:rPr>
          <w:rFonts w:ascii="Calibri" w:hAnsi="Calibri" w:cs="Calibri"/>
          <w:color w:val="000000"/>
          <w:sz w:val="20"/>
          <w:szCs w:val="20"/>
        </w:rPr>
        <w:t>, Maggie Wagner</w:t>
      </w:r>
      <w:r w:rsidRPr="00EB7F53">
        <w:rPr>
          <w:rFonts w:ascii="Calibri" w:hAnsi="Calibri" w:cs="Calibri"/>
          <w:color w:val="000000"/>
          <w:sz w:val="20"/>
          <w:szCs w:val="20"/>
          <w:vertAlign w:val="superscript"/>
        </w:rPr>
        <w:t>1,2</w:t>
      </w:r>
    </w:p>
    <w:p w14:paraId="70186E81" w14:textId="77777777" w:rsidR="00EB7F53" w:rsidRDefault="00F21442" w:rsidP="00EB7F53">
      <w:pPr>
        <w:pStyle w:val="ListParagraph"/>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vertAlign w:val="superscript"/>
        </w:rPr>
        <w:t>1</w:t>
      </w:r>
      <w:r w:rsidRPr="00EB7F53">
        <w:rPr>
          <w:rFonts w:ascii="Calibri" w:eastAsia="Times New Roman" w:hAnsi="Calibri" w:cs="Calibri"/>
          <w:color w:val="000000"/>
          <w:sz w:val="20"/>
          <w:szCs w:val="20"/>
        </w:rPr>
        <w:t xml:space="preserve">Ecology and Evolutionary Biology, University of Kansas; </w:t>
      </w:r>
      <w:r w:rsidRPr="00EB7F53">
        <w:rPr>
          <w:rFonts w:ascii="Calibri" w:eastAsia="Times New Roman" w:hAnsi="Calibri" w:cs="Calibri"/>
          <w:color w:val="000000"/>
          <w:sz w:val="20"/>
          <w:szCs w:val="20"/>
          <w:vertAlign w:val="superscript"/>
        </w:rPr>
        <w:t>2</w:t>
      </w:r>
      <w:r w:rsidRPr="00EB7F53">
        <w:rPr>
          <w:rFonts w:ascii="Calibri" w:eastAsia="Times New Roman" w:hAnsi="Calibri" w:cs="Calibri"/>
          <w:color w:val="000000"/>
          <w:sz w:val="20"/>
          <w:szCs w:val="20"/>
        </w:rPr>
        <w:t>Kansas Biological Survey and Center for Ecological Research</w:t>
      </w:r>
    </w:p>
    <w:p w14:paraId="60C23DA4" w14:textId="77777777" w:rsidR="00EB7F53" w:rsidRDefault="00EB7F53" w:rsidP="00EB7F53">
      <w:pPr>
        <w:pStyle w:val="ListParagraph"/>
        <w:ind w:left="360"/>
        <w:jc w:val="both"/>
        <w:rPr>
          <w:rFonts w:ascii="Calibri" w:eastAsia="Times New Roman" w:hAnsi="Calibri" w:cs="Calibri"/>
          <w:color w:val="000000"/>
          <w:sz w:val="20"/>
          <w:szCs w:val="20"/>
        </w:rPr>
      </w:pPr>
    </w:p>
    <w:p w14:paraId="40C817B6" w14:textId="74544AB0" w:rsidR="00D94309" w:rsidRPr="00EB7F53" w:rsidRDefault="00D94309" w:rsidP="00EB7F53">
      <w:pPr>
        <w:pStyle w:val="ListParagraph"/>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t>Maize (</w:t>
      </w:r>
      <w:proofErr w:type="spellStart"/>
      <w:r w:rsidRPr="00EB7F53">
        <w:rPr>
          <w:rFonts w:ascii="Calibri" w:hAnsi="Calibri" w:cs="Calibri"/>
          <w:i/>
          <w:iCs/>
          <w:sz w:val="20"/>
          <w:szCs w:val="20"/>
          <w:shd w:val="clear" w:color="auto" w:fill="FFFFFF"/>
        </w:rPr>
        <w:t>Zea</w:t>
      </w:r>
      <w:proofErr w:type="spellEnd"/>
      <w:r w:rsidRPr="00EB7F53">
        <w:rPr>
          <w:rFonts w:ascii="Calibri" w:hAnsi="Calibri" w:cs="Calibri"/>
          <w:i/>
          <w:iCs/>
          <w:sz w:val="20"/>
          <w:szCs w:val="20"/>
          <w:shd w:val="clear" w:color="auto" w:fill="FFFFFF"/>
        </w:rPr>
        <w:t xml:space="preserve"> mays</w:t>
      </w:r>
      <w:r w:rsidRPr="00EB7F53">
        <w:rPr>
          <w:rFonts w:ascii="Calibri" w:hAnsi="Calibri" w:cs="Calibri"/>
          <w:sz w:val="20"/>
          <w:szCs w:val="20"/>
          <w:shd w:val="clear" w:color="auto" w:fill="FFFFFF"/>
        </w:rPr>
        <w:t xml:space="preserve">) is a model plant system and an important staple crop grown around the world. Understanding the complex relationship between maize and its associated microbial community is vital to sustainably increase yield. Axenic microbial cultures are crucial tools for studying microbiome function, conducting synthetic community experiments, and investigating evolutionary-based questions, which cannot be interrogated with sequencing alone. There has not been an extensive collection of maize root endophytes reported. To increase the number and diversity of axenic microbial cultures, we collected soil from four pristine tallgrass prairie remnants along the natural Kansas precipitation gradient. Then, maize seedlings were grown in sterile clay inoculated with soil slurries. After one month of growth, endophytes were cultured from surface-sterilized roots. To date, over 900 bacterial strains have been isolated and taxonomically identified using full-length 16S Sanger Sequencing. Of the 27 unique genera in our collection, </w:t>
      </w:r>
      <w:proofErr w:type="spellStart"/>
      <w:r w:rsidRPr="00EB7F53">
        <w:rPr>
          <w:rFonts w:ascii="Calibri" w:hAnsi="Calibri" w:cs="Calibri"/>
          <w:i/>
          <w:iCs/>
          <w:sz w:val="20"/>
          <w:szCs w:val="20"/>
          <w:shd w:val="clear" w:color="auto" w:fill="FFFFFF"/>
        </w:rPr>
        <w:lastRenderedPageBreak/>
        <w:t>Luteibacter</w:t>
      </w:r>
      <w:proofErr w:type="spellEnd"/>
      <w:r w:rsidRPr="00EB7F53">
        <w:rPr>
          <w:rFonts w:ascii="Calibri" w:hAnsi="Calibri" w:cs="Calibri"/>
          <w:i/>
          <w:iCs/>
          <w:sz w:val="20"/>
          <w:szCs w:val="20"/>
          <w:shd w:val="clear" w:color="auto" w:fill="FFFFFF"/>
        </w:rPr>
        <w:t xml:space="preserve"> spp</w:t>
      </w:r>
      <w:r w:rsidRPr="00EB7F53">
        <w:rPr>
          <w:rFonts w:ascii="Calibri" w:hAnsi="Calibri" w:cs="Calibri"/>
          <w:sz w:val="20"/>
          <w:szCs w:val="20"/>
          <w:shd w:val="clear" w:color="auto" w:fill="FFFFFF"/>
        </w:rPr>
        <w:t xml:space="preserve">. (553 isolates) were most frequently isolated. Other frequently isolated bacterial genera include </w:t>
      </w:r>
      <w:proofErr w:type="spellStart"/>
      <w:r w:rsidRPr="00EB7F53">
        <w:rPr>
          <w:rFonts w:ascii="Calibri" w:hAnsi="Calibri" w:cs="Calibri"/>
          <w:i/>
          <w:iCs/>
          <w:sz w:val="20"/>
          <w:szCs w:val="20"/>
          <w:shd w:val="clear" w:color="auto" w:fill="FFFFFF"/>
        </w:rPr>
        <w:t>Burkholderia</w:t>
      </w:r>
      <w:proofErr w:type="spellEnd"/>
      <w:r w:rsidRPr="00EB7F53">
        <w:rPr>
          <w:rFonts w:ascii="Calibri" w:hAnsi="Calibri" w:cs="Calibri"/>
          <w:i/>
          <w:iCs/>
          <w:sz w:val="20"/>
          <w:szCs w:val="20"/>
          <w:shd w:val="clear" w:color="auto" w:fill="FFFFFF"/>
        </w:rPr>
        <w:t xml:space="preserve"> spp. </w:t>
      </w:r>
      <w:r w:rsidRPr="00EB7F53">
        <w:rPr>
          <w:rFonts w:ascii="Calibri" w:hAnsi="Calibri" w:cs="Calibri"/>
          <w:sz w:val="20"/>
          <w:szCs w:val="20"/>
          <w:shd w:val="clear" w:color="auto" w:fill="FFFFFF"/>
        </w:rPr>
        <w:t xml:space="preserve">(128 strains), </w:t>
      </w:r>
      <w:proofErr w:type="spellStart"/>
      <w:r w:rsidRPr="00EB7F53">
        <w:rPr>
          <w:rFonts w:ascii="Calibri" w:hAnsi="Calibri" w:cs="Calibri"/>
          <w:i/>
          <w:iCs/>
          <w:sz w:val="20"/>
          <w:szCs w:val="20"/>
          <w:shd w:val="clear" w:color="auto" w:fill="FFFFFF"/>
        </w:rPr>
        <w:t>Pantoea</w:t>
      </w:r>
      <w:proofErr w:type="spellEnd"/>
      <w:r w:rsidRPr="00EB7F53">
        <w:rPr>
          <w:rFonts w:ascii="Calibri" w:hAnsi="Calibri" w:cs="Calibri"/>
          <w:i/>
          <w:iCs/>
          <w:sz w:val="20"/>
          <w:szCs w:val="20"/>
          <w:shd w:val="clear" w:color="auto" w:fill="FFFFFF"/>
        </w:rPr>
        <w:t xml:space="preserve"> spp.</w:t>
      </w:r>
      <w:r w:rsidRPr="00EB7F53">
        <w:rPr>
          <w:rFonts w:ascii="Calibri" w:hAnsi="Calibri" w:cs="Calibri"/>
          <w:sz w:val="20"/>
          <w:szCs w:val="20"/>
          <w:shd w:val="clear" w:color="auto" w:fill="FFFFFF"/>
        </w:rPr>
        <w:t xml:space="preserve"> (83 strains</w:t>
      </w:r>
      <w:proofErr w:type="gramStart"/>
      <w:r w:rsidRPr="00EB7F53">
        <w:rPr>
          <w:rFonts w:ascii="Calibri" w:hAnsi="Calibri" w:cs="Calibri"/>
          <w:sz w:val="20"/>
          <w:szCs w:val="20"/>
          <w:shd w:val="clear" w:color="auto" w:fill="FFFFFF"/>
        </w:rPr>
        <w:t>) ,</w:t>
      </w:r>
      <w:proofErr w:type="gramEnd"/>
      <w:r w:rsidRPr="00EB7F53">
        <w:rPr>
          <w:rFonts w:ascii="Calibri" w:hAnsi="Calibri" w:cs="Calibri"/>
          <w:sz w:val="20"/>
          <w:szCs w:val="20"/>
          <w:shd w:val="clear" w:color="auto" w:fill="FFFFFF"/>
        </w:rPr>
        <w:t xml:space="preserve"> </w:t>
      </w:r>
      <w:r w:rsidRPr="00EB7F53">
        <w:rPr>
          <w:rFonts w:ascii="Calibri" w:hAnsi="Calibri" w:cs="Calibri"/>
          <w:i/>
          <w:iCs/>
          <w:sz w:val="20"/>
          <w:szCs w:val="20"/>
          <w:shd w:val="clear" w:color="auto" w:fill="FFFFFF"/>
        </w:rPr>
        <w:t>Rhizobium spp.</w:t>
      </w:r>
      <w:r w:rsidRPr="00EB7F53">
        <w:rPr>
          <w:rFonts w:ascii="Calibri" w:hAnsi="Calibri" w:cs="Calibri"/>
          <w:sz w:val="20"/>
          <w:szCs w:val="20"/>
          <w:shd w:val="clear" w:color="auto" w:fill="FFFFFF"/>
        </w:rPr>
        <w:t xml:space="preserve"> (82 strains), and </w:t>
      </w:r>
      <w:proofErr w:type="spellStart"/>
      <w:r w:rsidRPr="00EB7F53">
        <w:rPr>
          <w:rFonts w:ascii="Calibri" w:hAnsi="Calibri" w:cs="Calibri"/>
          <w:i/>
          <w:iCs/>
          <w:sz w:val="20"/>
          <w:szCs w:val="20"/>
          <w:shd w:val="clear" w:color="auto" w:fill="FFFFFF"/>
        </w:rPr>
        <w:t>Paraburkholderia</w:t>
      </w:r>
      <w:proofErr w:type="spellEnd"/>
      <w:r w:rsidRPr="00EB7F53">
        <w:rPr>
          <w:rFonts w:ascii="Calibri" w:hAnsi="Calibri" w:cs="Calibri"/>
          <w:i/>
          <w:iCs/>
          <w:sz w:val="20"/>
          <w:szCs w:val="20"/>
          <w:shd w:val="clear" w:color="auto" w:fill="FFFFFF"/>
        </w:rPr>
        <w:t xml:space="preserve"> spp</w:t>
      </w:r>
      <w:r w:rsidRPr="00EB7F53">
        <w:rPr>
          <w:rFonts w:ascii="Calibri" w:hAnsi="Calibri" w:cs="Calibri"/>
          <w:sz w:val="20"/>
          <w:szCs w:val="20"/>
          <w:shd w:val="clear" w:color="auto" w:fill="FFFFFF"/>
        </w:rPr>
        <w:t>. (61 strains). These wild isolates will be screened for a myriad of traits including, antibiotic resistance and drought tolerance, and be used in synthetic community studies. Furthermore, this maize root endophyte culture collection will be made available to the maize-microbe research community.</w:t>
      </w:r>
    </w:p>
    <w:p w14:paraId="5FFFB732" w14:textId="77777777" w:rsidR="00F21442" w:rsidRPr="001F5CC3" w:rsidRDefault="00F21442" w:rsidP="0046754D">
      <w:pPr>
        <w:pStyle w:val="ListParagraph"/>
        <w:jc w:val="both"/>
        <w:rPr>
          <w:rFonts w:ascii="Calibri" w:hAnsi="Calibri" w:cs="Calibri"/>
          <w:sz w:val="20"/>
          <w:szCs w:val="20"/>
        </w:rPr>
      </w:pPr>
    </w:p>
    <w:p w14:paraId="617D0AFA"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 xml:space="preserve">The More You </w:t>
      </w:r>
      <w:proofErr w:type="gramStart"/>
      <w:r w:rsidRPr="001F5CC3">
        <w:rPr>
          <w:rFonts w:ascii="Calibri" w:eastAsia="Times New Roman" w:hAnsi="Calibri" w:cs="Calibri"/>
          <w:color w:val="000000"/>
          <w:sz w:val="20"/>
          <w:szCs w:val="20"/>
        </w:rPr>
        <w:t>Watch,</w:t>
      </w:r>
      <w:proofErr w:type="gramEnd"/>
      <w:r w:rsidRPr="001F5CC3">
        <w:rPr>
          <w:rFonts w:ascii="Calibri" w:eastAsia="Times New Roman" w:hAnsi="Calibri" w:cs="Calibri"/>
          <w:color w:val="000000"/>
          <w:sz w:val="20"/>
          <w:szCs w:val="20"/>
        </w:rPr>
        <w:t xml:space="preserve"> the Less You Know: How Genetic Literacy Relates to Consuming Media About Genetic Ancestry Tests</w:t>
      </w:r>
    </w:p>
    <w:p w14:paraId="490B530B" w14:textId="77777777" w:rsidR="00EB7F53" w:rsidRDefault="00F21442" w:rsidP="00EB7F53">
      <w:pPr>
        <w:pStyle w:val="ListParagraph"/>
        <w:spacing w:after="0" w:line="240" w:lineRule="auto"/>
        <w:ind w:left="360"/>
        <w:jc w:val="both"/>
        <w:rPr>
          <w:rFonts w:ascii="Calibri" w:hAnsi="Calibri" w:cs="Calibri"/>
          <w:color w:val="000000"/>
          <w:sz w:val="20"/>
          <w:szCs w:val="20"/>
        </w:rPr>
      </w:pPr>
      <w:r w:rsidRPr="00EB7F53">
        <w:rPr>
          <w:rFonts w:ascii="Calibri" w:hAnsi="Calibri" w:cs="Calibri"/>
          <w:color w:val="000000"/>
          <w:sz w:val="20"/>
          <w:szCs w:val="20"/>
        </w:rPr>
        <w:t xml:space="preserve">Peter </w:t>
      </w:r>
      <w:proofErr w:type="spellStart"/>
      <w:r w:rsidRPr="00EB7F53">
        <w:rPr>
          <w:rFonts w:ascii="Calibri" w:hAnsi="Calibri" w:cs="Calibri"/>
          <w:color w:val="000000"/>
          <w:sz w:val="20"/>
          <w:szCs w:val="20"/>
        </w:rPr>
        <w:t>Bobkowski</w:t>
      </w:r>
      <w:proofErr w:type="spellEnd"/>
    </w:p>
    <w:p w14:paraId="09C5C7BC" w14:textId="77777777" w:rsidR="00EB7F53" w:rsidRDefault="00F21442"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eastAsia="Times New Roman" w:hAnsi="Calibri" w:cs="Calibri"/>
          <w:color w:val="000000"/>
          <w:sz w:val="20"/>
          <w:szCs w:val="20"/>
        </w:rPr>
        <w:t>School of Journalism and Mass Communications, University of Kansas</w:t>
      </w:r>
    </w:p>
    <w:p w14:paraId="34AAB015" w14:textId="77777777" w:rsidR="00EB7F53" w:rsidRDefault="00EB7F53" w:rsidP="00EB7F53">
      <w:pPr>
        <w:pStyle w:val="ListParagraph"/>
        <w:spacing w:after="0" w:line="240" w:lineRule="auto"/>
        <w:ind w:left="360"/>
        <w:jc w:val="both"/>
        <w:rPr>
          <w:rFonts w:ascii="Calibri" w:eastAsia="Times New Roman" w:hAnsi="Calibri" w:cs="Calibri"/>
          <w:color w:val="000000"/>
          <w:sz w:val="20"/>
          <w:szCs w:val="20"/>
        </w:rPr>
      </w:pPr>
    </w:p>
    <w:p w14:paraId="2524E020" w14:textId="038C33C5" w:rsidR="00F21442" w:rsidRPr="00EB7F53" w:rsidRDefault="00D94309" w:rsidP="00EB7F53">
      <w:pPr>
        <w:pStyle w:val="ListParagraph"/>
        <w:spacing w:after="0" w:line="240" w:lineRule="auto"/>
        <w:ind w:left="360"/>
        <w:jc w:val="both"/>
        <w:rPr>
          <w:rFonts w:ascii="Calibri" w:eastAsia="Times New Roman" w:hAnsi="Calibri" w:cs="Calibri"/>
          <w:color w:val="000000"/>
          <w:sz w:val="20"/>
          <w:szCs w:val="20"/>
        </w:rPr>
      </w:pPr>
      <w:r w:rsidRPr="00EB7F53">
        <w:rPr>
          <w:rFonts w:ascii="Calibri" w:hAnsi="Calibri" w:cs="Calibri"/>
          <w:sz w:val="20"/>
          <w:szCs w:val="20"/>
          <w:shd w:val="clear" w:color="auto" w:fill="FFFFFF"/>
        </w:rPr>
        <w:t xml:space="preserve">This poster draws on data from two national U.S. surveys to discuss the role of popular media about genetic ancestry tests in individuals’ genetic literacy. First, the Health Information National Trends Survey V (n = 3,865), establishes media content about ancestry tests as the chief genetics topic that individuals see in the media. The public is significantly more familiar with genetic ancestry tests than with genetic screening tests for cancer or other health risks. The data also shows that significantly larger shares of the public identify television and the internet as sources of information about genetic tests than identify other sources (e.g., social media, family member). These results justify further research into genetic ancestry test media messages, and into the potential consequences of this content on genetic literacy. Second, data from an online survey of 413 U.S. adults identifies the factors that predict whether individuals pay attention to media messages about genetic ancestry tests, and how this relates to their genetic literacy. Individuals who are engaged in genealogy research, who express greater certainty in their ancestry, who have second-hand test experience, who are younger, and who are more religious, tend to pay more </w:t>
      </w:r>
      <w:r w:rsidRPr="00EB7F53">
        <w:rPr>
          <w:rFonts w:ascii="Calibri" w:hAnsi="Calibri" w:cs="Calibri"/>
          <w:sz w:val="20"/>
          <w:szCs w:val="20"/>
          <w:shd w:val="clear" w:color="auto" w:fill="FFFFFF"/>
        </w:rPr>
        <w:lastRenderedPageBreak/>
        <w:t>attention to media messages about genetic ancestry tests than their counterparts. In turn, those who pay greater attention to media about genetic ancestry tests know less about genetics than those who pay less attention to such media messages. Moreover, among those who pay attention to media about genetic ancestry tests, those with first-hand ancestry test experience know less about genetics than those without first-hand test experience. In all, these data suggest that while media messages about genetic ancestry tests are a key source for learning about genetics, consuming such media in higher quantities may contribute negatively to individuals’ understanding of genetics.</w:t>
      </w:r>
    </w:p>
    <w:p w14:paraId="57EB64F3" w14:textId="77777777" w:rsidR="0046754D" w:rsidRPr="001F5CC3" w:rsidRDefault="0046754D" w:rsidP="0046754D">
      <w:pPr>
        <w:pStyle w:val="ListParagraph"/>
        <w:jc w:val="both"/>
        <w:rPr>
          <w:rFonts w:ascii="Calibri" w:hAnsi="Calibri" w:cs="Calibri"/>
          <w:sz w:val="20"/>
          <w:szCs w:val="20"/>
        </w:rPr>
      </w:pPr>
    </w:p>
    <w:p w14:paraId="41581AA0" w14:textId="77777777" w:rsidR="00EB7F53" w:rsidRDefault="00F21442" w:rsidP="00EB7F53">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Computer-Aided, Resistance-Gene-Assisted Genome Mining for Proteasome and HMG-CoA Reductase Inhibitors</w:t>
      </w:r>
    </w:p>
    <w:p w14:paraId="2BB56CEE" w14:textId="77777777" w:rsidR="00EB7F53" w:rsidRDefault="00F21442" w:rsidP="00EB7F53">
      <w:pPr>
        <w:pStyle w:val="ListParagraph"/>
        <w:spacing w:after="0" w:line="240" w:lineRule="auto"/>
        <w:ind w:left="360"/>
        <w:jc w:val="both"/>
        <w:rPr>
          <w:rFonts w:ascii="Calibri" w:hAnsi="Calibri" w:cs="Calibri"/>
          <w:color w:val="000000"/>
          <w:sz w:val="20"/>
          <w:szCs w:val="20"/>
          <w:bdr w:val="none" w:sz="0" w:space="0" w:color="auto" w:frame="1"/>
        </w:rPr>
      </w:pPr>
      <w:r w:rsidRPr="00EB7F53">
        <w:rPr>
          <w:rFonts w:ascii="Calibri" w:hAnsi="Calibri" w:cs="Calibri"/>
          <w:color w:val="000000"/>
          <w:sz w:val="20"/>
          <w:szCs w:val="20"/>
          <w:bdr w:val="none" w:sz="0" w:space="0" w:color="auto" w:frame="1"/>
        </w:rPr>
        <w:t>Cory B. Jenkinson</w:t>
      </w:r>
      <w:r w:rsidRPr="00EB7F53">
        <w:rPr>
          <w:rFonts w:ascii="Calibri" w:hAnsi="Calibri" w:cs="Calibri"/>
          <w:color w:val="000000"/>
          <w:sz w:val="20"/>
          <w:szCs w:val="20"/>
          <w:bdr w:val="none" w:sz="0" w:space="0" w:color="auto" w:frame="1"/>
          <w:vertAlign w:val="superscript"/>
        </w:rPr>
        <w:t>1</w:t>
      </w:r>
      <w:r w:rsidRPr="00EB7F53">
        <w:rPr>
          <w:rFonts w:ascii="Calibri" w:hAnsi="Calibri" w:cs="Calibri"/>
          <w:color w:val="000000"/>
          <w:sz w:val="20"/>
          <w:szCs w:val="20"/>
          <w:bdr w:val="none" w:sz="0" w:space="0" w:color="auto" w:frame="1"/>
        </w:rPr>
        <w:t>, Adam R. Podgorny</w:t>
      </w:r>
      <w:r w:rsidRPr="00EB7F53">
        <w:rPr>
          <w:rFonts w:ascii="Calibri" w:hAnsi="Calibri" w:cs="Calibri"/>
          <w:color w:val="000000"/>
          <w:sz w:val="20"/>
          <w:szCs w:val="20"/>
          <w:bdr w:val="none" w:sz="0" w:space="0" w:color="auto" w:frame="1"/>
          <w:vertAlign w:val="superscript"/>
        </w:rPr>
        <w:t>2</w:t>
      </w:r>
      <w:r w:rsidRPr="00EB7F53">
        <w:rPr>
          <w:rFonts w:ascii="Calibri" w:hAnsi="Calibri" w:cs="Calibri"/>
          <w:color w:val="000000"/>
          <w:sz w:val="20"/>
          <w:szCs w:val="20"/>
          <w:bdr w:val="none" w:sz="0" w:space="0" w:color="auto" w:frame="1"/>
        </w:rPr>
        <w:t>, C. Elizabeth Oakley</w:t>
      </w:r>
      <w:r w:rsidRPr="00EB7F53">
        <w:rPr>
          <w:rFonts w:ascii="Calibri" w:hAnsi="Calibri" w:cs="Calibri"/>
          <w:color w:val="000000"/>
          <w:sz w:val="20"/>
          <w:szCs w:val="20"/>
          <w:bdr w:val="none" w:sz="0" w:space="0" w:color="auto" w:frame="1"/>
          <w:vertAlign w:val="superscript"/>
        </w:rPr>
        <w:t>1</w:t>
      </w:r>
      <w:r w:rsidRPr="00EB7F53">
        <w:rPr>
          <w:rFonts w:ascii="Calibri" w:hAnsi="Calibri" w:cs="Calibri"/>
          <w:color w:val="000000"/>
          <w:sz w:val="20"/>
          <w:szCs w:val="20"/>
          <w:bdr w:val="none" w:sz="0" w:space="0" w:color="auto" w:frame="1"/>
        </w:rPr>
        <w:t xml:space="preserve">, </w:t>
      </w:r>
      <w:proofErr w:type="spellStart"/>
      <w:r w:rsidRPr="00EB7F53">
        <w:rPr>
          <w:rFonts w:ascii="Calibri" w:hAnsi="Calibri" w:cs="Calibri"/>
          <w:color w:val="000000"/>
          <w:sz w:val="20"/>
          <w:szCs w:val="20"/>
          <w:bdr w:val="none" w:sz="0" w:space="0" w:color="auto" w:frame="1"/>
        </w:rPr>
        <w:t>Cuncong</w:t>
      </w:r>
      <w:proofErr w:type="spellEnd"/>
      <w:r w:rsidRPr="00EB7F53">
        <w:rPr>
          <w:rFonts w:ascii="Calibri" w:hAnsi="Calibri" w:cs="Calibri"/>
          <w:color w:val="000000"/>
          <w:sz w:val="20"/>
          <w:szCs w:val="20"/>
          <w:bdr w:val="none" w:sz="0" w:space="0" w:color="auto" w:frame="1"/>
        </w:rPr>
        <w:t xml:space="preserve"> Zhong</w:t>
      </w:r>
      <w:r w:rsidRPr="00EB7F53">
        <w:rPr>
          <w:rFonts w:ascii="Calibri" w:hAnsi="Calibri" w:cs="Calibri"/>
          <w:color w:val="000000"/>
          <w:sz w:val="20"/>
          <w:szCs w:val="20"/>
          <w:bdr w:val="none" w:sz="0" w:space="0" w:color="auto" w:frame="1"/>
          <w:vertAlign w:val="superscript"/>
        </w:rPr>
        <w:t>2</w:t>
      </w:r>
      <w:r w:rsidRPr="00EB7F53">
        <w:rPr>
          <w:rFonts w:ascii="Calibri" w:hAnsi="Calibri" w:cs="Calibri"/>
          <w:color w:val="000000"/>
          <w:sz w:val="20"/>
          <w:szCs w:val="20"/>
          <w:bdr w:val="none" w:sz="0" w:space="0" w:color="auto" w:frame="1"/>
        </w:rPr>
        <w:t xml:space="preserve">, </w:t>
      </w:r>
      <w:proofErr w:type="spellStart"/>
      <w:r w:rsidRPr="00EB7F53">
        <w:rPr>
          <w:rFonts w:ascii="Calibri" w:hAnsi="Calibri" w:cs="Calibri"/>
          <w:color w:val="000000"/>
          <w:sz w:val="20"/>
          <w:szCs w:val="20"/>
          <w:bdr w:val="none" w:sz="0" w:space="0" w:color="auto" w:frame="1"/>
        </w:rPr>
        <w:t>Berl</w:t>
      </w:r>
      <w:proofErr w:type="spellEnd"/>
      <w:r w:rsidRPr="00EB7F53">
        <w:rPr>
          <w:rFonts w:ascii="Calibri" w:hAnsi="Calibri" w:cs="Calibri"/>
          <w:color w:val="000000"/>
          <w:sz w:val="20"/>
          <w:szCs w:val="20"/>
          <w:bdr w:val="none" w:sz="0" w:space="0" w:color="auto" w:frame="1"/>
        </w:rPr>
        <w:t xml:space="preserve"> R. Oakley</w:t>
      </w:r>
    </w:p>
    <w:p w14:paraId="472A5459" w14:textId="77777777" w:rsidR="00EB7F53" w:rsidRDefault="00F21442" w:rsidP="00EB7F53">
      <w:pPr>
        <w:pStyle w:val="ListParagraph"/>
        <w:spacing w:after="0" w:line="240" w:lineRule="auto"/>
        <w:ind w:left="360"/>
        <w:jc w:val="both"/>
        <w:rPr>
          <w:rFonts w:ascii="Calibri" w:hAnsi="Calibri" w:cs="Calibri"/>
          <w:color w:val="000000"/>
          <w:sz w:val="20"/>
          <w:szCs w:val="20"/>
          <w:bdr w:val="none" w:sz="0" w:space="0" w:color="auto" w:frame="1"/>
        </w:rPr>
      </w:pPr>
      <w:r w:rsidRPr="00EB7F53">
        <w:rPr>
          <w:rFonts w:ascii="Calibri" w:hAnsi="Calibri" w:cs="Calibri"/>
          <w:color w:val="000000"/>
          <w:sz w:val="20"/>
          <w:szCs w:val="20"/>
          <w:bdr w:val="none" w:sz="0" w:space="0" w:color="auto" w:frame="1"/>
          <w:vertAlign w:val="superscript"/>
        </w:rPr>
        <w:t>1</w:t>
      </w:r>
      <w:r w:rsidRPr="00EB7F53">
        <w:rPr>
          <w:rFonts w:ascii="Calibri" w:hAnsi="Calibri" w:cs="Calibri"/>
          <w:color w:val="000000"/>
          <w:sz w:val="20"/>
          <w:szCs w:val="20"/>
          <w:bdr w:val="none" w:sz="0" w:space="0" w:color="auto" w:frame="1"/>
        </w:rPr>
        <w:t xml:space="preserve">Department of Molecular Biosciences, University of Kansas; </w:t>
      </w:r>
      <w:r w:rsidRPr="00EB7F53">
        <w:rPr>
          <w:rFonts w:ascii="Calibri" w:hAnsi="Calibri" w:cs="Calibri"/>
          <w:color w:val="000000"/>
          <w:sz w:val="20"/>
          <w:szCs w:val="20"/>
          <w:bdr w:val="none" w:sz="0" w:space="0" w:color="auto" w:frame="1"/>
          <w:vertAlign w:val="superscript"/>
        </w:rPr>
        <w:t>2</w:t>
      </w:r>
      <w:r w:rsidRPr="00EB7F53">
        <w:rPr>
          <w:rFonts w:ascii="Calibri" w:hAnsi="Calibri" w:cs="Calibri"/>
          <w:color w:val="000000"/>
          <w:sz w:val="20"/>
          <w:szCs w:val="20"/>
          <w:bdr w:val="none" w:sz="0" w:space="0" w:color="auto" w:frame="1"/>
        </w:rPr>
        <w:t>Department of Electrical Engineering and Computer Science</w:t>
      </w:r>
    </w:p>
    <w:p w14:paraId="2421C035" w14:textId="77777777" w:rsidR="00EB7F53" w:rsidRDefault="00EB7F53" w:rsidP="00EB7F53">
      <w:pPr>
        <w:pStyle w:val="ListParagraph"/>
        <w:spacing w:after="0" w:line="240" w:lineRule="auto"/>
        <w:ind w:left="360"/>
        <w:jc w:val="both"/>
        <w:rPr>
          <w:rFonts w:ascii="Calibri" w:hAnsi="Calibri" w:cs="Calibri"/>
          <w:color w:val="000000"/>
          <w:sz w:val="20"/>
          <w:szCs w:val="20"/>
          <w:bdr w:val="none" w:sz="0" w:space="0" w:color="auto" w:frame="1"/>
        </w:rPr>
      </w:pPr>
    </w:p>
    <w:p w14:paraId="5A7F695B" w14:textId="77777777" w:rsidR="00151BE9" w:rsidRDefault="00D94309" w:rsidP="00151BE9">
      <w:pPr>
        <w:pStyle w:val="ListParagraph"/>
        <w:spacing w:after="0" w:line="240" w:lineRule="auto"/>
        <w:ind w:left="360"/>
        <w:jc w:val="both"/>
        <w:rPr>
          <w:rFonts w:ascii="Calibri" w:hAnsi="Calibri" w:cs="Calibri"/>
          <w:sz w:val="20"/>
          <w:szCs w:val="20"/>
          <w:shd w:val="clear" w:color="auto" w:fill="FFFFFF"/>
        </w:rPr>
      </w:pPr>
      <w:r w:rsidRPr="00EB7F53">
        <w:rPr>
          <w:rFonts w:ascii="Calibri" w:hAnsi="Calibri" w:cs="Calibri"/>
          <w:sz w:val="20"/>
          <w:szCs w:val="20"/>
          <w:shd w:val="clear" w:color="auto" w:fill="FFFFFF"/>
        </w:rPr>
        <w:t xml:space="preserve">Fungi produce biologically active small molecules, called secondary metabolites (SMs), many of which are medically valuable. The genes that encode SM biosynthetic pathways are usually clustered together in the genome, forming biosynthetic gene clusters (BGCs). Genome sequencing reveals that the number of SM BGCs vastly exceeds the number of known SMs, and, thus, that huge numbers of potentially valuable SMs are yet to be discovered. Resistance-gene-assisted genome mining is a strategy to exploit the greater fungal secondary metabolome efficiently, by identifying SM BGCs that are likely to make useful products. It takes advantage of the fact that some SM BGCs contain a gene encoding a resistant version of the protein targeted by the compound produced by the BGC. This allows the producing organism to survive while its competitors are inhibited. The bioinformatic signature of such SM BGCs is that they contain an allele of an essential gene with no SM </w:t>
      </w:r>
      <w:r w:rsidRPr="00EB7F53">
        <w:rPr>
          <w:rFonts w:ascii="Calibri" w:hAnsi="Calibri" w:cs="Calibri"/>
          <w:sz w:val="20"/>
          <w:szCs w:val="20"/>
          <w:shd w:val="clear" w:color="auto" w:fill="FFFFFF"/>
        </w:rPr>
        <w:lastRenderedPageBreak/>
        <w:t xml:space="preserve">biosynthetic function, and there is a second allele elsewhere in the genome. Manually searching thousands of sequenced genomes for this signature is daunting, so we have developed a computer-assisted approach that allows users to query large databases for SM BGCs that putatively make compounds that have </w:t>
      </w:r>
      <w:proofErr w:type="gramStart"/>
      <w:r w:rsidRPr="00EB7F53">
        <w:rPr>
          <w:rFonts w:ascii="Calibri" w:hAnsi="Calibri" w:cs="Calibri"/>
          <w:sz w:val="20"/>
          <w:szCs w:val="20"/>
          <w:shd w:val="clear" w:color="auto" w:fill="FFFFFF"/>
        </w:rPr>
        <w:t>particular targets</w:t>
      </w:r>
      <w:proofErr w:type="gramEnd"/>
      <w:r w:rsidRPr="00EB7F53">
        <w:rPr>
          <w:rFonts w:ascii="Calibri" w:hAnsi="Calibri" w:cs="Calibri"/>
          <w:sz w:val="20"/>
          <w:szCs w:val="20"/>
          <w:shd w:val="clear" w:color="auto" w:fill="FFFFFF"/>
        </w:rPr>
        <w:t xml:space="preserve"> of therapeutic interest. We have applied this approach to look for SM BGCs that target the proteasome β6 subunit, the target of the proteasome inhibitor </w:t>
      </w:r>
      <w:proofErr w:type="spellStart"/>
      <w:r w:rsidRPr="00EB7F53">
        <w:rPr>
          <w:rFonts w:ascii="Calibri" w:hAnsi="Calibri" w:cs="Calibri"/>
          <w:sz w:val="20"/>
          <w:szCs w:val="20"/>
          <w:shd w:val="clear" w:color="auto" w:fill="FFFFFF"/>
        </w:rPr>
        <w:t>fellutamide</w:t>
      </w:r>
      <w:proofErr w:type="spellEnd"/>
      <w:r w:rsidRPr="00EB7F53">
        <w:rPr>
          <w:rFonts w:ascii="Calibri" w:hAnsi="Calibri" w:cs="Calibri"/>
          <w:sz w:val="20"/>
          <w:szCs w:val="20"/>
          <w:shd w:val="clear" w:color="auto" w:fill="FFFFFF"/>
        </w:rPr>
        <w:t xml:space="preserve"> B, or HMG-CoA reductase (HMGCR), a key enzyme in sterol biosynthesis and the target of cholesterol reducing therapeutics such as lovastatin. Our approach proved effective, finding known </w:t>
      </w:r>
      <w:proofErr w:type="spellStart"/>
      <w:r w:rsidRPr="00EB7F53">
        <w:rPr>
          <w:rFonts w:ascii="Calibri" w:hAnsi="Calibri" w:cs="Calibri"/>
          <w:sz w:val="20"/>
          <w:szCs w:val="20"/>
          <w:shd w:val="clear" w:color="auto" w:fill="FFFFFF"/>
        </w:rPr>
        <w:t>fellutamide</w:t>
      </w:r>
      <w:proofErr w:type="spellEnd"/>
      <w:r w:rsidRPr="00EB7F53">
        <w:rPr>
          <w:rFonts w:ascii="Calibri" w:hAnsi="Calibri" w:cs="Calibri"/>
          <w:sz w:val="20"/>
          <w:szCs w:val="20"/>
          <w:shd w:val="clear" w:color="auto" w:fill="FFFFFF"/>
        </w:rPr>
        <w:t xml:space="preserve"> and lovastatin SM BGCs as well as </w:t>
      </w:r>
      <w:proofErr w:type="spellStart"/>
      <w:r w:rsidRPr="00EB7F53">
        <w:rPr>
          <w:rFonts w:ascii="Calibri" w:hAnsi="Calibri" w:cs="Calibri"/>
          <w:sz w:val="20"/>
          <w:szCs w:val="20"/>
          <w:shd w:val="clear" w:color="auto" w:fill="FFFFFF"/>
        </w:rPr>
        <w:t>fellutamide</w:t>
      </w:r>
      <w:proofErr w:type="spellEnd"/>
      <w:r w:rsidRPr="00EB7F53">
        <w:rPr>
          <w:rFonts w:ascii="Calibri" w:hAnsi="Calibri" w:cs="Calibri"/>
          <w:sz w:val="20"/>
          <w:szCs w:val="20"/>
          <w:shd w:val="clear" w:color="auto" w:fill="FFFFFF"/>
        </w:rPr>
        <w:t xml:space="preserve">- and lovastatin-related BGCs with variations in the SM genes that suggest they may produce structural variants of </w:t>
      </w:r>
      <w:proofErr w:type="spellStart"/>
      <w:r w:rsidRPr="00EB7F53">
        <w:rPr>
          <w:rFonts w:ascii="Calibri" w:hAnsi="Calibri" w:cs="Calibri"/>
          <w:sz w:val="20"/>
          <w:szCs w:val="20"/>
          <w:shd w:val="clear" w:color="auto" w:fill="FFFFFF"/>
        </w:rPr>
        <w:t>fellutamides</w:t>
      </w:r>
      <w:proofErr w:type="spellEnd"/>
      <w:r w:rsidRPr="00EB7F53">
        <w:rPr>
          <w:rFonts w:ascii="Calibri" w:hAnsi="Calibri" w:cs="Calibri"/>
          <w:sz w:val="20"/>
          <w:szCs w:val="20"/>
          <w:shd w:val="clear" w:color="auto" w:fill="FFFFFF"/>
        </w:rPr>
        <w:t xml:space="preserve"> and lovastatin. Gratifyingly, we also found SM BGCs that are not closely related to lovastatin BGCs but putatively produce novel HMGCR inhibitors.</w:t>
      </w:r>
    </w:p>
    <w:p w14:paraId="5A31AA4A" w14:textId="77777777" w:rsidR="00151BE9" w:rsidRDefault="00151BE9" w:rsidP="00151BE9">
      <w:pPr>
        <w:pStyle w:val="ListParagraph"/>
        <w:spacing w:after="0" w:line="240" w:lineRule="auto"/>
        <w:ind w:left="360"/>
        <w:jc w:val="both"/>
        <w:rPr>
          <w:rFonts w:ascii="Calibri" w:hAnsi="Calibri" w:cs="Calibri"/>
          <w:sz w:val="20"/>
          <w:szCs w:val="20"/>
          <w:shd w:val="clear" w:color="auto" w:fill="FFFFFF"/>
        </w:rPr>
      </w:pPr>
    </w:p>
    <w:p w14:paraId="3C780260" w14:textId="77777777" w:rsidR="00151BE9" w:rsidRDefault="00F21442" w:rsidP="00151BE9">
      <w:pPr>
        <w:pStyle w:val="ListParagraph"/>
        <w:numPr>
          <w:ilvl w:val="0"/>
          <w:numId w:val="2"/>
        </w:numPr>
        <w:spacing w:after="0" w:line="240" w:lineRule="auto"/>
        <w:jc w:val="both"/>
        <w:rPr>
          <w:rFonts w:ascii="Calibri" w:eastAsia="Times New Roman" w:hAnsi="Calibri" w:cs="Calibri"/>
          <w:color w:val="000000"/>
          <w:sz w:val="20"/>
          <w:szCs w:val="20"/>
        </w:rPr>
      </w:pPr>
      <w:r w:rsidRPr="00151BE9">
        <w:rPr>
          <w:rFonts w:ascii="Calibri" w:eastAsia="Times New Roman" w:hAnsi="Calibri" w:cs="Calibri"/>
          <w:color w:val="000000"/>
          <w:sz w:val="20"/>
          <w:szCs w:val="20"/>
        </w:rPr>
        <w:t>Maximizing the phylogenomic utility of formalin-fixed museum specimens</w:t>
      </w:r>
    </w:p>
    <w:p w14:paraId="62A21EB6" w14:textId="77777777" w:rsidR="00151BE9" w:rsidRDefault="00F21442" w:rsidP="00151BE9">
      <w:pPr>
        <w:pStyle w:val="ListParagraph"/>
        <w:spacing w:after="0" w:line="240" w:lineRule="auto"/>
        <w:ind w:left="360"/>
        <w:jc w:val="both"/>
        <w:rPr>
          <w:rFonts w:ascii="Calibri" w:hAnsi="Calibri" w:cs="Calibri"/>
          <w:color w:val="000000"/>
          <w:sz w:val="20"/>
          <w:szCs w:val="20"/>
        </w:rPr>
      </w:pPr>
      <w:r w:rsidRPr="00151BE9">
        <w:rPr>
          <w:rFonts w:ascii="Calibri" w:hAnsi="Calibri" w:cs="Calibri"/>
          <w:color w:val="000000"/>
          <w:sz w:val="20"/>
          <w:szCs w:val="20"/>
        </w:rPr>
        <w:t xml:space="preserve">Kevin </w:t>
      </w:r>
      <w:proofErr w:type="spellStart"/>
      <w:r w:rsidRPr="00151BE9">
        <w:rPr>
          <w:rFonts w:ascii="Calibri" w:hAnsi="Calibri" w:cs="Calibri"/>
          <w:color w:val="000000"/>
          <w:sz w:val="20"/>
          <w:szCs w:val="20"/>
        </w:rPr>
        <w:t>Chovanec</w:t>
      </w:r>
      <w:proofErr w:type="spellEnd"/>
    </w:p>
    <w:p w14:paraId="37BC1A15" w14:textId="77777777" w:rsidR="00151BE9" w:rsidRDefault="00F21442" w:rsidP="00151BE9">
      <w:pPr>
        <w:pStyle w:val="ListParagraph"/>
        <w:spacing w:after="0" w:line="240" w:lineRule="auto"/>
        <w:ind w:left="360"/>
        <w:jc w:val="both"/>
        <w:rPr>
          <w:rFonts w:ascii="Calibri" w:hAnsi="Calibri" w:cs="Calibri"/>
          <w:color w:val="000000"/>
          <w:sz w:val="20"/>
          <w:szCs w:val="20"/>
        </w:rPr>
      </w:pPr>
      <w:r w:rsidRPr="001F5CC3">
        <w:rPr>
          <w:rFonts w:ascii="Calibri" w:hAnsi="Calibri" w:cs="Calibri"/>
          <w:color w:val="000000"/>
          <w:sz w:val="20"/>
          <w:szCs w:val="20"/>
        </w:rPr>
        <w:t>Ecology and Evolutionary Biology, University of Kansas</w:t>
      </w:r>
    </w:p>
    <w:p w14:paraId="58F84B43" w14:textId="77777777" w:rsidR="00151BE9" w:rsidRDefault="00151BE9" w:rsidP="00151BE9">
      <w:pPr>
        <w:pStyle w:val="ListParagraph"/>
        <w:spacing w:after="0" w:line="240" w:lineRule="auto"/>
        <w:ind w:left="360"/>
        <w:jc w:val="both"/>
        <w:rPr>
          <w:rFonts w:ascii="Calibri" w:hAnsi="Calibri" w:cs="Calibri"/>
          <w:color w:val="000000"/>
          <w:sz w:val="20"/>
          <w:szCs w:val="20"/>
        </w:rPr>
      </w:pPr>
    </w:p>
    <w:p w14:paraId="53595904" w14:textId="46417A29" w:rsidR="00F21442" w:rsidRPr="00151BE9" w:rsidRDefault="00D94309"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hAnsi="Calibri" w:cs="Calibri"/>
          <w:sz w:val="20"/>
          <w:szCs w:val="20"/>
          <w:shd w:val="clear" w:color="auto" w:fill="FFFFFF"/>
        </w:rPr>
        <w:t>Formalin-fixed natural history specimens preserve snapshots in time that are increasingly accessible to genomic investigation. A fundamental challenge of working with degraded DNA from such material is that rare or extinct taxa of interest typically lack suitable (</w:t>
      </w:r>
      <w:proofErr w:type="gramStart"/>
      <w:r w:rsidRPr="00151BE9">
        <w:rPr>
          <w:rFonts w:ascii="Calibri" w:hAnsi="Calibri" w:cs="Calibri"/>
          <w:sz w:val="20"/>
          <w:szCs w:val="20"/>
          <w:shd w:val="clear" w:color="auto" w:fill="FFFFFF"/>
        </w:rPr>
        <w:t>i.e.</w:t>
      </w:r>
      <w:proofErr w:type="gramEnd"/>
      <w:r w:rsidRPr="00151BE9">
        <w:rPr>
          <w:rFonts w:ascii="Calibri" w:hAnsi="Calibri" w:cs="Calibri"/>
          <w:sz w:val="20"/>
          <w:szCs w:val="20"/>
          <w:shd w:val="clear" w:color="auto" w:fill="FFFFFF"/>
        </w:rPr>
        <w:t xml:space="preserve"> phylogenetically close) reference genomes for validation and comparison. Following protocols optimized in the field of </w:t>
      </w:r>
      <w:proofErr w:type="spellStart"/>
      <w:r w:rsidRPr="00151BE9">
        <w:rPr>
          <w:rFonts w:ascii="Calibri" w:hAnsi="Calibri" w:cs="Calibri"/>
          <w:sz w:val="20"/>
          <w:szCs w:val="20"/>
          <w:shd w:val="clear" w:color="auto" w:fill="FFFFFF"/>
        </w:rPr>
        <w:t>paleogenomics</w:t>
      </w:r>
      <w:proofErr w:type="spellEnd"/>
      <w:r w:rsidRPr="00151BE9">
        <w:rPr>
          <w:rFonts w:ascii="Calibri" w:hAnsi="Calibri" w:cs="Calibri"/>
          <w:sz w:val="20"/>
          <w:szCs w:val="20"/>
          <w:shd w:val="clear" w:color="auto" w:fill="FFFFFF"/>
        </w:rPr>
        <w:t xml:space="preserve">, we sequenced multiple single-stranded DNA libraries from a 50-year-old specimen of </w:t>
      </w:r>
      <w:r w:rsidRPr="00151BE9">
        <w:rPr>
          <w:rFonts w:ascii="Calibri" w:hAnsi="Calibri" w:cs="Calibri"/>
          <w:i/>
          <w:iCs/>
          <w:sz w:val="20"/>
          <w:szCs w:val="20"/>
          <w:shd w:val="clear" w:color="auto" w:fill="FFFFFF"/>
        </w:rPr>
        <w:t xml:space="preserve">Anolis </w:t>
      </w:r>
      <w:proofErr w:type="spellStart"/>
      <w:r w:rsidRPr="00151BE9">
        <w:rPr>
          <w:rFonts w:ascii="Calibri" w:hAnsi="Calibri" w:cs="Calibri"/>
          <w:i/>
          <w:iCs/>
          <w:sz w:val="20"/>
          <w:szCs w:val="20"/>
          <w:shd w:val="clear" w:color="auto" w:fill="FFFFFF"/>
        </w:rPr>
        <w:t>distichus</w:t>
      </w:r>
      <w:proofErr w:type="spellEnd"/>
      <w:r w:rsidRPr="00151BE9">
        <w:rPr>
          <w:rFonts w:ascii="Calibri" w:hAnsi="Calibri" w:cs="Calibri"/>
          <w:sz w:val="20"/>
          <w:szCs w:val="20"/>
          <w:shd w:val="clear" w:color="auto" w:fill="FFFFFF"/>
        </w:rPr>
        <w:t xml:space="preserve">, a common West Indian lizard within a genetically well-characterized genus. These libraries allow us to better quantify post-mortem DNA damage in formalin-fixed museum specimens and to explore the phylogenomic utility of resulting datasets. Using novel alignment and assembly strategies, we recover </w:t>
      </w:r>
      <w:r w:rsidRPr="00151BE9">
        <w:rPr>
          <w:rFonts w:ascii="Calibri" w:hAnsi="Calibri" w:cs="Calibri"/>
          <w:sz w:val="20"/>
          <w:szCs w:val="20"/>
          <w:shd w:val="clear" w:color="auto" w:fill="FFFFFF"/>
        </w:rPr>
        <w:lastRenderedPageBreak/>
        <w:t>thousands of informative loci with sufficient depth and coverage for downstream phylogenetic analysis. Across multiple datasets, we reliably place the specimen within a clade of living relatives. Our results are replicable and robust to increasing degrees of reference divergence, suggesting these methods are appropriate for extinct taxa whose closest living relatives are unknown. Wet bench and bioinformatic strategies presented here contribute to a growing literature on how to appropriately analyze ancient DNA from formalin-fixed museum specimens.</w:t>
      </w:r>
    </w:p>
    <w:p w14:paraId="407174FA" w14:textId="77777777" w:rsidR="0046754D" w:rsidRPr="001F5CC3" w:rsidRDefault="0046754D" w:rsidP="0046754D">
      <w:pPr>
        <w:pStyle w:val="ListParagraph"/>
        <w:jc w:val="both"/>
        <w:rPr>
          <w:rFonts w:ascii="Calibri" w:hAnsi="Calibri" w:cs="Calibri"/>
          <w:sz w:val="20"/>
          <w:szCs w:val="20"/>
        </w:rPr>
      </w:pPr>
    </w:p>
    <w:p w14:paraId="6DBAAE30" w14:textId="77777777" w:rsidR="00151BE9" w:rsidRDefault="00F21442" w:rsidP="00151BE9">
      <w:pPr>
        <w:pStyle w:val="ListParagraph"/>
        <w:numPr>
          <w:ilvl w:val="0"/>
          <w:numId w:val="2"/>
        </w:numPr>
        <w:jc w:val="both"/>
        <w:rPr>
          <w:rFonts w:ascii="Calibri" w:hAnsi="Calibri" w:cs="Calibri"/>
          <w:color w:val="000000"/>
          <w:sz w:val="20"/>
          <w:szCs w:val="20"/>
        </w:rPr>
      </w:pPr>
      <w:r w:rsidRPr="00151BE9">
        <w:rPr>
          <w:rFonts w:ascii="Calibri" w:hAnsi="Calibri" w:cs="Calibri"/>
          <w:color w:val="000000"/>
          <w:sz w:val="20"/>
          <w:szCs w:val="20"/>
        </w:rPr>
        <w:t>Verifying insertion of a plasmid by non-homologous end joining using PCR and sequencing</w:t>
      </w:r>
    </w:p>
    <w:p w14:paraId="25C654F1" w14:textId="77777777" w:rsidR="00151BE9" w:rsidRDefault="00F21442" w:rsidP="00151BE9">
      <w:pPr>
        <w:pStyle w:val="ListParagraph"/>
        <w:ind w:left="360"/>
        <w:jc w:val="both"/>
        <w:rPr>
          <w:rFonts w:ascii="Calibri" w:hAnsi="Calibri" w:cs="Calibri"/>
          <w:color w:val="000000"/>
          <w:sz w:val="20"/>
          <w:szCs w:val="20"/>
        </w:rPr>
      </w:pPr>
      <w:r w:rsidRPr="00151BE9">
        <w:rPr>
          <w:rFonts w:ascii="Calibri" w:hAnsi="Calibri" w:cs="Calibri"/>
          <w:color w:val="000000"/>
          <w:sz w:val="20"/>
          <w:szCs w:val="20"/>
        </w:rPr>
        <w:t xml:space="preserve">Nicholas Lacy, Justin P. </w:t>
      </w:r>
      <w:proofErr w:type="spellStart"/>
      <w:r w:rsidRPr="00151BE9">
        <w:rPr>
          <w:rFonts w:ascii="Calibri" w:hAnsi="Calibri" w:cs="Calibri"/>
          <w:color w:val="000000"/>
          <w:sz w:val="20"/>
          <w:szCs w:val="20"/>
        </w:rPr>
        <w:t>Blumenstiel</w:t>
      </w:r>
      <w:proofErr w:type="spellEnd"/>
      <w:r w:rsidRPr="00151BE9">
        <w:rPr>
          <w:rFonts w:ascii="Calibri" w:hAnsi="Calibri" w:cs="Calibri"/>
          <w:color w:val="000000"/>
          <w:sz w:val="20"/>
          <w:szCs w:val="20"/>
        </w:rPr>
        <w:t xml:space="preserve">, and Kelley Van </w:t>
      </w:r>
      <w:proofErr w:type="spellStart"/>
      <w:r w:rsidRPr="00151BE9">
        <w:rPr>
          <w:rFonts w:ascii="Calibri" w:hAnsi="Calibri" w:cs="Calibri"/>
          <w:color w:val="000000"/>
          <w:sz w:val="20"/>
          <w:szCs w:val="20"/>
        </w:rPr>
        <w:t>Vaerenberghe</w:t>
      </w:r>
      <w:proofErr w:type="spellEnd"/>
    </w:p>
    <w:p w14:paraId="3E1207A1" w14:textId="77777777" w:rsidR="00151BE9" w:rsidRDefault="00F21442" w:rsidP="00151BE9">
      <w:pPr>
        <w:pStyle w:val="ListParagraph"/>
        <w:ind w:left="360"/>
        <w:jc w:val="both"/>
        <w:rPr>
          <w:rFonts w:ascii="Calibri" w:hAnsi="Calibri" w:cs="Calibri"/>
          <w:color w:val="000000"/>
          <w:sz w:val="20"/>
          <w:szCs w:val="20"/>
        </w:rPr>
      </w:pPr>
      <w:r w:rsidRPr="001F5CC3">
        <w:rPr>
          <w:rFonts w:ascii="Calibri" w:hAnsi="Calibri" w:cs="Calibri"/>
          <w:color w:val="000000"/>
          <w:sz w:val="20"/>
          <w:szCs w:val="20"/>
        </w:rPr>
        <w:t>Ecology and Evolutionary Biology, University of Kansas</w:t>
      </w:r>
    </w:p>
    <w:p w14:paraId="36C63268" w14:textId="77777777" w:rsidR="00151BE9" w:rsidRDefault="00151BE9" w:rsidP="00151BE9">
      <w:pPr>
        <w:pStyle w:val="ListParagraph"/>
        <w:ind w:left="360"/>
        <w:jc w:val="both"/>
        <w:rPr>
          <w:rFonts w:ascii="Calibri" w:hAnsi="Calibri" w:cs="Calibri"/>
          <w:color w:val="000000"/>
          <w:sz w:val="20"/>
          <w:szCs w:val="20"/>
        </w:rPr>
      </w:pPr>
    </w:p>
    <w:p w14:paraId="1B6DA611" w14:textId="54BB76B7" w:rsidR="00D94309" w:rsidRPr="00151BE9" w:rsidRDefault="00D94309" w:rsidP="00151BE9">
      <w:pPr>
        <w:pStyle w:val="ListParagraph"/>
        <w:ind w:left="360"/>
        <w:jc w:val="both"/>
        <w:rPr>
          <w:rFonts w:ascii="Calibri" w:hAnsi="Calibri" w:cs="Calibri"/>
          <w:color w:val="000000"/>
          <w:sz w:val="20"/>
          <w:szCs w:val="20"/>
        </w:rPr>
      </w:pPr>
      <w:r w:rsidRPr="00151BE9">
        <w:rPr>
          <w:rFonts w:ascii="Calibri" w:hAnsi="Calibri" w:cs="Calibri"/>
          <w:sz w:val="20"/>
          <w:szCs w:val="20"/>
          <w:shd w:val="clear" w:color="auto" w:fill="FFFFFF"/>
        </w:rPr>
        <w:t xml:space="preserve">CRISPR has revolutionized genetic modification. One method of inserting genes using CRISPR involves creating plasmids with homology arms, which requires significant expertise and time. An alternative method is to use a plasmid without homology arms and allow it to insert by non-homologous end joining. In our experiment, a </w:t>
      </w:r>
      <w:proofErr w:type="spellStart"/>
      <w:r w:rsidRPr="00151BE9">
        <w:rPr>
          <w:rFonts w:ascii="Calibri" w:hAnsi="Calibri" w:cs="Calibri"/>
          <w:sz w:val="20"/>
          <w:szCs w:val="20"/>
          <w:shd w:val="clear" w:color="auto" w:fill="FFFFFF"/>
        </w:rPr>
        <w:t>pUASz</w:t>
      </w:r>
      <w:proofErr w:type="spellEnd"/>
      <w:r w:rsidRPr="00151BE9">
        <w:rPr>
          <w:rFonts w:ascii="Calibri" w:hAnsi="Calibri" w:cs="Calibri"/>
          <w:sz w:val="20"/>
          <w:szCs w:val="20"/>
          <w:shd w:val="clear" w:color="auto" w:fill="FFFFFF"/>
        </w:rPr>
        <w:t xml:space="preserve"> plasmid was inserted into </w:t>
      </w:r>
      <w:r w:rsidRPr="00151BE9">
        <w:rPr>
          <w:rFonts w:ascii="Calibri" w:hAnsi="Calibri" w:cs="Calibri"/>
          <w:i/>
          <w:iCs/>
          <w:sz w:val="20"/>
          <w:szCs w:val="20"/>
          <w:shd w:val="clear" w:color="auto" w:fill="FFFFFF"/>
        </w:rPr>
        <w:t>Drosophila melanogaster</w:t>
      </w:r>
      <w:r w:rsidRPr="00151BE9">
        <w:rPr>
          <w:rFonts w:ascii="Calibri" w:hAnsi="Calibri" w:cs="Calibri"/>
          <w:sz w:val="20"/>
          <w:szCs w:val="20"/>
          <w:shd w:val="clear" w:color="auto" w:fill="FFFFFF"/>
        </w:rPr>
        <w:t xml:space="preserve"> lines using CRISPR-Cas9 and NHEJ. Here we evaluate this method. The presence of the insertion was </w:t>
      </w:r>
      <w:proofErr w:type="gramStart"/>
      <w:r w:rsidRPr="00151BE9">
        <w:rPr>
          <w:rFonts w:ascii="Calibri" w:hAnsi="Calibri" w:cs="Calibri"/>
          <w:sz w:val="20"/>
          <w:szCs w:val="20"/>
          <w:shd w:val="clear" w:color="auto" w:fill="FFFFFF"/>
        </w:rPr>
        <w:t>confirmed</w:t>
      </w:r>
      <w:proofErr w:type="gramEnd"/>
      <w:r w:rsidRPr="00151BE9">
        <w:rPr>
          <w:rFonts w:ascii="Calibri" w:hAnsi="Calibri" w:cs="Calibri"/>
          <w:sz w:val="20"/>
          <w:szCs w:val="20"/>
          <w:shd w:val="clear" w:color="auto" w:fill="FFFFFF"/>
        </w:rPr>
        <w:t xml:space="preserve"> and the direction determined in forty-four lines using PCR and gel electrophoresis of the junction between the existing genomic DNA and inserted plasmid. Four lines had double insertions of the plasmid with two copies back-to-back in opposite directions. The exact location of the insertions in 16 lines was determined using Sanger sequencing. Unique patterns of genetic damage around the insertion site act as signatures that can be used to distinguish between different insertions using Sanger sequencing.</w:t>
      </w:r>
    </w:p>
    <w:p w14:paraId="0124DB87" w14:textId="77777777" w:rsidR="00F21442" w:rsidRPr="001F5CC3" w:rsidRDefault="00F21442" w:rsidP="0046754D">
      <w:pPr>
        <w:pStyle w:val="ListParagraph"/>
        <w:jc w:val="both"/>
        <w:rPr>
          <w:rFonts w:ascii="Calibri" w:hAnsi="Calibri" w:cs="Calibri"/>
          <w:sz w:val="20"/>
          <w:szCs w:val="20"/>
        </w:rPr>
      </w:pPr>
    </w:p>
    <w:p w14:paraId="6D609981" w14:textId="77777777" w:rsidR="00151BE9" w:rsidRDefault="00F21442" w:rsidP="00151BE9">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lastRenderedPageBreak/>
        <w:t xml:space="preserve">Identifying DNA transposable element excisions in a Drosophila </w:t>
      </w:r>
      <w:proofErr w:type="spellStart"/>
      <w:r w:rsidRPr="001F5CC3">
        <w:rPr>
          <w:rFonts w:ascii="Calibri" w:eastAsia="Times New Roman" w:hAnsi="Calibri" w:cs="Calibri"/>
          <w:color w:val="000000"/>
          <w:sz w:val="20"/>
          <w:szCs w:val="20"/>
        </w:rPr>
        <w:t>virilis</w:t>
      </w:r>
      <w:proofErr w:type="spellEnd"/>
      <w:r w:rsidRPr="001F5CC3">
        <w:rPr>
          <w:rFonts w:ascii="Calibri" w:eastAsia="Times New Roman" w:hAnsi="Calibri" w:cs="Calibri"/>
          <w:color w:val="000000"/>
          <w:sz w:val="20"/>
          <w:szCs w:val="20"/>
        </w:rPr>
        <w:t xml:space="preserve"> syndrome of hybrid dysgenesis using long-read sequencing</w:t>
      </w:r>
    </w:p>
    <w:p w14:paraId="457AA934" w14:textId="77777777" w:rsidR="00151BE9" w:rsidRDefault="00F21442" w:rsidP="00151BE9">
      <w:pPr>
        <w:pStyle w:val="ListParagraph"/>
        <w:spacing w:after="0" w:line="240" w:lineRule="auto"/>
        <w:ind w:left="360"/>
        <w:jc w:val="both"/>
        <w:rPr>
          <w:rFonts w:ascii="Calibri" w:hAnsi="Calibri" w:cs="Calibri"/>
          <w:color w:val="000000"/>
          <w:sz w:val="20"/>
          <w:szCs w:val="20"/>
          <w:vertAlign w:val="superscript"/>
        </w:rPr>
      </w:pPr>
      <w:r w:rsidRPr="00151BE9">
        <w:rPr>
          <w:rFonts w:ascii="Calibri" w:hAnsi="Calibri" w:cs="Calibri"/>
          <w:color w:val="000000"/>
          <w:sz w:val="20"/>
          <w:szCs w:val="20"/>
        </w:rPr>
        <w:t>Stefan Cerbin</w:t>
      </w:r>
      <w:r w:rsidRPr="00151BE9">
        <w:rPr>
          <w:rFonts w:ascii="Calibri" w:hAnsi="Calibri" w:cs="Calibri"/>
          <w:color w:val="000000"/>
          <w:sz w:val="20"/>
          <w:szCs w:val="20"/>
          <w:vertAlign w:val="superscript"/>
        </w:rPr>
        <w:t>1</w:t>
      </w:r>
      <w:r w:rsidRPr="00151BE9">
        <w:rPr>
          <w:rFonts w:ascii="Calibri" w:hAnsi="Calibri" w:cs="Calibri"/>
          <w:color w:val="000000"/>
          <w:sz w:val="20"/>
          <w:szCs w:val="20"/>
        </w:rPr>
        <w:t>, Danny Miller</w:t>
      </w:r>
      <w:r w:rsidRPr="00151BE9">
        <w:rPr>
          <w:rFonts w:ascii="Calibri" w:hAnsi="Calibri" w:cs="Calibri"/>
          <w:color w:val="000000"/>
          <w:sz w:val="20"/>
          <w:szCs w:val="20"/>
          <w:vertAlign w:val="superscript"/>
        </w:rPr>
        <w:t>2</w:t>
      </w:r>
      <w:r w:rsidRPr="00151BE9">
        <w:rPr>
          <w:rFonts w:ascii="Calibri" w:hAnsi="Calibri" w:cs="Calibri"/>
          <w:color w:val="000000"/>
          <w:sz w:val="20"/>
          <w:szCs w:val="20"/>
        </w:rPr>
        <w:t>, and Justin Blumenstiel</w:t>
      </w:r>
      <w:r w:rsidRPr="00151BE9">
        <w:rPr>
          <w:rFonts w:ascii="Calibri" w:hAnsi="Calibri" w:cs="Calibri"/>
          <w:color w:val="000000"/>
          <w:sz w:val="20"/>
          <w:szCs w:val="20"/>
          <w:vertAlign w:val="superscript"/>
        </w:rPr>
        <w:t>1</w:t>
      </w:r>
    </w:p>
    <w:p w14:paraId="2A500B0D" w14:textId="77777777" w:rsidR="00151BE9" w:rsidRDefault="00F21442"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eastAsia="Times New Roman" w:hAnsi="Calibri" w:cs="Calibri"/>
          <w:color w:val="000000"/>
          <w:sz w:val="20"/>
          <w:szCs w:val="20"/>
          <w:vertAlign w:val="superscript"/>
        </w:rPr>
        <w:t>1</w:t>
      </w:r>
      <w:r w:rsidRPr="00151BE9">
        <w:rPr>
          <w:rFonts w:ascii="Calibri" w:eastAsia="Times New Roman" w:hAnsi="Calibri" w:cs="Calibri"/>
          <w:color w:val="000000"/>
          <w:sz w:val="20"/>
          <w:szCs w:val="20"/>
        </w:rPr>
        <w:t xml:space="preserve">Ecology &amp; Evolutionary Biology, University of Kansas; </w:t>
      </w:r>
      <w:r w:rsidRPr="00151BE9">
        <w:rPr>
          <w:rFonts w:ascii="Calibri" w:eastAsia="Times New Roman" w:hAnsi="Calibri" w:cs="Calibri"/>
          <w:color w:val="000000"/>
          <w:sz w:val="20"/>
          <w:szCs w:val="20"/>
          <w:vertAlign w:val="superscript"/>
        </w:rPr>
        <w:t>2</w:t>
      </w:r>
      <w:r w:rsidRPr="00151BE9">
        <w:rPr>
          <w:rFonts w:ascii="Calibri" w:eastAsia="Times New Roman" w:hAnsi="Calibri" w:cs="Calibri"/>
          <w:color w:val="000000"/>
          <w:sz w:val="20"/>
          <w:szCs w:val="20"/>
        </w:rPr>
        <w:t>Department of Genome Sciences, University of Washington</w:t>
      </w:r>
    </w:p>
    <w:p w14:paraId="24528C8F" w14:textId="77777777" w:rsidR="00151BE9" w:rsidRDefault="00151BE9" w:rsidP="00151BE9">
      <w:pPr>
        <w:pStyle w:val="ListParagraph"/>
        <w:spacing w:after="0" w:line="240" w:lineRule="auto"/>
        <w:ind w:left="360"/>
        <w:jc w:val="both"/>
        <w:rPr>
          <w:rFonts w:ascii="Calibri" w:eastAsia="Times New Roman" w:hAnsi="Calibri" w:cs="Calibri"/>
          <w:color w:val="000000"/>
          <w:sz w:val="20"/>
          <w:szCs w:val="20"/>
        </w:rPr>
      </w:pPr>
    </w:p>
    <w:p w14:paraId="0EF99909" w14:textId="5BC4B4A2" w:rsidR="00D94309" w:rsidRPr="00151BE9" w:rsidRDefault="00D94309"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hAnsi="Calibri" w:cs="Calibri"/>
          <w:sz w:val="20"/>
          <w:szCs w:val="20"/>
          <w:shd w:val="clear" w:color="auto" w:fill="FFFFFF"/>
        </w:rPr>
        <w:t xml:space="preserve">DNA transposons are sequences that </w:t>
      </w:r>
      <w:proofErr w:type="gramStart"/>
      <w:r w:rsidRPr="00151BE9">
        <w:rPr>
          <w:rFonts w:ascii="Calibri" w:hAnsi="Calibri" w:cs="Calibri"/>
          <w:sz w:val="20"/>
          <w:szCs w:val="20"/>
          <w:shd w:val="clear" w:color="auto" w:fill="FFFFFF"/>
        </w:rPr>
        <w:t>are capable of moving</w:t>
      </w:r>
      <w:proofErr w:type="gramEnd"/>
      <w:r w:rsidRPr="00151BE9">
        <w:rPr>
          <w:rFonts w:ascii="Calibri" w:hAnsi="Calibri" w:cs="Calibri"/>
          <w:sz w:val="20"/>
          <w:szCs w:val="20"/>
          <w:shd w:val="clear" w:color="auto" w:fill="FFFFFF"/>
        </w:rPr>
        <w:t xml:space="preserve"> in the genome resulting in profligate DNA damage and genome instability. Estimating transposon mobilization rates and the damage they cause is important for understanding genome evolution and genome stability. </w:t>
      </w:r>
      <w:r w:rsidRPr="00151BE9">
        <w:rPr>
          <w:rFonts w:ascii="Calibri" w:hAnsi="Calibri" w:cs="Calibri"/>
          <w:i/>
          <w:iCs/>
          <w:sz w:val="20"/>
          <w:szCs w:val="20"/>
          <w:shd w:val="clear" w:color="auto" w:fill="FFFFFF"/>
        </w:rPr>
        <w:t xml:space="preserve">Drosophila </w:t>
      </w:r>
      <w:proofErr w:type="spellStart"/>
      <w:r w:rsidRPr="00151BE9">
        <w:rPr>
          <w:rFonts w:ascii="Calibri" w:hAnsi="Calibri" w:cs="Calibri"/>
          <w:i/>
          <w:iCs/>
          <w:sz w:val="20"/>
          <w:szCs w:val="20"/>
          <w:shd w:val="clear" w:color="auto" w:fill="FFFFFF"/>
        </w:rPr>
        <w:t>virilis</w:t>
      </w:r>
      <w:proofErr w:type="spellEnd"/>
      <w:r w:rsidRPr="00151BE9">
        <w:rPr>
          <w:rFonts w:ascii="Calibri" w:hAnsi="Calibri" w:cs="Calibri"/>
          <w:sz w:val="20"/>
          <w:szCs w:val="20"/>
          <w:shd w:val="clear" w:color="auto" w:fill="FFFFFF"/>
        </w:rPr>
        <w:t xml:space="preserve"> has several strains with varying copy number of DNA transposons and differences in germline </w:t>
      </w:r>
      <w:proofErr w:type="spellStart"/>
      <w:r w:rsidRPr="00151BE9">
        <w:rPr>
          <w:rFonts w:ascii="Calibri" w:hAnsi="Calibri" w:cs="Calibri"/>
          <w:sz w:val="20"/>
          <w:szCs w:val="20"/>
          <w:shd w:val="clear" w:color="auto" w:fill="FFFFFF"/>
        </w:rPr>
        <w:t>piRNAs</w:t>
      </w:r>
      <w:proofErr w:type="spellEnd"/>
      <w:r w:rsidRPr="00151BE9">
        <w:rPr>
          <w:rFonts w:ascii="Calibri" w:hAnsi="Calibri" w:cs="Calibri"/>
          <w:sz w:val="20"/>
          <w:szCs w:val="20"/>
          <w:shd w:val="clear" w:color="auto" w:fill="FFFFFF"/>
        </w:rPr>
        <w:t xml:space="preserve"> profiles. Transposons become activated when females lacking the requisite </w:t>
      </w:r>
      <w:proofErr w:type="spellStart"/>
      <w:r w:rsidRPr="00151BE9">
        <w:rPr>
          <w:rFonts w:ascii="Calibri" w:hAnsi="Calibri" w:cs="Calibri"/>
          <w:sz w:val="20"/>
          <w:szCs w:val="20"/>
          <w:shd w:val="clear" w:color="auto" w:fill="FFFFFF"/>
        </w:rPr>
        <w:t>piRNAs</w:t>
      </w:r>
      <w:proofErr w:type="spellEnd"/>
      <w:r w:rsidRPr="00151BE9">
        <w:rPr>
          <w:rFonts w:ascii="Calibri" w:hAnsi="Calibri" w:cs="Calibri"/>
          <w:sz w:val="20"/>
          <w:szCs w:val="20"/>
          <w:shd w:val="clear" w:color="auto" w:fill="FFFFFF"/>
        </w:rPr>
        <w:t xml:space="preserve"> that silence transposons inherited paternally, resulting in hybrid dysgenesis. With these strains we can study global transposon mobilization to determine the rates of excision and the overall change in copy number. In this study, we use pooled long-read DNA sequencing to identify excision events for DNA transposons. This excision analysis will be performed to estimate an excision rate using a likelihood model for estimating global excision rates for DNA transposons. This model will incorporate specific DNA transposon insertions, family, and </w:t>
      </w:r>
      <w:proofErr w:type="spellStart"/>
      <w:r w:rsidRPr="00151BE9">
        <w:rPr>
          <w:rFonts w:ascii="Calibri" w:hAnsi="Calibri" w:cs="Calibri"/>
          <w:sz w:val="20"/>
          <w:szCs w:val="20"/>
          <w:shd w:val="clear" w:color="auto" w:fill="FFFFFF"/>
        </w:rPr>
        <w:t>piRNA</w:t>
      </w:r>
      <w:proofErr w:type="spellEnd"/>
      <w:r w:rsidRPr="00151BE9">
        <w:rPr>
          <w:rFonts w:ascii="Calibri" w:hAnsi="Calibri" w:cs="Calibri"/>
          <w:sz w:val="20"/>
          <w:szCs w:val="20"/>
          <w:shd w:val="clear" w:color="auto" w:fill="FFFFFF"/>
        </w:rPr>
        <w:t xml:space="preserve"> profiles as parameters. We predict that differences in </w:t>
      </w:r>
      <w:proofErr w:type="spellStart"/>
      <w:r w:rsidRPr="00151BE9">
        <w:rPr>
          <w:rFonts w:ascii="Calibri" w:hAnsi="Calibri" w:cs="Calibri"/>
          <w:sz w:val="20"/>
          <w:szCs w:val="20"/>
          <w:shd w:val="clear" w:color="auto" w:fill="FFFFFF"/>
        </w:rPr>
        <w:t>piRNA</w:t>
      </w:r>
      <w:proofErr w:type="spellEnd"/>
      <w:r w:rsidRPr="00151BE9">
        <w:rPr>
          <w:rFonts w:ascii="Calibri" w:hAnsi="Calibri" w:cs="Calibri"/>
          <w:sz w:val="20"/>
          <w:szCs w:val="20"/>
          <w:shd w:val="clear" w:color="auto" w:fill="FFFFFF"/>
        </w:rPr>
        <w:t xml:space="preserve"> profiles, DNA transposon family identity, location, and internal deletion status will jointly determine the excision rate.</w:t>
      </w:r>
    </w:p>
    <w:p w14:paraId="3EA17381" w14:textId="77777777" w:rsidR="00F21442" w:rsidRPr="001F5CC3" w:rsidRDefault="00F21442" w:rsidP="0046754D">
      <w:pPr>
        <w:pStyle w:val="ListParagraph"/>
        <w:jc w:val="both"/>
        <w:rPr>
          <w:rFonts w:ascii="Calibri" w:hAnsi="Calibri" w:cs="Calibri"/>
          <w:sz w:val="20"/>
          <w:szCs w:val="20"/>
        </w:rPr>
      </w:pPr>
    </w:p>
    <w:p w14:paraId="7BF820F3" w14:textId="77777777" w:rsidR="00151BE9" w:rsidRDefault="00F21442" w:rsidP="00151BE9">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Efficacy of CRISPR-assisted insertion tagging</w:t>
      </w:r>
    </w:p>
    <w:p w14:paraId="60A53148" w14:textId="77777777" w:rsidR="00151BE9" w:rsidRDefault="00F21442" w:rsidP="00151BE9">
      <w:pPr>
        <w:pStyle w:val="ListParagraph"/>
        <w:spacing w:after="0" w:line="240" w:lineRule="auto"/>
        <w:ind w:left="360"/>
        <w:jc w:val="both"/>
        <w:rPr>
          <w:rFonts w:ascii="Calibri" w:hAnsi="Calibri" w:cs="Calibri"/>
          <w:color w:val="000000"/>
          <w:sz w:val="20"/>
          <w:szCs w:val="20"/>
        </w:rPr>
      </w:pPr>
      <w:r w:rsidRPr="00151BE9">
        <w:rPr>
          <w:rFonts w:ascii="Calibri" w:hAnsi="Calibri" w:cs="Calibri"/>
          <w:color w:val="000000"/>
          <w:sz w:val="20"/>
          <w:szCs w:val="20"/>
        </w:rPr>
        <w:t xml:space="preserve">Jordan </w:t>
      </w:r>
      <w:r w:rsidR="00D94309" w:rsidRPr="00151BE9">
        <w:rPr>
          <w:rFonts w:ascii="Calibri" w:hAnsi="Calibri" w:cs="Calibri"/>
          <w:color w:val="000000"/>
          <w:sz w:val="20"/>
          <w:szCs w:val="20"/>
        </w:rPr>
        <w:t xml:space="preserve">X. </w:t>
      </w:r>
      <w:r w:rsidRPr="00151BE9">
        <w:rPr>
          <w:rFonts w:ascii="Calibri" w:hAnsi="Calibri" w:cs="Calibri"/>
          <w:color w:val="000000"/>
          <w:sz w:val="20"/>
          <w:szCs w:val="20"/>
        </w:rPr>
        <w:t>Lyerla</w:t>
      </w:r>
      <w:r w:rsidR="00D94309" w:rsidRPr="00151BE9">
        <w:rPr>
          <w:rFonts w:ascii="Calibri" w:hAnsi="Calibri" w:cs="Calibri"/>
          <w:color w:val="000000"/>
          <w:sz w:val="20"/>
          <w:szCs w:val="20"/>
        </w:rPr>
        <w:t xml:space="preserve">, Ana P. </w:t>
      </w:r>
      <w:proofErr w:type="spellStart"/>
      <w:r w:rsidR="00D94309" w:rsidRPr="00151BE9">
        <w:rPr>
          <w:rFonts w:ascii="Calibri" w:hAnsi="Calibri" w:cs="Calibri"/>
          <w:color w:val="000000"/>
          <w:sz w:val="20"/>
          <w:szCs w:val="20"/>
        </w:rPr>
        <w:t>Dorador</w:t>
      </w:r>
      <w:proofErr w:type="spellEnd"/>
      <w:r w:rsidR="00D94309" w:rsidRPr="00151BE9">
        <w:rPr>
          <w:rFonts w:ascii="Calibri" w:hAnsi="Calibri" w:cs="Calibri"/>
          <w:color w:val="000000"/>
          <w:sz w:val="20"/>
          <w:szCs w:val="20"/>
        </w:rPr>
        <w:t xml:space="preserve">, Mia X. Willingham, and Justin P. </w:t>
      </w:r>
      <w:proofErr w:type="spellStart"/>
      <w:r w:rsidR="00D94309" w:rsidRPr="00151BE9">
        <w:rPr>
          <w:rFonts w:ascii="Calibri" w:hAnsi="Calibri" w:cs="Calibri"/>
          <w:color w:val="000000"/>
          <w:sz w:val="20"/>
          <w:szCs w:val="20"/>
        </w:rPr>
        <w:t>Blumenstiel</w:t>
      </w:r>
      <w:proofErr w:type="spellEnd"/>
    </w:p>
    <w:p w14:paraId="79FF6AB7" w14:textId="77777777" w:rsidR="00151BE9" w:rsidRDefault="00D94309" w:rsidP="00151BE9">
      <w:pPr>
        <w:pStyle w:val="ListParagraph"/>
        <w:spacing w:after="0" w:line="240" w:lineRule="auto"/>
        <w:ind w:left="360"/>
        <w:jc w:val="both"/>
        <w:rPr>
          <w:rFonts w:ascii="Calibri" w:hAnsi="Calibri" w:cs="Calibri"/>
          <w:color w:val="000000"/>
          <w:sz w:val="20"/>
          <w:szCs w:val="20"/>
        </w:rPr>
      </w:pPr>
      <w:r w:rsidRPr="001F5CC3">
        <w:rPr>
          <w:rFonts w:ascii="Calibri" w:hAnsi="Calibri" w:cs="Calibri"/>
          <w:color w:val="000000"/>
          <w:sz w:val="20"/>
          <w:szCs w:val="20"/>
        </w:rPr>
        <w:t>Department of E</w:t>
      </w:r>
      <w:r w:rsidR="00F21442" w:rsidRPr="001F5CC3">
        <w:rPr>
          <w:rFonts w:ascii="Calibri" w:hAnsi="Calibri" w:cs="Calibri"/>
          <w:color w:val="000000"/>
          <w:sz w:val="20"/>
          <w:szCs w:val="20"/>
        </w:rPr>
        <w:t>cology &amp; Evolutionary Biology, University of Kansas</w:t>
      </w:r>
    </w:p>
    <w:p w14:paraId="57194D70" w14:textId="2FAF7A9B" w:rsidR="00D94309" w:rsidRPr="00151BE9" w:rsidRDefault="00D94309"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hAnsi="Calibri" w:cs="Calibri"/>
          <w:sz w:val="20"/>
          <w:szCs w:val="20"/>
          <w:shd w:val="clear" w:color="auto" w:fill="FFFFFF"/>
        </w:rPr>
        <w:t xml:space="preserve">CRISPR has revolutionized genetic analysis by allowing targeted break formation at any DNA sequence. Using CRISPR, one can target transgene insertion to specified sites within the genome. One method of targeted insertion using CRISPR employs </w:t>
      </w:r>
      <w:r w:rsidRPr="00151BE9">
        <w:rPr>
          <w:rFonts w:ascii="Calibri" w:hAnsi="Calibri" w:cs="Calibri"/>
          <w:sz w:val="20"/>
          <w:szCs w:val="20"/>
          <w:shd w:val="clear" w:color="auto" w:fill="FFFFFF"/>
        </w:rPr>
        <w:lastRenderedPageBreak/>
        <w:t xml:space="preserve">homology-dependent insertion. This is achieved by generating homology arms that flank the transgene </w:t>
      </w:r>
      <w:proofErr w:type="gramStart"/>
      <w:r w:rsidRPr="00151BE9">
        <w:rPr>
          <w:rFonts w:ascii="Calibri" w:hAnsi="Calibri" w:cs="Calibri"/>
          <w:sz w:val="20"/>
          <w:szCs w:val="20"/>
          <w:shd w:val="clear" w:color="auto" w:fill="FFFFFF"/>
        </w:rPr>
        <w:t>and also</w:t>
      </w:r>
      <w:proofErr w:type="gramEnd"/>
      <w:r w:rsidRPr="00151BE9">
        <w:rPr>
          <w:rFonts w:ascii="Calibri" w:hAnsi="Calibri" w:cs="Calibri"/>
          <w:sz w:val="20"/>
          <w:szCs w:val="20"/>
          <w:shd w:val="clear" w:color="auto" w:fill="FFFFFF"/>
        </w:rPr>
        <w:t xml:space="preserve"> the target cut site. However, this requires specialized constructs to be made for each insertion location. CRISPR-assisted insertion tagging serves as an alternative method to homology-dependent CRISPR/Cas9 transgene insertion. Instead, this approach uses non-homologous end joining (NHEJ) to repair the DSB made by the Cas9-sgRNA machinery. Using </w:t>
      </w:r>
      <w:r w:rsidRPr="00151BE9">
        <w:rPr>
          <w:rFonts w:ascii="Calibri" w:hAnsi="Calibri" w:cs="Calibri"/>
          <w:i/>
          <w:iCs/>
          <w:sz w:val="20"/>
          <w:szCs w:val="20"/>
          <w:shd w:val="clear" w:color="auto" w:fill="FFFFFF"/>
        </w:rPr>
        <w:t>Drosophila melanogaster</w:t>
      </w:r>
      <w:r w:rsidRPr="00151BE9">
        <w:rPr>
          <w:rFonts w:ascii="Calibri" w:hAnsi="Calibri" w:cs="Calibri"/>
          <w:sz w:val="20"/>
          <w:szCs w:val="20"/>
          <w:shd w:val="clear" w:color="auto" w:fill="FFFFFF"/>
        </w:rPr>
        <w:t xml:space="preserve">, CRISPR-assisted insertion tagging was used to target three genes for disruption. These genes were </w:t>
      </w:r>
      <w:r w:rsidRPr="00151BE9">
        <w:rPr>
          <w:rFonts w:ascii="Calibri" w:hAnsi="Calibri" w:cs="Calibri"/>
          <w:i/>
          <w:iCs/>
          <w:sz w:val="20"/>
          <w:szCs w:val="20"/>
          <w:shd w:val="clear" w:color="auto" w:fill="FFFFFF"/>
        </w:rPr>
        <w:t>p53</w:t>
      </w:r>
      <w:r w:rsidRPr="00151BE9">
        <w:rPr>
          <w:rFonts w:ascii="Calibri" w:hAnsi="Calibri" w:cs="Calibri"/>
          <w:sz w:val="20"/>
          <w:szCs w:val="20"/>
          <w:shd w:val="clear" w:color="auto" w:fill="FFFFFF"/>
        </w:rPr>
        <w:t xml:space="preserve">, </w:t>
      </w:r>
      <w:r w:rsidRPr="00151BE9">
        <w:rPr>
          <w:rFonts w:ascii="Calibri" w:hAnsi="Calibri" w:cs="Calibri"/>
          <w:i/>
          <w:iCs/>
          <w:sz w:val="20"/>
          <w:szCs w:val="20"/>
          <w:shd w:val="clear" w:color="auto" w:fill="FFFFFF"/>
        </w:rPr>
        <w:t>chk2</w:t>
      </w:r>
      <w:r w:rsidRPr="00151BE9">
        <w:rPr>
          <w:rFonts w:ascii="Calibri" w:hAnsi="Calibri" w:cs="Calibri"/>
          <w:sz w:val="20"/>
          <w:szCs w:val="20"/>
          <w:shd w:val="clear" w:color="auto" w:fill="FFFFFF"/>
        </w:rPr>
        <w:t xml:space="preserve">, and </w:t>
      </w:r>
      <w:r w:rsidRPr="00151BE9">
        <w:rPr>
          <w:rFonts w:ascii="Calibri" w:hAnsi="Calibri" w:cs="Calibri"/>
          <w:i/>
          <w:iCs/>
          <w:sz w:val="20"/>
          <w:szCs w:val="20"/>
          <w:shd w:val="clear" w:color="auto" w:fill="FFFFFF"/>
        </w:rPr>
        <w:t>CG6325</w:t>
      </w:r>
      <w:r w:rsidRPr="00151BE9">
        <w:rPr>
          <w:rFonts w:ascii="Calibri" w:hAnsi="Calibri" w:cs="Calibri"/>
          <w:sz w:val="20"/>
          <w:szCs w:val="20"/>
          <w:shd w:val="clear" w:color="auto" w:fill="FFFFFF"/>
        </w:rPr>
        <w:t>. Here we evaluate the efficacy of this method.</w:t>
      </w:r>
    </w:p>
    <w:p w14:paraId="3FC65A23" w14:textId="5B531115" w:rsidR="00F21442" w:rsidRPr="001F5CC3" w:rsidRDefault="00F21442" w:rsidP="00F21442">
      <w:pPr>
        <w:pStyle w:val="ListParagraph"/>
        <w:spacing w:after="0" w:line="240" w:lineRule="auto"/>
        <w:jc w:val="both"/>
        <w:rPr>
          <w:rFonts w:ascii="Calibri" w:eastAsia="Times New Roman" w:hAnsi="Calibri" w:cs="Calibri"/>
          <w:color w:val="000000"/>
          <w:sz w:val="20"/>
          <w:szCs w:val="20"/>
        </w:rPr>
      </w:pPr>
    </w:p>
    <w:p w14:paraId="5E8E6218" w14:textId="77777777" w:rsidR="00151BE9" w:rsidRDefault="00F21442" w:rsidP="00151BE9">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CRISPR-Cas13d induces efficient mRNA knock-down in animal embryos</w:t>
      </w:r>
    </w:p>
    <w:p w14:paraId="504583FB" w14:textId="77777777" w:rsidR="00151BE9" w:rsidRDefault="00F21442" w:rsidP="00151BE9">
      <w:pPr>
        <w:pStyle w:val="ListParagraph"/>
        <w:spacing w:after="0" w:line="240" w:lineRule="auto"/>
        <w:ind w:left="360"/>
        <w:jc w:val="both"/>
        <w:rPr>
          <w:rFonts w:ascii="Calibri" w:hAnsi="Calibri" w:cs="Calibri"/>
          <w:color w:val="000000"/>
          <w:sz w:val="20"/>
          <w:szCs w:val="20"/>
        </w:rPr>
      </w:pPr>
      <w:r w:rsidRPr="00151BE9">
        <w:rPr>
          <w:rFonts w:ascii="Calibri" w:hAnsi="Calibri" w:cs="Calibri"/>
          <w:color w:val="000000"/>
          <w:sz w:val="20"/>
          <w:szCs w:val="20"/>
        </w:rPr>
        <w:t xml:space="preserve">Gopal </w:t>
      </w:r>
      <w:proofErr w:type="spellStart"/>
      <w:r w:rsidRPr="00151BE9">
        <w:rPr>
          <w:rFonts w:ascii="Calibri" w:hAnsi="Calibri" w:cs="Calibri"/>
          <w:color w:val="000000"/>
          <w:sz w:val="20"/>
          <w:szCs w:val="20"/>
        </w:rPr>
        <w:t>Kushawah</w:t>
      </w:r>
      <w:proofErr w:type="spellEnd"/>
    </w:p>
    <w:p w14:paraId="1513C40F" w14:textId="77777777" w:rsidR="00151BE9" w:rsidRDefault="00F21442"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eastAsia="Times New Roman" w:hAnsi="Calibri" w:cs="Calibri"/>
          <w:color w:val="000000"/>
          <w:sz w:val="20"/>
          <w:szCs w:val="20"/>
        </w:rPr>
        <w:t>Stowers Institute for Medical Research</w:t>
      </w:r>
    </w:p>
    <w:p w14:paraId="0A97832F" w14:textId="77777777" w:rsidR="00151BE9" w:rsidRDefault="00151BE9" w:rsidP="00151BE9">
      <w:pPr>
        <w:pStyle w:val="ListParagraph"/>
        <w:spacing w:after="0" w:line="240" w:lineRule="auto"/>
        <w:ind w:left="360"/>
        <w:jc w:val="both"/>
        <w:rPr>
          <w:rFonts w:ascii="Calibri" w:eastAsia="Times New Roman" w:hAnsi="Calibri" w:cs="Calibri"/>
          <w:color w:val="000000"/>
          <w:sz w:val="20"/>
          <w:szCs w:val="20"/>
        </w:rPr>
      </w:pPr>
    </w:p>
    <w:p w14:paraId="3AD4E8A8" w14:textId="325539CF" w:rsidR="00F21442" w:rsidRPr="00151BE9" w:rsidRDefault="00D94309"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hAnsi="Calibri" w:cs="Calibri"/>
          <w:sz w:val="20"/>
          <w:szCs w:val="20"/>
          <w:shd w:val="clear" w:color="auto" w:fill="FFFFFF"/>
        </w:rPr>
        <w:t xml:space="preserve">Early embryonic development is driven exclusively by maternal gene products deposited into the oocyte. Although critical in establishing early developmental programs, maternal gene functions have remained elusive due to a paucity of techniques for their systematic disruption and assessment. CRISPR-Cas13 systems have recently been employed to degrade RNA in yeast, </w:t>
      </w:r>
      <w:proofErr w:type="gramStart"/>
      <w:r w:rsidRPr="00151BE9">
        <w:rPr>
          <w:rFonts w:ascii="Calibri" w:hAnsi="Calibri" w:cs="Calibri"/>
          <w:sz w:val="20"/>
          <w:szCs w:val="20"/>
          <w:shd w:val="clear" w:color="auto" w:fill="FFFFFF"/>
        </w:rPr>
        <w:t>plants</w:t>
      </w:r>
      <w:proofErr w:type="gramEnd"/>
      <w:r w:rsidRPr="00151BE9">
        <w:rPr>
          <w:rFonts w:ascii="Calibri" w:hAnsi="Calibri" w:cs="Calibri"/>
          <w:sz w:val="20"/>
          <w:szCs w:val="20"/>
          <w:shd w:val="clear" w:color="auto" w:fill="FFFFFF"/>
        </w:rPr>
        <w:t xml:space="preserve"> and mammalian cell lines. However, no systematic study of the potential of Cas13 has been carried out in an animal system. Here, we show that CRISPR-RfxCas13d is an effective and precise system to deplete specific mRNA transcripts in zebrafish embryos. We demonstrate that zygotically-expressed and </w:t>
      </w:r>
      <w:proofErr w:type="gramStart"/>
      <w:r w:rsidRPr="00151BE9">
        <w:rPr>
          <w:rFonts w:ascii="Calibri" w:hAnsi="Calibri" w:cs="Calibri"/>
          <w:sz w:val="20"/>
          <w:szCs w:val="20"/>
          <w:shd w:val="clear" w:color="auto" w:fill="FFFFFF"/>
        </w:rPr>
        <w:t>maternally-provided</w:t>
      </w:r>
      <w:proofErr w:type="gramEnd"/>
      <w:r w:rsidRPr="00151BE9">
        <w:rPr>
          <w:rFonts w:ascii="Calibri" w:hAnsi="Calibri" w:cs="Calibri"/>
          <w:sz w:val="20"/>
          <w:szCs w:val="20"/>
          <w:shd w:val="clear" w:color="auto" w:fill="FFFFFF"/>
        </w:rPr>
        <w:t xml:space="preserve"> transcripts are efficiently targeted, resulting in a 75% average decrease in transcript levels and the recapitulation of well-known embryonic phenotypes. Moreover, we show that this system can be used in medaka, killifish and mouse embryos. Altogether our results demonstrate that CRISPR-RfxCas13d is an efficient knock-down platform to interrogate gene function in animal embryos.</w:t>
      </w:r>
    </w:p>
    <w:p w14:paraId="0BC062CC" w14:textId="77777777" w:rsidR="0046754D" w:rsidRPr="001F5CC3" w:rsidRDefault="0046754D" w:rsidP="0046754D">
      <w:pPr>
        <w:pStyle w:val="ListParagraph"/>
        <w:jc w:val="both"/>
        <w:rPr>
          <w:rFonts w:ascii="Calibri" w:hAnsi="Calibri" w:cs="Calibri"/>
          <w:sz w:val="20"/>
          <w:szCs w:val="20"/>
        </w:rPr>
      </w:pPr>
    </w:p>
    <w:p w14:paraId="76EFE2A0" w14:textId="77777777" w:rsidR="00151BE9" w:rsidRDefault="00F21442" w:rsidP="00151BE9">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lastRenderedPageBreak/>
        <w:t>Understanding the features of highly diverged Wtf proteins to elucidate their mechanism of action</w:t>
      </w:r>
    </w:p>
    <w:p w14:paraId="24A4B1AE" w14:textId="77777777" w:rsidR="00151BE9" w:rsidRDefault="00F21442" w:rsidP="00151BE9">
      <w:pPr>
        <w:pStyle w:val="ListParagraph"/>
        <w:spacing w:after="0" w:line="240" w:lineRule="auto"/>
        <w:ind w:left="360"/>
        <w:jc w:val="both"/>
        <w:rPr>
          <w:rFonts w:ascii="Calibri" w:hAnsi="Calibri" w:cs="Calibri"/>
          <w:color w:val="000000"/>
          <w:sz w:val="20"/>
          <w:szCs w:val="20"/>
        </w:rPr>
      </w:pPr>
      <w:r w:rsidRPr="00151BE9">
        <w:rPr>
          <w:rFonts w:ascii="Calibri" w:hAnsi="Calibri" w:cs="Calibri"/>
          <w:color w:val="000000"/>
          <w:sz w:val="20"/>
          <w:szCs w:val="20"/>
        </w:rPr>
        <w:t>Sam Campbell</w:t>
      </w:r>
    </w:p>
    <w:p w14:paraId="7CD2CF28" w14:textId="77777777" w:rsidR="00151BE9" w:rsidRDefault="00F21442"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eastAsia="Times New Roman" w:hAnsi="Calibri" w:cs="Calibri"/>
          <w:color w:val="000000"/>
          <w:sz w:val="20"/>
          <w:szCs w:val="20"/>
        </w:rPr>
        <w:t>Stowers Institute for Biomedical Research</w:t>
      </w:r>
    </w:p>
    <w:p w14:paraId="551E2D72" w14:textId="77777777" w:rsidR="00151BE9" w:rsidRDefault="00151BE9" w:rsidP="00151BE9">
      <w:pPr>
        <w:pStyle w:val="ListParagraph"/>
        <w:spacing w:after="0" w:line="240" w:lineRule="auto"/>
        <w:ind w:left="360"/>
        <w:jc w:val="both"/>
        <w:rPr>
          <w:rFonts w:ascii="Calibri" w:eastAsia="Times New Roman" w:hAnsi="Calibri" w:cs="Calibri"/>
          <w:color w:val="000000"/>
          <w:sz w:val="20"/>
          <w:szCs w:val="20"/>
        </w:rPr>
      </w:pPr>
    </w:p>
    <w:p w14:paraId="3F96BA24" w14:textId="3E621DCE" w:rsidR="00F21442" w:rsidRPr="00151BE9" w:rsidRDefault="00D94309"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hAnsi="Calibri" w:cs="Calibri"/>
          <w:sz w:val="20"/>
          <w:szCs w:val="20"/>
          <w:shd w:val="clear" w:color="auto" w:fill="FFFFFF"/>
        </w:rPr>
        <w:t xml:space="preserve">Meiotic drivers are selfish genes that unfairly influence gametogenesis to increase their transmission into the offspring. The wtf meiotic driver was first discovered in the recently diverged fission yeast species </w:t>
      </w:r>
      <w:proofErr w:type="spellStart"/>
      <w:r w:rsidRPr="00151BE9">
        <w:rPr>
          <w:rFonts w:ascii="Calibri" w:hAnsi="Calibri" w:cs="Calibri"/>
          <w:i/>
          <w:iCs/>
          <w:sz w:val="20"/>
          <w:szCs w:val="20"/>
          <w:shd w:val="clear" w:color="auto" w:fill="FFFFFF"/>
        </w:rPr>
        <w:t>Schizosaccharomyces</w:t>
      </w:r>
      <w:proofErr w:type="spellEnd"/>
      <w:r w:rsidRPr="00151BE9">
        <w:rPr>
          <w:rFonts w:ascii="Calibri" w:hAnsi="Calibri" w:cs="Calibri"/>
          <w:i/>
          <w:iCs/>
          <w:sz w:val="20"/>
          <w:szCs w:val="20"/>
          <w:shd w:val="clear" w:color="auto" w:fill="FFFFFF"/>
        </w:rPr>
        <w:t xml:space="preserve"> pombe</w:t>
      </w:r>
      <w:r w:rsidRPr="00151BE9">
        <w:rPr>
          <w:rFonts w:ascii="Calibri" w:hAnsi="Calibri" w:cs="Calibri"/>
          <w:sz w:val="20"/>
          <w:szCs w:val="20"/>
          <w:shd w:val="clear" w:color="auto" w:fill="FFFFFF"/>
        </w:rPr>
        <w:t xml:space="preserve"> and </w:t>
      </w:r>
      <w:r w:rsidRPr="00151BE9">
        <w:rPr>
          <w:rFonts w:ascii="Calibri" w:hAnsi="Calibri" w:cs="Calibri"/>
          <w:i/>
          <w:iCs/>
          <w:sz w:val="20"/>
          <w:szCs w:val="20"/>
          <w:shd w:val="clear" w:color="auto" w:fill="FFFFFF"/>
        </w:rPr>
        <w:t xml:space="preserve">S. </w:t>
      </w:r>
      <w:proofErr w:type="spellStart"/>
      <w:r w:rsidRPr="00151BE9">
        <w:rPr>
          <w:rFonts w:ascii="Calibri" w:hAnsi="Calibri" w:cs="Calibri"/>
          <w:i/>
          <w:iCs/>
          <w:sz w:val="20"/>
          <w:szCs w:val="20"/>
          <w:shd w:val="clear" w:color="auto" w:fill="FFFFFF"/>
        </w:rPr>
        <w:t>kambucha</w:t>
      </w:r>
      <w:proofErr w:type="spellEnd"/>
      <w:r w:rsidRPr="00151BE9">
        <w:rPr>
          <w:rFonts w:ascii="Calibri" w:hAnsi="Calibri" w:cs="Calibri"/>
          <w:sz w:val="20"/>
          <w:szCs w:val="20"/>
          <w:shd w:val="clear" w:color="auto" w:fill="FFFFFF"/>
        </w:rPr>
        <w:t xml:space="preserve">. Since then, wtf drivers have been identified across diverse fission yeast species including </w:t>
      </w:r>
      <w:r w:rsidRPr="00151BE9">
        <w:rPr>
          <w:rFonts w:ascii="Calibri" w:hAnsi="Calibri" w:cs="Calibri"/>
          <w:i/>
          <w:iCs/>
          <w:sz w:val="20"/>
          <w:szCs w:val="20"/>
          <w:shd w:val="clear" w:color="auto" w:fill="FFFFFF"/>
        </w:rPr>
        <w:t xml:space="preserve">S. </w:t>
      </w:r>
      <w:proofErr w:type="spellStart"/>
      <w:r w:rsidRPr="00151BE9">
        <w:rPr>
          <w:rFonts w:ascii="Calibri" w:hAnsi="Calibri" w:cs="Calibri"/>
          <w:i/>
          <w:iCs/>
          <w:sz w:val="20"/>
          <w:szCs w:val="20"/>
          <w:shd w:val="clear" w:color="auto" w:fill="FFFFFF"/>
        </w:rPr>
        <w:t>octosporus</w:t>
      </w:r>
      <w:proofErr w:type="spellEnd"/>
      <w:r w:rsidRPr="00151BE9">
        <w:rPr>
          <w:rFonts w:ascii="Calibri" w:hAnsi="Calibri" w:cs="Calibri"/>
          <w:sz w:val="20"/>
          <w:szCs w:val="20"/>
          <w:shd w:val="clear" w:color="auto" w:fill="FFFFFF"/>
        </w:rPr>
        <w:t xml:space="preserve">, </w:t>
      </w:r>
      <w:r w:rsidRPr="00151BE9">
        <w:rPr>
          <w:rFonts w:ascii="Calibri" w:hAnsi="Calibri" w:cs="Calibri"/>
          <w:i/>
          <w:iCs/>
          <w:sz w:val="20"/>
          <w:szCs w:val="20"/>
          <w:shd w:val="clear" w:color="auto" w:fill="FFFFFF"/>
        </w:rPr>
        <w:t xml:space="preserve">S. </w:t>
      </w:r>
      <w:proofErr w:type="spellStart"/>
      <w:r w:rsidRPr="00151BE9">
        <w:rPr>
          <w:rFonts w:ascii="Calibri" w:hAnsi="Calibri" w:cs="Calibri"/>
          <w:i/>
          <w:iCs/>
          <w:sz w:val="20"/>
          <w:szCs w:val="20"/>
          <w:shd w:val="clear" w:color="auto" w:fill="FFFFFF"/>
        </w:rPr>
        <w:t>osmophilus</w:t>
      </w:r>
      <w:proofErr w:type="spellEnd"/>
      <w:r w:rsidRPr="00151BE9">
        <w:rPr>
          <w:rFonts w:ascii="Calibri" w:hAnsi="Calibri" w:cs="Calibri"/>
          <w:sz w:val="20"/>
          <w:szCs w:val="20"/>
          <w:shd w:val="clear" w:color="auto" w:fill="FFFFFF"/>
        </w:rPr>
        <w:t xml:space="preserve">, and </w:t>
      </w:r>
      <w:r w:rsidRPr="00151BE9">
        <w:rPr>
          <w:rFonts w:ascii="Calibri" w:hAnsi="Calibri" w:cs="Calibri"/>
          <w:i/>
          <w:iCs/>
          <w:sz w:val="20"/>
          <w:szCs w:val="20"/>
          <w:shd w:val="clear" w:color="auto" w:fill="FFFFFF"/>
        </w:rPr>
        <w:t xml:space="preserve">S. </w:t>
      </w:r>
      <w:proofErr w:type="spellStart"/>
      <w:r w:rsidRPr="00151BE9">
        <w:rPr>
          <w:rFonts w:ascii="Calibri" w:hAnsi="Calibri" w:cs="Calibri"/>
          <w:i/>
          <w:iCs/>
          <w:sz w:val="20"/>
          <w:szCs w:val="20"/>
          <w:shd w:val="clear" w:color="auto" w:fill="FFFFFF"/>
        </w:rPr>
        <w:t>cryophilus</w:t>
      </w:r>
      <w:proofErr w:type="spellEnd"/>
      <w:r w:rsidRPr="00151BE9">
        <w:rPr>
          <w:rFonts w:ascii="Calibri" w:hAnsi="Calibri" w:cs="Calibri"/>
          <w:sz w:val="20"/>
          <w:szCs w:val="20"/>
          <w:shd w:val="clear" w:color="auto" w:fill="FFFFFF"/>
        </w:rPr>
        <w:t xml:space="preserve">. These gamete-killing </w:t>
      </w:r>
      <w:r w:rsidRPr="00151BE9">
        <w:rPr>
          <w:rFonts w:ascii="Calibri" w:hAnsi="Calibri" w:cs="Calibri"/>
          <w:i/>
          <w:iCs/>
          <w:sz w:val="20"/>
          <w:szCs w:val="20"/>
          <w:shd w:val="clear" w:color="auto" w:fill="FFFFFF"/>
        </w:rPr>
        <w:t xml:space="preserve">wtf </w:t>
      </w:r>
      <w:r w:rsidRPr="00151BE9">
        <w:rPr>
          <w:rFonts w:ascii="Calibri" w:hAnsi="Calibri" w:cs="Calibri"/>
          <w:sz w:val="20"/>
          <w:szCs w:val="20"/>
          <w:shd w:val="clear" w:color="auto" w:fill="FFFFFF"/>
        </w:rPr>
        <w:t xml:space="preserve">genes drive by encoding both a poison protein and an antidote protein. The </w:t>
      </w:r>
      <w:proofErr w:type="spellStart"/>
      <w:r w:rsidRPr="00151BE9">
        <w:rPr>
          <w:rFonts w:ascii="Calibri" w:hAnsi="Calibri" w:cs="Calibri"/>
          <w:sz w:val="20"/>
          <w:szCs w:val="20"/>
          <w:shd w:val="clear" w:color="auto" w:fill="FFFFFF"/>
        </w:rPr>
        <w:t>Wtfpoison</w:t>
      </w:r>
      <w:proofErr w:type="spellEnd"/>
      <w:r w:rsidRPr="00151BE9">
        <w:rPr>
          <w:rFonts w:ascii="Calibri" w:hAnsi="Calibri" w:cs="Calibri"/>
          <w:sz w:val="20"/>
          <w:szCs w:val="20"/>
          <w:shd w:val="clear" w:color="auto" w:fill="FFFFFF"/>
        </w:rPr>
        <w:t xml:space="preserve"> targets all fission yeast spores during gametogenesis, while only the spores carrying the wtf+ allele </w:t>
      </w:r>
      <w:proofErr w:type="gramStart"/>
      <w:r w:rsidRPr="00151BE9">
        <w:rPr>
          <w:rFonts w:ascii="Calibri" w:hAnsi="Calibri" w:cs="Calibri"/>
          <w:sz w:val="20"/>
          <w:szCs w:val="20"/>
          <w:shd w:val="clear" w:color="auto" w:fill="FFFFFF"/>
        </w:rPr>
        <w:t>are</w:t>
      </w:r>
      <w:proofErr w:type="gramEnd"/>
      <w:r w:rsidRPr="00151BE9">
        <w:rPr>
          <w:rFonts w:ascii="Calibri" w:hAnsi="Calibri" w:cs="Calibri"/>
          <w:sz w:val="20"/>
          <w:szCs w:val="20"/>
          <w:shd w:val="clear" w:color="auto" w:fill="FFFFFF"/>
        </w:rPr>
        <w:t xml:space="preserve"> rescued by the </w:t>
      </w:r>
      <w:proofErr w:type="spellStart"/>
      <w:r w:rsidRPr="00151BE9">
        <w:rPr>
          <w:rFonts w:ascii="Calibri" w:hAnsi="Calibri" w:cs="Calibri"/>
          <w:sz w:val="20"/>
          <w:szCs w:val="20"/>
          <w:shd w:val="clear" w:color="auto" w:fill="FFFFFF"/>
        </w:rPr>
        <w:t>Wtfantidote</w:t>
      </w:r>
      <w:proofErr w:type="spellEnd"/>
      <w:r w:rsidRPr="00151BE9">
        <w:rPr>
          <w:rFonts w:ascii="Calibri" w:hAnsi="Calibri" w:cs="Calibri"/>
          <w:sz w:val="20"/>
          <w:szCs w:val="20"/>
          <w:shd w:val="clear" w:color="auto" w:fill="FFFFFF"/>
        </w:rPr>
        <w:t xml:space="preserve">. First, the </w:t>
      </w:r>
      <w:proofErr w:type="spellStart"/>
      <w:r w:rsidRPr="00151BE9">
        <w:rPr>
          <w:rFonts w:ascii="Calibri" w:hAnsi="Calibri" w:cs="Calibri"/>
          <w:sz w:val="20"/>
          <w:szCs w:val="20"/>
          <w:shd w:val="clear" w:color="auto" w:fill="FFFFFF"/>
        </w:rPr>
        <w:t>Wtfpoison</w:t>
      </w:r>
      <w:proofErr w:type="spellEnd"/>
      <w:r w:rsidRPr="00151BE9">
        <w:rPr>
          <w:rFonts w:ascii="Calibri" w:hAnsi="Calibri" w:cs="Calibri"/>
          <w:sz w:val="20"/>
          <w:szCs w:val="20"/>
          <w:shd w:val="clear" w:color="auto" w:fill="FFFFFF"/>
        </w:rPr>
        <w:t xml:space="preserve"> forms </w:t>
      </w:r>
      <w:proofErr w:type="spellStart"/>
      <w:r w:rsidRPr="00151BE9">
        <w:rPr>
          <w:rFonts w:ascii="Calibri" w:hAnsi="Calibri" w:cs="Calibri"/>
          <w:sz w:val="20"/>
          <w:szCs w:val="20"/>
          <w:shd w:val="clear" w:color="auto" w:fill="FFFFFF"/>
        </w:rPr>
        <w:t>punctae</w:t>
      </w:r>
      <w:proofErr w:type="spellEnd"/>
      <w:r w:rsidRPr="00151BE9">
        <w:rPr>
          <w:rFonts w:ascii="Calibri" w:hAnsi="Calibri" w:cs="Calibri"/>
          <w:sz w:val="20"/>
          <w:szCs w:val="20"/>
          <w:shd w:val="clear" w:color="auto" w:fill="FFFFFF"/>
        </w:rPr>
        <w:t xml:space="preserve"> throughout the ascus. The </w:t>
      </w:r>
      <w:proofErr w:type="spellStart"/>
      <w:r w:rsidRPr="00151BE9">
        <w:rPr>
          <w:rFonts w:ascii="Calibri" w:hAnsi="Calibri" w:cs="Calibri"/>
          <w:sz w:val="20"/>
          <w:szCs w:val="20"/>
          <w:shd w:val="clear" w:color="auto" w:fill="FFFFFF"/>
        </w:rPr>
        <w:t>Wtfantidote</w:t>
      </w:r>
      <w:proofErr w:type="spellEnd"/>
      <w:r w:rsidRPr="00151BE9">
        <w:rPr>
          <w:rFonts w:ascii="Calibri" w:hAnsi="Calibri" w:cs="Calibri"/>
          <w:sz w:val="20"/>
          <w:szCs w:val="20"/>
          <w:shd w:val="clear" w:color="auto" w:fill="FFFFFF"/>
        </w:rPr>
        <w:t xml:space="preserve"> then colocalizes with the </w:t>
      </w:r>
      <w:proofErr w:type="spellStart"/>
      <w:r w:rsidRPr="00151BE9">
        <w:rPr>
          <w:rFonts w:ascii="Calibri" w:hAnsi="Calibri" w:cs="Calibri"/>
          <w:sz w:val="20"/>
          <w:szCs w:val="20"/>
          <w:shd w:val="clear" w:color="auto" w:fill="FFFFFF"/>
        </w:rPr>
        <w:t>Wtfpoison</w:t>
      </w:r>
      <w:proofErr w:type="spellEnd"/>
      <w:r w:rsidRPr="00151BE9">
        <w:rPr>
          <w:rFonts w:ascii="Calibri" w:hAnsi="Calibri" w:cs="Calibri"/>
          <w:sz w:val="20"/>
          <w:szCs w:val="20"/>
          <w:shd w:val="clear" w:color="auto" w:fill="FFFFFF"/>
        </w:rPr>
        <w:t xml:space="preserve"> in wtf+ spores. The meiotic driver is maintained in the population as only wtf+ gametes survive. In this work, we aim to compare features of other highly diverged Wtf proteins to identify key properties that are relevant to their function. The results of this work will elucidate if the highly diverged wtf genes function similarly, and further the understanding of the mechanism of wtf drive in fission yeast.</w:t>
      </w:r>
    </w:p>
    <w:p w14:paraId="68E3051C" w14:textId="77777777" w:rsidR="0046754D" w:rsidRPr="001F5CC3" w:rsidRDefault="0046754D" w:rsidP="0046754D">
      <w:pPr>
        <w:pStyle w:val="ListParagraph"/>
        <w:jc w:val="both"/>
        <w:rPr>
          <w:rFonts w:ascii="Calibri" w:hAnsi="Calibri" w:cs="Calibri"/>
          <w:sz w:val="20"/>
          <w:szCs w:val="20"/>
        </w:rPr>
      </w:pPr>
    </w:p>
    <w:p w14:paraId="478BCAA7" w14:textId="77777777" w:rsidR="00151BE9" w:rsidRDefault="00F21442" w:rsidP="00151BE9">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 xml:space="preserve">The </w:t>
      </w:r>
      <w:proofErr w:type="gramStart"/>
      <w:r w:rsidRPr="001F5CC3">
        <w:rPr>
          <w:rFonts w:ascii="Calibri" w:eastAsia="Times New Roman" w:hAnsi="Calibri" w:cs="Calibri"/>
          <w:i/>
          <w:iCs/>
          <w:color w:val="000000"/>
          <w:sz w:val="20"/>
          <w:szCs w:val="20"/>
        </w:rPr>
        <w:t>tom-1</w:t>
      </w:r>
      <w:proofErr w:type="gramEnd"/>
      <w:r w:rsidRPr="001F5CC3">
        <w:rPr>
          <w:rFonts w:ascii="Calibri" w:eastAsia="Times New Roman" w:hAnsi="Calibri" w:cs="Calibri"/>
          <w:i/>
          <w:iCs/>
          <w:color w:val="000000"/>
          <w:sz w:val="20"/>
          <w:szCs w:val="20"/>
        </w:rPr>
        <w:t>/</w:t>
      </w:r>
      <w:proofErr w:type="spellStart"/>
      <w:r w:rsidRPr="001F5CC3">
        <w:rPr>
          <w:rFonts w:ascii="Calibri" w:eastAsia="Times New Roman" w:hAnsi="Calibri" w:cs="Calibri"/>
          <w:i/>
          <w:iCs/>
          <w:color w:val="000000"/>
          <w:sz w:val="20"/>
          <w:szCs w:val="20"/>
        </w:rPr>
        <w:t>tomosyn</w:t>
      </w:r>
      <w:proofErr w:type="spellEnd"/>
      <w:r w:rsidRPr="001F5CC3">
        <w:rPr>
          <w:rFonts w:ascii="Calibri" w:eastAsia="Times New Roman" w:hAnsi="Calibri" w:cs="Calibri"/>
          <w:color w:val="000000"/>
          <w:sz w:val="20"/>
          <w:szCs w:val="20"/>
        </w:rPr>
        <w:t xml:space="preserve"> locus encodes different isoforms with opposing roles in growth cone protrusion</w:t>
      </w:r>
    </w:p>
    <w:p w14:paraId="18BE4734" w14:textId="77777777" w:rsidR="00151BE9" w:rsidRDefault="00F21442" w:rsidP="00151BE9">
      <w:pPr>
        <w:pStyle w:val="ListParagraph"/>
        <w:spacing w:after="0" w:line="240" w:lineRule="auto"/>
        <w:ind w:left="360"/>
        <w:jc w:val="both"/>
        <w:rPr>
          <w:rFonts w:ascii="Calibri" w:hAnsi="Calibri" w:cs="Calibri"/>
          <w:color w:val="000000"/>
          <w:sz w:val="20"/>
          <w:szCs w:val="20"/>
        </w:rPr>
      </w:pPr>
      <w:proofErr w:type="spellStart"/>
      <w:r w:rsidRPr="00151BE9">
        <w:rPr>
          <w:rFonts w:ascii="Calibri" w:hAnsi="Calibri" w:cs="Calibri"/>
          <w:color w:val="000000"/>
          <w:sz w:val="20"/>
          <w:szCs w:val="20"/>
        </w:rPr>
        <w:t>Snehal</w:t>
      </w:r>
      <w:proofErr w:type="spellEnd"/>
      <w:r w:rsidRPr="00151BE9">
        <w:rPr>
          <w:rFonts w:ascii="Calibri" w:hAnsi="Calibri" w:cs="Calibri"/>
          <w:color w:val="000000"/>
          <w:sz w:val="20"/>
          <w:szCs w:val="20"/>
        </w:rPr>
        <w:t xml:space="preserve"> </w:t>
      </w:r>
      <w:proofErr w:type="spellStart"/>
      <w:r w:rsidRPr="00151BE9">
        <w:rPr>
          <w:rFonts w:ascii="Calibri" w:hAnsi="Calibri" w:cs="Calibri"/>
          <w:color w:val="000000"/>
          <w:sz w:val="20"/>
          <w:szCs w:val="20"/>
        </w:rPr>
        <w:t>Mahadik</w:t>
      </w:r>
      <w:proofErr w:type="spellEnd"/>
    </w:p>
    <w:p w14:paraId="04BCEA4B" w14:textId="77777777" w:rsidR="00151BE9" w:rsidRDefault="00F21442"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eastAsia="Times New Roman" w:hAnsi="Calibri" w:cs="Calibri"/>
          <w:color w:val="000000"/>
          <w:sz w:val="20"/>
          <w:szCs w:val="20"/>
        </w:rPr>
        <w:t>Molecular Biosciences, University of Kansas</w:t>
      </w:r>
    </w:p>
    <w:p w14:paraId="48B2C7D1" w14:textId="77777777" w:rsidR="00151BE9" w:rsidRDefault="00151BE9" w:rsidP="00151BE9">
      <w:pPr>
        <w:pStyle w:val="ListParagraph"/>
        <w:spacing w:after="0" w:line="240" w:lineRule="auto"/>
        <w:ind w:left="360"/>
        <w:jc w:val="both"/>
        <w:rPr>
          <w:rFonts w:ascii="Calibri" w:eastAsia="Times New Roman" w:hAnsi="Calibri" w:cs="Calibri"/>
          <w:color w:val="000000"/>
          <w:sz w:val="20"/>
          <w:szCs w:val="20"/>
        </w:rPr>
      </w:pPr>
    </w:p>
    <w:p w14:paraId="0252B021" w14:textId="5E74FA4A" w:rsidR="00F21442" w:rsidRPr="00151BE9" w:rsidRDefault="00D94309"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hAnsi="Calibri" w:cs="Calibri"/>
          <w:sz w:val="20"/>
          <w:szCs w:val="20"/>
          <w:shd w:val="clear" w:color="auto" w:fill="FFFFFF"/>
        </w:rPr>
        <w:t xml:space="preserve">Previous work from the Lundquist lab showed that the UNC-6/Netrin receptors UNC-40 and UNC-5 regulate growth cone protrusion. UNC-40 stimulates protrusion whereas UNC-5 inhibits protrusion, and asymmetric distribution of protrusive activity across the growth cone results in directed growth cone migration away from UNC-6/Netrin (the Polarity/Protrusion </w:t>
      </w:r>
      <w:r w:rsidRPr="00151BE9">
        <w:rPr>
          <w:rFonts w:ascii="Calibri" w:hAnsi="Calibri" w:cs="Calibri"/>
          <w:sz w:val="20"/>
          <w:szCs w:val="20"/>
          <w:shd w:val="clear" w:color="auto" w:fill="FFFFFF"/>
        </w:rPr>
        <w:lastRenderedPageBreak/>
        <w:t xml:space="preserve">model). </w:t>
      </w:r>
      <w:r w:rsidRPr="00151BE9">
        <w:rPr>
          <w:rFonts w:ascii="Calibri" w:hAnsi="Calibri" w:cs="Calibri"/>
          <w:i/>
          <w:iCs/>
          <w:sz w:val="20"/>
          <w:szCs w:val="20"/>
          <w:shd w:val="clear" w:color="auto" w:fill="FFFFFF"/>
        </w:rPr>
        <w:t>unc-5</w:t>
      </w:r>
      <w:r w:rsidRPr="00151BE9">
        <w:rPr>
          <w:rFonts w:ascii="Calibri" w:hAnsi="Calibri" w:cs="Calibri"/>
          <w:sz w:val="20"/>
          <w:szCs w:val="20"/>
          <w:shd w:val="clear" w:color="auto" w:fill="FFFFFF"/>
        </w:rPr>
        <w:t xml:space="preserve"> mutant VD growth cones display unpolarized and excessive protrusion. To explore the role of vesicle fusion in growth cone protrusion, we analyzed </w:t>
      </w:r>
      <w:proofErr w:type="gramStart"/>
      <w:r w:rsidRPr="00151BE9">
        <w:rPr>
          <w:rFonts w:ascii="Calibri" w:hAnsi="Calibri" w:cs="Calibri"/>
          <w:i/>
          <w:iCs/>
          <w:sz w:val="20"/>
          <w:szCs w:val="20"/>
          <w:shd w:val="clear" w:color="auto" w:fill="FFFFFF"/>
        </w:rPr>
        <w:t>tom-1</w:t>
      </w:r>
      <w:proofErr w:type="gramEnd"/>
      <w:r w:rsidRPr="00151BE9">
        <w:rPr>
          <w:rFonts w:ascii="Calibri" w:hAnsi="Calibri" w:cs="Calibri"/>
          <w:i/>
          <w:iCs/>
          <w:sz w:val="20"/>
          <w:szCs w:val="20"/>
          <w:shd w:val="clear" w:color="auto" w:fill="FFFFFF"/>
        </w:rPr>
        <w:t>/</w:t>
      </w:r>
      <w:proofErr w:type="spellStart"/>
      <w:r w:rsidRPr="00151BE9">
        <w:rPr>
          <w:rFonts w:ascii="Calibri" w:hAnsi="Calibri" w:cs="Calibri"/>
          <w:i/>
          <w:iCs/>
          <w:sz w:val="20"/>
          <w:szCs w:val="20"/>
          <w:shd w:val="clear" w:color="auto" w:fill="FFFFFF"/>
        </w:rPr>
        <w:t>tomosyn</w:t>
      </w:r>
      <w:proofErr w:type="spellEnd"/>
      <w:r w:rsidRPr="00151BE9">
        <w:rPr>
          <w:rFonts w:ascii="Calibri" w:hAnsi="Calibri" w:cs="Calibri"/>
          <w:sz w:val="20"/>
          <w:szCs w:val="20"/>
          <w:shd w:val="clear" w:color="auto" w:fill="FFFFFF"/>
        </w:rPr>
        <w:t xml:space="preserve"> mutants. </w:t>
      </w:r>
      <w:proofErr w:type="spellStart"/>
      <w:r w:rsidRPr="00151BE9">
        <w:rPr>
          <w:rFonts w:ascii="Calibri" w:hAnsi="Calibri" w:cs="Calibri"/>
          <w:sz w:val="20"/>
          <w:szCs w:val="20"/>
          <w:shd w:val="clear" w:color="auto" w:fill="FFFFFF"/>
        </w:rPr>
        <w:t>Tomosyn</w:t>
      </w:r>
      <w:proofErr w:type="spellEnd"/>
      <w:r w:rsidRPr="00151BE9">
        <w:rPr>
          <w:rFonts w:ascii="Calibri" w:hAnsi="Calibri" w:cs="Calibri"/>
          <w:sz w:val="20"/>
          <w:szCs w:val="20"/>
          <w:shd w:val="clear" w:color="auto" w:fill="FFFFFF"/>
        </w:rPr>
        <w:t xml:space="preserve"> normally occludes formation of the SNARE complex by interacting with and inhibiting </w:t>
      </w:r>
      <w:r w:rsidRPr="00151BE9">
        <w:rPr>
          <w:rFonts w:ascii="Calibri" w:hAnsi="Calibri" w:cs="Calibri"/>
          <w:i/>
          <w:iCs/>
          <w:sz w:val="20"/>
          <w:szCs w:val="20"/>
          <w:shd w:val="clear" w:color="auto" w:fill="FFFFFF"/>
        </w:rPr>
        <w:t>syntaxin-1</w:t>
      </w:r>
      <w:r w:rsidRPr="00151BE9">
        <w:rPr>
          <w:rFonts w:ascii="Calibri" w:hAnsi="Calibri" w:cs="Calibri"/>
          <w:sz w:val="20"/>
          <w:szCs w:val="20"/>
          <w:shd w:val="clear" w:color="auto" w:fill="FFFFFF"/>
        </w:rPr>
        <w:t xml:space="preserve">. VD growth cones of tom-1 null mutants were </w:t>
      </w:r>
      <w:proofErr w:type="gramStart"/>
      <w:r w:rsidRPr="00151BE9">
        <w:rPr>
          <w:rFonts w:ascii="Calibri" w:hAnsi="Calibri" w:cs="Calibri"/>
          <w:sz w:val="20"/>
          <w:szCs w:val="20"/>
          <w:shd w:val="clear" w:color="auto" w:fill="FFFFFF"/>
        </w:rPr>
        <w:t>similar to</w:t>
      </w:r>
      <w:proofErr w:type="gramEnd"/>
      <w:r w:rsidRPr="00151BE9">
        <w:rPr>
          <w:rFonts w:ascii="Calibri" w:hAnsi="Calibri" w:cs="Calibri"/>
          <w:sz w:val="20"/>
          <w:szCs w:val="20"/>
          <w:shd w:val="clear" w:color="auto" w:fill="FFFFFF"/>
        </w:rPr>
        <w:t xml:space="preserve"> wild-type. However, tom-1 null mutants suppressed the effects of constitutively-activated </w:t>
      </w:r>
      <w:proofErr w:type="gramStart"/>
      <w:r w:rsidRPr="00151BE9">
        <w:rPr>
          <w:rFonts w:ascii="Calibri" w:hAnsi="Calibri" w:cs="Calibri"/>
          <w:sz w:val="20"/>
          <w:szCs w:val="20"/>
          <w:shd w:val="clear" w:color="auto" w:fill="FFFFFF"/>
        </w:rPr>
        <w:t>MYR::</w:t>
      </w:r>
      <w:proofErr w:type="gramEnd"/>
      <w:r w:rsidRPr="00151BE9">
        <w:rPr>
          <w:rFonts w:ascii="Calibri" w:hAnsi="Calibri" w:cs="Calibri"/>
          <w:sz w:val="20"/>
          <w:szCs w:val="20"/>
          <w:shd w:val="clear" w:color="auto" w:fill="FFFFFF"/>
        </w:rPr>
        <w:t xml:space="preserve">UNC-5, which alone causes small growth cones with little protrusion. This suggests that TOM-1 is normally required for the inhibitory effects of </w:t>
      </w:r>
      <w:proofErr w:type="gramStart"/>
      <w:r w:rsidRPr="00151BE9">
        <w:rPr>
          <w:rFonts w:ascii="Calibri" w:hAnsi="Calibri" w:cs="Calibri"/>
          <w:sz w:val="20"/>
          <w:szCs w:val="20"/>
          <w:shd w:val="clear" w:color="auto" w:fill="FFFFFF"/>
        </w:rPr>
        <w:t>MYR::</w:t>
      </w:r>
      <w:proofErr w:type="gramEnd"/>
      <w:r w:rsidRPr="00151BE9">
        <w:rPr>
          <w:rFonts w:ascii="Calibri" w:hAnsi="Calibri" w:cs="Calibri"/>
          <w:sz w:val="20"/>
          <w:szCs w:val="20"/>
          <w:shd w:val="clear" w:color="auto" w:fill="FFFFFF"/>
        </w:rPr>
        <w:t xml:space="preserve">UNC-5 on growth cone protrusion. Mutations specifically affecting tom-1 long isoforms showed small and non-protrusive growth cones, and did not suppress </w:t>
      </w:r>
      <w:proofErr w:type="gramStart"/>
      <w:r w:rsidRPr="00151BE9">
        <w:rPr>
          <w:rFonts w:ascii="Calibri" w:hAnsi="Calibri" w:cs="Calibri"/>
          <w:sz w:val="20"/>
          <w:szCs w:val="20"/>
          <w:shd w:val="clear" w:color="auto" w:fill="FFFFFF"/>
        </w:rPr>
        <w:t>MYR::</w:t>
      </w:r>
      <w:proofErr w:type="gramEnd"/>
      <w:r w:rsidRPr="00151BE9">
        <w:rPr>
          <w:rFonts w:ascii="Calibri" w:hAnsi="Calibri" w:cs="Calibri"/>
          <w:sz w:val="20"/>
          <w:szCs w:val="20"/>
          <w:shd w:val="clear" w:color="auto" w:fill="FFFFFF"/>
        </w:rPr>
        <w:t xml:space="preserve">UNC-5. This suggests that TOM-1 short and long isoforms might have opposing roles, with TOM-1 short normally inhibiting protrusion, and TOM-1 long stimulating protrusion. A short isoform specific mutation was generated by CRISPR/Cas9 genome editing, and suppressed </w:t>
      </w:r>
      <w:proofErr w:type="gramStart"/>
      <w:r w:rsidRPr="00151BE9">
        <w:rPr>
          <w:rFonts w:ascii="Calibri" w:hAnsi="Calibri" w:cs="Calibri"/>
          <w:sz w:val="20"/>
          <w:szCs w:val="20"/>
          <w:shd w:val="clear" w:color="auto" w:fill="FFFFFF"/>
        </w:rPr>
        <w:t>MYR::</w:t>
      </w:r>
      <w:proofErr w:type="gramEnd"/>
      <w:r w:rsidRPr="00151BE9">
        <w:rPr>
          <w:rFonts w:ascii="Calibri" w:hAnsi="Calibri" w:cs="Calibri"/>
          <w:sz w:val="20"/>
          <w:szCs w:val="20"/>
          <w:shd w:val="clear" w:color="auto" w:fill="FFFFFF"/>
        </w:rPr>
        <w:t xml:space="preserve">UNC-5, consistent with this idea. Similarly, </w:t>
      </w:r>
      <w:r w:rsidRPr="00151BE9">
        <w:rPr>
          <w:rFonts w:ascii="Calibri" w:hAnsi="Calibri" w:cs="Calibri"/>
          <w:i/>
          <w:iCs/>
          <w:sz w:val="20"/>
          <w:szCs w:val="20"/>
          <w:shd w:val="clear" w:color="auto" w:fill="FFFFFF"/>
        </w:rPr>
        <w:t>tom-1</w:t>
      </w:r>
      <w:r w:rsidRPr="00151BE9">
        <w:rPr>
          <w:rFonts w:ascii="Calibri" w:hAnsi="Calibri" w:cs="Calibri"/>
          <w:sz w:val="20"/>
          <w:szCs w:val="20"/>
          <w:shd w:val="clear" w:color="auto" w:fill="FFFFFF"/>
        </w:rPr>
        <w:t xml:space="preserve"> null and short isoform specific mutation did not suppress protrusive phenotype of </w:t>
      </w:r>
      <w:r w:rsidRPr="00151BE9">
        <w:rPr>
          <w:rFonts w:ascii="Calibri" w:hAnsi="Calibri" w:cs="Calibri"/>
          <w:i/>
          <w:iCs/>
          <w:sz w:val="20"/>
          <w:szCs w:val="20"/>
          <w:shd w:val="clear" w:color="auto" w:fill="FFFFFF"/>
        </w:rPr>
        <w:t>unc-5</w:t>
      </w:r>
      <w:r w:rsidRPr="00151BE9">
        <w:rPr>
          <w:rFonts w:ascii="Calibri" w:hAnsi="Calibri" w:cs="Calibri"/>
          <w:sz w:val="20"/>
          <w:szCs w:val="20"/>
          <w:shd w:val="clear" w:color="auto" w:fill="FFFFFF"/>
        </w:rPr>
        <w:t xml:space="preserve"> mutants, but mutation specifically affecting tom-1 long isoform did. This is consistent with differential role of two isoforms of TOM-1. Finally, transgenic expression of full-length tom-1 </w:t>
      </w:r>
      <w:proofErr w:type="gramStart"/>
      <w:r w:rsidRPr="00151BE9">
        <w:rPr>
          <w:rFonts w:ascii="Calibri" w:hAnsi="Calibri" w:cs="Calibri"/>
          <w:sz w:val="20"/>
          <w:szCs w:val="20"/>
          <w:shd w:val="clear" w:color="auto" w:fill="FFFFFF"/>
        </w:rPr>
        <w:t>short(</w:t>
      </w:r>
      <w:proofErr w:type="gramEnd"/>
      <w:r w:rsidRPr="00151BE9">
        <w:rPr>
          <w:rFonts w:ascii="Calibri" w:hAnsi="Calibri" w:cs="Calibri"/>
          <w:sz w:val="20"/>
          <w:szCs w:val="20"/>
          <w:shd w:val="clear" w:color="auto" w:fill="FFFFFF"/>
        </w:rPr>
        <w:t xml:space="preserve">+) in tom-1 null background resulted in small and non-protrusive growth cones, consistent with a role of TOM-1 short in inhibiting protrusion downstream of UNC-5. In sum, these studies show that the genomic organization of the </w:t>
      </w:r>
      <w:r w:rsidRPr="00151BE9">
        <w:rPr>
          <w:rFonts w:ascii="Calibri" w:hAnsi="Calibri" w:cs="Calibri"/>
          <w:i/>
          <w:iCs/>
          <w:sz w:val="20"/>
          <w:szCs w:val="20"/>
          <w:shd w:val="clear" w:color="auto" w:fill="FFFFFF"/>
        </w:rPr>
        <w:t>tom-1</w:t>
      </w:r>
      <w:r w:rsidRPr="00151BE9">
        <w:rPr>
          <w:rFonts w:ascii="Calibri" w:hAnsi="Calibri" w:cs="Calibri"/>
          <w:sz w:val="20"/>
          <w:szCs w:val="20"/>
          <w:shd w:val="clear" w:color="auto" w:fill="FFFFFF"/>
        </w:rPr>
        <w:t xml:space="preserve"> locus produces isoforms with opposing roles in growth cone protrusion. It is possible that the long isoform inhibits the activity of the short isoform in a potential autoregulatory manner.</w:t>
      </w:r>
    </w:p>
    <w:p w14:paraId="4BCD50F9" w14:textId="41A02193" w:rsidR="0046754D" w:rsidRDefault="0046754D" w:rsidP="0046754D">
      <w:pPr>
        <w:pStyle w:val="ListParagraph"/>
        <w:jc w:val="both"/>
        <w:rPr>
          <w:rFonts w:ascii="Calibri" w:hAnsi="Calibri" w:cs="Calibri"/>
          <w:sz w:val="20"/>
          <w:szCs w:val="20"/>
        </w:rPr>
      </w:pPr>
    </w:p>
    <w:p w14:paraId="72437D35" w14:textId="77777777" w:rsidR="00504F1D" w:rsidRPr="001F5CC3" w:rsidRDefault="00504F1D" w:rsidP="0046754D">
      <w:pPr>
        <w:pStyle w:val="ListParagraph"/>
        <w:jc w:val="both"/>
        <w:rPr>
          <w:rFonts w:ascii="Calibri" w:hAnsi="Calibri" w:cs="Calibri"/>
          <w:sz w:val="20"/>
          <w:szCs w:val="20"/>
        </w:rPr>
      </w:pPr>
    </w:p>
    <w:p w14:paraId="2D85D6B8" w14:textId="77777777" w:rsidR="00151BE9" w:rsidRPr="00151BE9" w:rsidRDefault="00F21442" w:rsidP="00151BE9">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 xml:space="preserve">Annotation of </w:t>
      </w:r>
      <w:proofErr w:type="spellStart"/>
      <w:r w:rsidRPr="001F5CC3">
        <w:rPr>
          <w:rFonts w:ascii="Calibri" w:eastAsia="Times New Roman" w:hAnsi="Calibri" w:cs="Calibri"/>
          <w:color w:val="000000"/>
          <w:sz w:val="20"/>
          <w:szCs w:val="20"/>
        </w:rPr>
        <w:t>isomiR</w:t>
      </w:r>
      <w:proofErr w:type="spellEnd"/>
      <w:r w:rsidRPr="001F5CC3">
        <w:rPr>
          <w:rFonts w:ascii="Calibri" w:eastAsia="Times New Roman" w:hAnsi="Calibri" w:cs="Calibri"/>
          <w:color w:val="000000"/>
          <w:sz w:val="20"/>
          <w:szCs w:val="20"/>
        </w:rPr>
        <w:t xml:space="preserve"> dynamics across the </w:t>
      </w:r>
      <w:r w:rsidRPr="001F5CC3">
        <w:rPr>
          <w:rFonts w:ascii="Calibri" w:eastAsia="Times New Roman" w:hAnsi="Calibri" w:cs="Calibri"/>
          <w:i/>
          <w:iCs/>
          <w:color w:val="000000"/>
          <w:sz w:val="20"/>
          <w:szCs w:val="20"/>
        </w:rPr>
        <w:t>C. elegans</w:t>
      </w:r>
      <w:r w:rsidRPr="001F5CC3">
        <w:rPr>
          <w:rFonts w:ascii="Calibri" w:eastAsia="Times New Roman" w:hAnsi="Calibri" w:cs="Calibri"/>
          <w:color w:val="000000"/>
          <w:sz w:val="20"/>
          <w:szCs w:val="20"/>
        </w:rPr>
        <w:t xml:space="preserve"> developmental stages</w:t>
      </w:r>
      <w:r w:rsidRPr="001F5CC3">
        <w:rPr>
          <w:rFonts w:ascii="Calibri" w:eastAsia="Times New Roman" w:hAnsi="Calibri" w:cs="Calibri"/>
          <w:color w:val="000000"/>
          <w:sz w:val="20"/>
          <w:szCs w:val="20"/>
        </w:rPr>
        <w:br/>
        <w:t>Ganesh Panzade</w:t>
      </w:r>
      <w:r w:rsidRPr="001F5CC3">
        <w:rPr>
          <w:rFonts w:ascii="Calibri" w:eastAsia="Times New Roman" w:hAnsi="Calibri" w:cs="Calibri"/>
          <w:color w:val="000000"/>
          <w:sz w:val="20"/>
          <w:szCs w:val="20"/>
          <w:vertAlign w:val="superscript"/>
        </w:rPr>
        <w:t>1</w:t>
      </w:r>
      <w:r w:rsidRPr="001F5CC3">
        <w:rPr>
          <w:rFonts w:ascii="Calibri" w:eastAsia="Times New Roman" w:hAnsi="Calibri" w:cs="Calibri"/>
          <w:color w:val="000000"/>
          <w:sz w:val="20"/>
          <w:szCs w:val="20"/>
        </w:rPr>
        <w:t xml:space="preserve">, </w:t>
      </w:r>
      <w:proofErr w:type="spellStart"/>
      <w:r w:rsidRPr="001F5CC3">
        <w:rPr>
          <w:rFonts w:ascii="Calibri" w:eastAsia="Times New Roman" w:hAnsi="Calibri" w:cs="Calibri"/>
          <w:color w:val="000000"/>
          <w:sz w:val="20"/>
          <w:szCs w:val="20"/>
        </w:rPr>
        <w:t>Isana</w:t>
      </w:r>
      <w:proofErr w:type="spellEnd"/>
      <w:r w:rsidRPr="001F5CC3">
        <w:rPr>
          <w:rFonts w:ascii="Calibri" w:eastAsia="Times New Roman" w:hAnsi="Calibri" w:cs="Calibri"/>
          <w:color w:val="000000"/>
          <w:sz w:val="20"/>
          <w:szCs w:val="20"/>
        </w:rPr>
        <w:t xml:space="preserve"> Veksler-Lublinsky</w:t>
      </w:r>
      <w:r w:rsidRPr="001F5CC3">
        <w:rPr>
          <w:rFonts w:ascii="Calibri" w:eastAsia="Times New Roman" w:hAnsi="Calibri" w:cs="Calibri"/>
          <w:color w:val="000000"/>
          <w:sz w:val="20"/>
          <w:szCs w:val="20"/>
          <w:vertAlign w:val="superscript"/>
        </w:rPr>
        <w:t>2</w:t>
      </w:r>
      <w:r w:rsidRPr="001F5CC3">
        <w:rPr>
          <w:rFonts w:ascii="Calibri" w:eastAsia="Times New Roman" w:hAnsi="Calibri" w:cs="Calibri"/>
          <w:color w:val="000000"/>
          <w:sz w:val="20"/>
          <w:szCs w:val="20"/>
        </w:rPr>
        <w:t xml:space="preserve"> and Anna Zinovyeva</w:t>
      </w:r>
      <w:r w:rsidRPr="001F5CC3">
        <w:rPr>
          <w:rFonts w:ascii="Calibri" w:eastAsia="Times New Roman" w:hAnsi="Calibri" w:cs="Calibri"/>
          <w:color w:val="000000"/>
          <w:sz w:val="20"/>
          <w:szCs w:val="20"/>
          <w:vertAlign w:val="superscript"/>
        </w:rPr>
        <w:t>1</w:t>
      </w:r>
    </w:p>
    <w:p w14:paraId="30876B9C" w14:textId="77777777" w:rsidR="00151BE9" w:rsidRDefault="00F21442" w:rsidP="00151BE9">
      <w:pPr>
        <w:pStyle w:val="ListParagraph"/>
        <w:spacing w:after="0" w:line="240" w:lineRule="auto"/>
        <w:ind w:left="360"/>
        <w:jc w:val="both"/>
        <w:rPr>
          <w:rFonts w:ascii="Calibri" w:hAnsi="Calibri" w:cs="Calibri"/>
          <w:color w:val="000000"/>
          <w:sz w:val="20"/>
          <w:szCs w:val="20"/>
        </w:rPr>
      </w:pPr>
      <w:r w:rsidRPr="00151BE9">
        <w:rPr>
          <w:rFonts w:ascii="Calibri" w:hAnsi="Calibri" w:cs="Calibri"/>
          <w:color w:val="000000"/>
          <w:sz w:val="20"/>
          <w:szCs w:val="20"/>
          <w:vertAlign w:val="superscript"/>
        </w:rPr>
        <w:lastRenderedPageBreak/>
        <w:t>1</w:t>
      </w:r>
      <w:r w:rsidRPr="00151BE9">
        <w:rPr>
          <w:rFonts w:ascii="Calibri" w:hAnsi="Calibri" w:cs="Calibri"/>
          <w:color w:val="000000"/>
          <w:sz w:val="20"/>
          <w:szCs w:val="20"/>
        </w:rPr>
        <w:t xml:space="preserve">Division of Biology, Kansas State University, Manhattan, KS, USA, </w:t>
      </w:r>
      <w:r w:rsidRPr="00151BE9">
        <w:rPr>
          <w:rFonts w:ascii="Calibri" w:hAnsi="Calibri" w:cs="Calibri"/>
          <w:color w:val="000000"/>
          <w:sz w:val="20"/>
          <w:szCs w:val="20"/>
          <w:vertAlign w:val="superscript"/>
        </w:rPr>
        <w:t>2</w:t>
      </w:r>
      <w:r w:rsidRPr="00151BE9">
        <w:rPr>
          <w:rFonts w:ascii="Calibri" w:hAnsi="Calibri" w:cs="Calibri"/>
          <w:color w:val="000000"/>
          <w:sz w:val="20"/>
          <w:szCs w:val="20"/>
        </w:rPr>
        <w:t>Department of Software and Information Systems Engineering, Ben-Gurion University of the Negev, Beer-Sheva, Israel</w:t>
      </w:r>
    </w:p>
    <w:p w14:paraId="3DB6B09D" w14:textId="77777777" w:rsidR="00151BE9" w:rsidRDefault="00151BE9" w:rsidP="00151BE9">
      <w:pPr>
        <w:pStyle w:val="ListParagraph"/>
        <w:spacing w:after="0" w:line="240" w:lineRule="auto"/>
        <w:ind w:left="360"/>
        <w:jc w:val="both"/>
        <w:rPr>
          <w:rFonts w:ascii="Calibri" w:hAnsi="Calibri" w:cs="Calibri"/>
          <w:color w:val="000000"/>
          <w:sz w:val="20"/>
          <w:szCs w:val="20"/>
        </w:rPr>
      </w:pPr>
    </w:p>
    <w:p w14:paraId="4295F792" w14:textId="56380222" w:rsidR="00F21442" w:rsidRPr="00151BE9" w:rsidRDefault="00D94309"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hAnsi="Calibri" w:cs="Calibri"/>
          <w:sz w:val="20"/>
          <w:szCs w:val="20"/>
          <w:shd w:val="clear" w:color="auto" w:fill="FFFFFF"/>
        </w:rPr>
        <w:t xml:space="preserve">microRNAs (miRNAs) are short, ~22 nucleotides, small RNAs that repress genes through translational repression and mRNA destabilization. During canonical miRNA biogenesis, several miRNA species, or isoforms, known as </w:t>
      </w:r>
      <w:proofErr w:type="spellStart"/>
      <w:r w:rsidRPr="00151BE9">
        <w:rPr>
          <w:rFonts w:ascii="Calibri" w:hAnsi="Calibri" w:cs="Calibri"/>
          <w:sz w:val="20"/>
          <w:szCs w:val="20"/>
          <w:shd w:val="clear" w:color="auto" w:fill="FFFFFF"/>
        </w:rPr>
        <w:t>isomiRs</w:t>
      </w:r>
      <w:proofErr w:type="spellEnd"/>
      <w:r w:rsidRPr="00151BE9">
        <w:rPr>
          <w:rFonts w:ascii="Calibri" w:hAnsi="Calibri" w:cs="Calibri"/>
          <w:sz w:val="20"/>
          <w:szCs w:val="20"/>
          <w:shd w:val="clear" w:color="auto" w:fill="FFFFFF"/>
        </w:rPr>
        <w:t xml:space="preserve">, are produced from a single precursor miRNA. Templated </w:t>
      </w:r>
      <w:proofErr w:type="spellStart"/>
      <w:r w:rsidRPr="00151BE9">
        <w:rPr>
          <w:rFonts w:ascii="Calibri" w:hAnsi="Calibri" w:cs="Calibri"/>
          <w:sz w:val="20"/>
          <w:szCs w:val="20"/>
          <w:shd w:val="clear" w:color="auto" w:fill="FFFFFF"/>
        </w:rPr>
        <w:t>isomiRs</w:t>
      </w:r>
      <w:proofErr w:type="spellEnd"/>
      <w:r w:rsidRPr="00151BE9">
        <w:rPr>
          <w:rFonts w:ascii="Calibri" w:hAnsi="Calibri" w:cs="Calibri"/>
          <w:sz w:val="20"/>
          <w:szCs w:val="20"/>
          <w:shd w:val="clear" w:color="auto" w:fill="FFFFFF"/>
        </w:rPr>
        <w:t xml:space="preserve"> are generated through Drosha or Dicer cleavage at alternate positions on either the primary or the precursor miRNAs, generating truncated or extended 5’ or 3’ miRNA ends. Because mature miRNA sequence modifications can alter their gene target repertoire, we wished to investigate the extent of </w:t>
      </w:r>
      <w:proofErr w:type="spellStart"/>
      <w:r w:rsidRPr="00151BE9">
        <w:rPr>
          <w:rFonts w:ascii="Calibri" w:hAnsi="Calibri" w:cs="Calibri"/>
          <w:sz w:val="20"/>
          <w:szCs w:val="20"/>
          <w:shd w:val="clear" w:color="auto" w:fill="FFFFFF"/>
        </w:rPr>
        <w:t>isomiR</w:t>
      </w:r>
      <w:proofErr w:type="spellEnd"/>
      <w:r w:rsidRPr="00151BE9">
        <w:rPr>
          <w:rFonts w:ascii="Calibri" w:hAnsi="Calibri" w:cs="Calibri"/>
          <w:sz w:val="20"/>
          <w:szCs w:val="20"/>
          <w:shd w:val="clear" w:color="auto" w:fill="FFFFFF"/>
        </w:rPr>
        <w:t xml:space="preserve"> prevalence and dynamics across </w:t>
      </w:r>
      <w:r w:rsidRPr="00151BE9">
        <w:rPr>
          <w:rFonts w:ascii="Calibri" w:hAnsi="Calibri" w:cs="Calibri"/>
          <w:i/>
          <w:iCs/>
          <w:sz w:val="20"/>
          <w:szCs w:val="20"/>
          <w:shd w:val="clear" w:color="auto" w:fill="FFFFFF"/>
        </w:rPr>
        <w:t>C. elegans</w:t>
      </w:r>
      <w:r w:rsidRPr="00151BE9">
        <w:rPr>
          <w:rFonts w:ascii="Calibri" w:hAnsi="Calibri" w:cs="Calibri"/>
          <w:sz w:val="20"/>
          <w:szCs w:val="20"/>
          <w:shd w:val="clear" w:color="auto" w:fill="FFFFFF"/>
        </w:rPr>
        <w:t xml:space="preserve"> developmental stages. We performed small </w:t>
      </w:r>
      <w:proofErr w:type="spellStart"/>
      <w:r w:rsidRPr="00151BE9">
        <w:rPr>
          <w:rFonts w:ascii="Calibri" w:hAnsi="Calibri" w:cs="Calibri"/>
          <w:sz w:val="20"/>
          <w:szCs w:val="20"/>
          <w:shd w:val="clear" w:color="auto" w:fill="FFFFFF"/>
        </w:rPr>
        <w:t>RNAseq</w:t>
      </w:r>
      <w:proofErr w:type="spellEnd"/>
      <w:r w:rsidRPr="00151BE9">
        <w:rPr>
          <w:rFonts w:ascii="Calibri" w:hAnsi="Calibri" w:cs="Calibri"/>
          <w:sz w:val="20"/>
          <w:szCs w:val="20"/>
          <w:shd w:val="clear" w:color="auto" w:fill="FFFFFF"/>
        </w:rPr>
        <w:t xml:space="preserve"> from staged animals to assess </w:t>
      </w:r>
      <w:proofErr w:type="spellStart"/>
      <w:r w:rsidRPr="00151BE9">
        <w:rPr>
          <w:rFonts w:ascii="Calibri" w:hAnsi="Calibri" w:cs="Calibri"/>
          <w:sz w:val="20"/>
          <w:szCs w:val="20"/>
          <w:shd w:val="clear" w:color="auto" w:fill="FFFFFF"/>
        </w:rPr>
        <w:t>isomiR</w:t>
      </w:r>
      <w:proofErr w:type="spellEnd"/>
      <w:r w:rsidRPr="00151BE9">
        <w:rPr>
          <w:rFonts w:ascii="Calibri" w:hAnsi="Calibri" w:cs="Calibri"/>
          <w:sz w:val="20"/>
          <w:szCs w:val="20"/>
          <w:shd w:val="clear" w:color="auto" w:fill="FFFFFF"/>
        </w:rPr>
        <w:t xml:space="preserve"> variability across developmental stages. Using </w:t>
      </w:r>
      <w:proofErr w:type="spellStart"/>
      <w:r w:rsidRPr="00151BE9">
        <w:rPr>
          <w:rFonts w:ascii="Calibri" w:hAnsi="Calibri" w:cs="Calibri"/>
          <w:sz w:val="20"/>
          <w:szCs w:val="20"/>
          <w:shd w:val="clear" w:color="auto" w:fill="FFFFFF"/>
        </w:rPr>
        <w:t>isomiR</w:t>
      </w:r>
      <w:proofErr w:type="spellEnd"/>
      <w:r w:rsidRPr="00151BE9">
        <w:rPr>
          <w:rFonts w:ascii="Calibri" w:hAnsi="Calibri" w:cs="Calibri"/>
          <w:sz w:val="20"/>
          <w:szCs w:val="20"/>
          <w:shd w:val="clear" w:color="auto" w:fill="FFFFFF"/>
        </w:rPr>
        <w:t>-SEA (</w:t>
      </w:r>
      <w:proofErr w:type="spellStart"/>
      <w:r w:rsidRPr="00151BE9">
        <w:rPr>
          <w:rFonts w:ascii="Calibri" w:hAnsi="Calibri" w:cs="Calibri"/>
          <w:sz w:val="20"/>
          <w:szCs w:val="20"/>
          <w:shd w:val="clear" w:color="auto" w:fill="FFFFFF"/>
        </w:rPr>
        <w:t>Urgese</w:t>
      </w:r>
      <w:proofErr w:type="spellEnd"/>
      <w:r w:rsidRPr="00151BE9">
        <w:rPr>
          <w:rFonts w:ascii="Calibri" w:hAnsi="Calibri" w:cs="Calibri"/>
          <w:sz w:val="20"/>
          <w:szCs w:val="20"/>
          <w:shd w:val="clear" w:color="auto" w:fill="FFFFFF"/>
        </w:rPr>
        <w:t xml:space="preserve"> et al 2016) for </w:t>
      </w:r>
      <w:proofErr w:type="spellStart"/>
      <w:r w:rsidRPr="00151BE9">
        <w:rPr>
          <w:rFonts w:ascii="Calibri" w:hAnsi="Calibri" w:cs="Calibri"/>
          <w:sz w:val="20"/>
          <w:szCs w:val="20"/>
          <w:shd w:val="clear" w:color="auto" w:fill="FFFFFF"/>
        </w:rPr>
        <w:t>isomiR</w:t>
      </w:r>
      <w:proofErr w:type="spellEnd"/>
      <w:r w:rsidRPr="00151BE9">
        <w:rPr>
          <w:rFonts w:ascii="Calibri" w:hAnsi="Calibri" w:cs="Calibri"/>
          <w:sz w:val="20"/>
          <w:szCs w:val="20"/>
          <w:shd w:val="clear" w:color="auto" w:fill="FFFFFF"/>
        </w:rPr>
        <w:t xml:space="preserve"> identification and quantification, we provide an </w:t>
      </w:r>
      <w:proofErr w:type="spellStart"/>
      <w:r w:rsidRPr="00151BE9">
        <w:rPr>
          <w:rFonts w:ascii="Calibri" w:hAnsi="Calibri" w:cs="Calibri"/>
          <w:sz w:val="20"/>
          <w:szCs w:val="20"/>
          <w:shd w:val="clear" w:color="auto" w:fill="FFFFFF"/>
        </w:rPr>
        <w:t>isomiR</w:t>
      </w:r>
      <w:proofErr w:type="spellEnd"/>
      <w:r w:rsidRPr="00151BE9">
        <w:rPr>
          <w:rFonts w:ascii="Calibri" w:hAnsi="Calibri" w:cs="Calibri"/>
          <w:sz w:val="20"/>
          <w:szCs w:val="20"/>
          <w:shd w:val="clear" w:color="auto" w:fill="FFFFFF"/>
        </w:rPr>
        <w:t xml:space="preserve"> profiling map against the </w:t>
      </w:r>
      <w:proofErr w:type="spellStart"/>
      <w:r w:rsidRPr="00151BE9">
        <w:rPr>
          <w:rFonts w:ascii="Calibri" w:hAnsi="Calibri" w:cs="Calibri"/>
          <w:sz w:val="20"/>
          <w:szCs w:val="20"/>
          <w:shd w:val="clear" w:color="auto" w:fill="FFFFFF"/>
        </w:rPr>
        <w:t>miRBase</w:t>
      </w:r>
      <w:proofErr w:type="spellEnd"/>
      <w:r w:rsidRPr="00151BE9">
        <w:rPr>
          <w:rFonts w:ascii="Calibri" w:hAnsi="Calibri" w:cs="Calibri"/>
          <w:sz w:val="20"/>
          <w:szCs w:val="20"/>
          <w:shd w:val="clear" w:color="auto" w:fill="FFFFFF"/>
        </w:rPr>
        <w:t xml:space="preserve"> annotated miRNAs at all stages of </w:t>
      </w:r>
      <w:r w:rsidRPr="00151BE9">
        <w:rPr>
          <w:rFonts w:ascii="Calibri" w:hAnsi="Calibri" w:cs="Calibri"/>
          <w:i/>
          <w:iCs/>
          <w:sz w:val="20"/>
          <w:szCs w:val="20"/>
          <w:shd w:val="clear" w:color="auto" w:fill="FFFFFF"/>
        </w:rPr>
        <w:t>C. elegans</w:t>
      </w:r>
      <w:r w:rsidRPr="00151BE9">
        <w:rPr>
          <w:rFonts w:ascii="Calibri" w:hAnsi="Calibri" w:cs="Calibri"/>
          <w:sz w:val="20"/>
          <w:szCs w:val="20"/>
          <w:shd w:val="clear" w:color="auto" w:fill="FFFFFF"/>
        </w:rPr>
        <w:t xml:space="preserve"> development. We found that many miRNAs display </w:t>
      </w:r>
      <w:proofErr w:type="spellStart"/>
      <w:r w:rsidRPr="00151BE9">
        <w:rPr>
          <w:rFonts w:ascii="Calibri" w:hAnsi="Calibri" w:cs="Calibri"/>
          <w:sz w:val="20"/>
          <w:szCs w:val="20"/>
          <w:shd w:val="clear" w:color="auto" w:fill="FFFFFF"/>
        </w:rPr>
        <w:t>isomiR</w:t>
      </w:r>
      <w:proofErr w:type="spellEnd"/>
      <w:r w:rsidRPr="00151BE9">
        <w:rPr>
          <w:rFonts w:ascii="Calibri" w:hAnsi="Calibri" w:cs="Calibri"/>
          <w:sz w:val="20"/>
          <w:szCs w:val="20"/>
          <w:shd w:val="clear" w:color="auto" w:fill="FFFFFF"/>
        </w:rPr>
        <w:t xml:space="preserve"> level variability at different developmental stages, suggesting that the functional specificity of </w:t>
      </w:r>
      <w:proofErr w:type="spellStart"/>
      <w:r w:rsidRPr="00151BE9">
        <w:rPr>
          <w:rFonts w:ascii="Calibri" w:hAnsi="Calibri" w:cs="Calibri"/>
          <w:sz w:val="20"/>
          <w:szCs w:val="20"/>
          <w:shd w:val="clear" w:color="auto" w:fill="FFFFFF"/>
        </w:rPr>
        <w:t>isomiRs</w:t>
      </w:r>
      <w:proofErr w:type="spellEnd"/>
      <w:r w:rsidRPr="00151BE9">
        <w:rPr>
          <w:rFonts w:ascii="Calibri" w:hAnsi="Calibri" w:cs="Calibri"/>
          <w:sz w:val="20"/>
          <w:szCs w:val="20"/>
          <w:shd w:val="clear" w:color="auto" w:fill="FFFFFF"/>
        </w:rPr>
        <w:t xml:space="preserve"> to the developmental stage may exist. Not surprisingly, 3’ end miRNA alterations were more frequent than the potentially seed-altering 5’ end extensions or truncations. Some miRNA loci produced templated </w:t>
      </w:r>
      <w:proofErr w:type="spellStart"/>
      <w:r w:rsidRPr="00151BE9">
        <w:rPr>
          <w:rFonts w:ascii="Calibri" w:hAnsi="Calibri" w:cs="Calibri"/>
          <w:sz w:val="20"/>
          <w:szCs w:val="20"/>
          <w:shd w:val="clear" w:color="auto" w:fill="FFFFFF"/>
        </w:rPr>
        <w:t>isomiRs</w:t>
      </w:r>
      <w:proofErr w:type="spellEnd"/>
      <w:r w:rsidRPr="00151BE9">
        <w:rPr>
          <w:rFonts w:ascii="Calibri" w:hAnsi="Calibri" w:cs="Calibri"/>
          <w:sz w:val="20"/>
          <w:szCs w:val="20"/>
          <w:shd w:val="clear" w:color="auto" w:fill="FFFFFF"/>
        </w:rPr>
        <w:t xml:space="preserve"> that were just as, or more abundant than their annotated canonical mature miRNAs. These </w:t>
      </w:r>
      <w:proofErr w:type="spellStart"/>
      <w:r w:rsidRPr="00151BE9">
        <w:rPr>
          <w:rFonts w:ascii="Calibri" w:hAnsi="Calibri" w:cs="Calibri"/>
          <w:sz w:val="20"/>
          <w:szCs w:val="20"/>
          <w:shd w:val="clear" w:color="auto" w:fill="FFFFFF"/>
        </w:rPr>
        <w:t>isomiRs</w:t>
      </w:r>
      <w:proofErr w:type="spellEnd"/>
      <w:r w:rsidRPr="00151BE9">
        <w:rPr>
          <w:rFonts w:ascii="Calibri" w:hAnsi="Calibri" w:cs="Calibri"/>
          <w:sz w:val="20"/>
          <w:szCs w:val="20"/>
          <w:shd w:val="clear" w:color="auto" w:fill="FFFFFF"/>
        </w:rPr>
        <w:t xml:space="preserve"> included those with 5’ end truncations and extensions, predicted to target new, potentially distinct sets of genes. Overall, we will present annotation of </w:t>
      </w:r>
      <w:proofErr w:type="spellStart"/>
      <w:r w:rsidRPr="00151BE9">
        <w:rPr>
          <w:rFonts w:ascii="Calibri" w:hAnsi="Calibri" w:cs="Calibri"/>
          <w:sz w:val="20"/>
          <w:szCs w:val="20"/>
          <w:shd w:val="clear" w:color="auto" w:fill="FFFFFF"/>
        </w:rPr>
        <w:t>isomiR</w:t>
      </w:r>
      <w:proofErr w:type="spellEnd"/>
      <w:r w:rsidRPr="00151BE9">
        <w:rPr>
          <w:rFonts w:ascii="Calibri" w:hAnsi="Calibri" w:cs="Calibri"/>
          <w:sz w:val="20"/>
          <w:szCs w:val="20"/>
          <w:shd w:val="clear" w:color="auto" w:fill="FFFFFF"/>
        </w:rPr>
        <w:t xml:space="preserve"> dynamics across </w:t>
      </w:r>
      <w:r w:rsidRPr="00151BE9">
        <w:rPr>
          <w:rFonts w:ascii="Calibri" w:hAnsi="Calibri" w:cs="Calibri"/>
          <w:i/>
          <w:iCs/>
          <w:sz w:val="20"/>
          <w:szCs w:val="20"/>
          <w:shd w:val="clear" w:color="auto" w:fill="FFFFFF"/>
        </w:rPr>
        <w:t>C. elegans</w:t>
      </w:r>
      <w:r w:rsidRPr="00151BE9">
        <w:rPr>
          <w:rFonts w:ascii="Calibri" w:hAnsi="Calibri" w:cs="Calibri"/>
          <w:sz w:val="20"/>
          <w:szCs w:val="20"/>
          <w:shd w:val="clear" w:color="auto" w:fill="FFFFFF"/>
        </w:rPr>
        <w:t xml:space="preserve"> developmental stages, which we hope can provide us with insights into miRNA biogenesis and the intriguing potential of </w:t>
      </w:r>
      <w:proofErr w:type="spellStart"/>
      <w:r w:rsidRPr="00151BE9">
        <w:rPr>
          <w:rFonts w:ascii="Calibri" w:hAnsi="Calibri" w:cs="Calibri"/>
          <w:sz w:val="20"/>
          <w:szCs w:val="20"/>
          <w:shd w:val="clear" w:color="auto" w:fill="FFFFFF"/>
        </w:rPr>
        <w:t>isomiR</w:t>
      </w:r>
      <w:proofErr w:type="spellEnd"/>
      <w:r w:rsidRPr="00151BE9">
        <w:rPr>
          <w:rFonts w:ascii="Calibri" w:hAnsi="Calibri" w:cs="Calibri"/>
          <w:sz w:val="20"/>
          <w:szCs w:val="20"/>
          <w:shd w:val="clear" w:color="auto" w:fill="FFFFFF"/>
        </w:rPr>
        <w:t xml:space="preserve"> function.</w:t>
      </w:r>
    </w:p>
    <w:p w14:paraId="1712DE2F" w14:textId="77777777" w:rsidR="0046754D" w:rsidRPr="001F5CC3" w:rsidRDefault="0046754D" w:rsidP="0046754D">
      <w:pPr>
        <w:pStyle w:val="ListParagraph"/>
        <w:jc w:val="both"/>
        <w:rPr>
          <w:rFonts w:ascii="Calibri" w:hAnsi="Calibri" w:cs="Calibri"/>
          <w:sz w:val="20"/>
          <w:szCs w:val="20"/>
        </w:rPr>
      </w:pPr>
    </w:p>
    <w:p w14:paraId="3AC10174" w14:textId="77777777" w:rsidR="00151BE9" w:rsidRDefault="00F21442" w:rsidP="00151BE9">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lastRenderedPageBreak/>
        <w:t>Incorporating bioinformatics and genomics in undergraduate curriculum</w:t>
      </w:r>
    </w:p>
    <w:p w14:paraId="28D4EA41" w14:textId="77777777" w:rsidR="00151BE9" w:rsidRDefault="00F21442" w:rsidP="00151BE9">
      <w:pPr>
        <w:pStyle w:val="ListParagraph"/>
        <w:spacing w:after="0" w:line="240" w:lineRule="auto"/>
        <w:ind w:left="360"/>
        <w:jc w:val="both"/>
        <w:rPr>
          <w:rFonts w:ascii="Calibri" w:hAnsi="Calibri" w:cs="Calibri"/>
          <w:color w:val="000000"/>
          <w:sz w:val="20"/>
          <w:szCs w:val="20"/>
        </w:rPr>
      </w:pPr>
      <w:r w:rsidRPr="00151BE9">
        <w:rPr>
          <w:rFonts w:ascii="Calibri" w:hAnsi="Calibri" w:cs="Calibri"/>
          <w:color w:val="000000"/>
          <w:sz w:val="20"/>
          <w:szCs w:val="20"/>
        </w:rPr>
        <w:t>Anuradha Ghosh</w:t>
      </w:r>
    </w:p>
    <w:p w14:paraId="024B99D6" w14:textId="77777777" w:rsidR="00151BE9" w:rsidRDefault="00F21442"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hAnsi="Calibri" w:cs="Calibri"/>
          <w:sz w:val="20"/>
          <w:szCs w:val="20"/>
        </w:rPr>
        <w:t xml:space="preserve">Department of Biology, </w:t>
      </w:r>
      <w:r w:rsidRPr="00151BE9">
        <w:rPr>
          <w:rFonts w:ascii="Calibri" w:eastAsia="Times New Roman" w:hAnsi="Calibri" w:cs="Calibri"/>
          <w:color w:val="000000"/>
          <w:sz w:val="20"/>
          <w:szCs w:val="20"/>
        </w:rPr>
        <w:t>Pittsburg State University</w:t>
      </w:r>
    </w:p>
    <w:p w14:paraId="664B2C78" w14:textId="77777777" w:rsidR="00151BE9" w:rsidRDefault="00151BE9" w:rsidP="00151BE9">
      <w:pPr>
        <w:pStyle w:val="ListParagraph"/>
        <w:spacing w:after="0" w:line="240" w:lineRule="auto"/>
        <w:ind w:left="360"/>
        <w:jc w:val="both"/>
        <w:rPr>
          <w:rFonts w:ascii="Calibri" w:hAnsi="Calibri" w:cs="Calibri"/>
          <w:sz w:val="20"/>
          <w:szCs w:val="20"/>
          <w:shd w:val="clear" w:color="auto" w:fill="FFFFFF"/>
        </w:rPr>
      </w:pPr>
    </w:p>
    <w:p w14:paraId="16807B15" w14:textId="29596A2E" w:rsidR="00D94309" w:rsidRPr="00151BE9" w:rsidRDefault="00D94309"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hAnsi="Calibri" w:cs="Calibri"/>
          <w:sz w:val="20"/>
          <w:szCs w:val="20"/>
          <w:shd w:val="clear" w:color="auto" w:fill="FFFFFF"/>
        </w:rPr>
        <w:t xml:space="preserve">This </w:t>
      </w:r>
      <w:r w:rsidR="0046754D" w:rsidRPr="00151BE9">
        <w:rPr>
          <w:rFonts w:ascii="Calibri" w:hAnsi="Calibri" w:cs="Calibri"/>
          <w:sz w:val="20"/>
          <w:szCs w:val="20"/>
          <w:shd w:val="clear" w:color="auto" w:fill="FFFFFF"/>
        </w:rPr>
        <w:t>poster</w:t>
      </w:r>
      <w:r w:rsidRPr="00151BE9">
        <w:rPr>
          <w:rFonts w:ascii="Calibri" w:hAnsi="Calibri" w:cs="Calibri"/>
          <w:sz w:val="20"/>
          <w:szCs w:val="20"/>
          <w:shd w:val="clear" w:color="auto" w:fill="FFFFFF"/>
        </w:rPr>
        <w:t xml:space="preserve"> is a reflection on the efforts made to incorporate advanced topics in undergraduate curriculum over a span of 5 years. The goal was to engage undergraduate students in scientific discovery using modern tools of genomics and bioinformatics. The specific experience involved isolating and culturing of microbes from various sources and their characterization by whole genome sequencing. This process engaged the students in core principles of microbiology, genetics, and cell biology while providing a substantial introduction to core skills in bioinformatics. This talk also elaborates on how graduate research was benefited from this new curriculum component.</w:t>
      </w:r>
    </w:p>
    <w:p w14:paraId="1E59A374" w14:textId="77777777" w:rsidR="00F21442" w:rsidRPr="001F5CC3" w:rsidRDefault="00F21442" w:rsidP="00F21442">
      <w:pPr>
        <w:contextualSpacing/>
        <w:jc w:val="both"/>
        <w:rPr>
          <w:rFonts w:ascii="Calibri" w:hAnsi="Calibri" w:cs="Calibri"/>
          <w:sz w:val="20"/>
          <w:szCs w:val="20"/>
        </w:rPr>
      </w:pPr>
    </w:p>
    <w:p w14:paraId="544B04E9" w14:textId="77777777" w:rsidR="00151BE9" w:rsidRDefault="00F21442" w:rsidP="00151BE9">
      <w:pPr>
        <w:pStyle w:val="ListParagraph"/>
        <w:numPr>
          <w:ilvl w:val="0"/>
          <w:numId w:val="2"/>
        </w:numPr>
        <w:spacing w:after="0" w:line="240" w:lineRule="auto"/>
        <w:jc w:val="both"/>
        <w:rPr>
          <w:rFonts w:ascii="Calibri" w:eastAsia="Times New Roman" w:hAnsi="Calibri" w:cs="Calibri"/>
          <w:color w:val="000000"/>
          <w:sz w:val="20"/>
          <w:szCs w:val="20"/>
        </w:rPr>
      </w:pPr>
      <w:r w:rsidRPr="001F5CC3">
        <w:rPr>
          <w:rFonts w:ascii="Calibri" w:eastAsia="Times New Roman" w:hAnsi="Calibri" w:cs="Calibri"/>
          <w:color w:val="000000"/>
          <w:sz w:val="20"/>
          <w:szCs w:val="20"/>
        </w:rPr>
        <w:t xml:space="preserve">Oral administration of water extract from </w:t>
      </w:r>
      <w:r w:rsidRPr="001F5CC3">
        <w:rPr>
          <w:rFonts w:ascii="Calibri" w:eastAsia="Times New Roman" w:hAnsi="Calibri" w:cs="Calibri"/>
          <w:i/>
          <w:iCs/>
          <w:color w:val="000000"/>
          <w:sz w:val="20"/>
          <w:szCs w:val="20"/>
        </w:rPr>
        <w:t xml:space="preserve">Euglena </w:t>
      </w:r>
      <w:proofErr w:type="spellStart"/>
      <w:r w:rsidRPr="001F5CC3">
        <w:rPr>
          <w:rFonts w:ascii="Calibri" w:eastAsia="Times New Roman" w:hAnsi="Calibri" w:cs="Calibri"/>
          <w:i/>
          <w:iCs/>
          <w:color w:val="000000"/>
          <w:sz w:val="20"/>
          <w:szCs w:val="20"/>
        </w:rPr>
        <w:t>gracilis</w:t>
      </w:r>
      <w:proofErr w:type="spellEnd"/>
      <w:r w:rsidRPr="001F5CC3">
        <w:rPr>
          <w:rFonts w:ascii="Calibri" w:eastAsia="Times New Roman" w:hAnsi="Calibri" w:cs="Calibri"/>
          <w:color w:val="000000"/>
          <w:sz w:val="20"/>
          <w:szCs w:val="20"/>
        </w:rPr>
        <w:t xml:space="preserve"> alters the intestinal microbiota and metabolites and prevents lung carcinoma growth in mice</w:t>
      </w:r>
    </w:p>
    <w:p w14:paraId="0C0614D1" w14:textId="77777777" w:rsidR="00151BE9" w:rsidRDefault="00F21442" w:rsidP="00151BE9">
      <w:pPr>
        <w:pStyle w:val="ListParagraph"/>
        <w:spacing w:after="0" w:line="240" w:lineRule="auto"/>
        <w:ind w:left="360"/>
        <w:jc w:val="both"/>
        <w:rPr>
          <w:rFonts w:ascii="Calibri" w:hAnsi="Calibri" w:cs="Calibri"/>
          <w:color w:val="000000"/>
          <w:sz w:val="20"/>
          <w:szCs w:val="20"/>
        </w:rPr>
      </w:pPr>
      <w:r w:rsidRPr="00151BE9">
        <w:rPr>
          <w:rFonts w:ascii="Calibri" w:hAnsi="Calibri" w:cs="Calibri"/>
          <w:color w:val="000000"/>
          <w:sz w:val="20"/>
          <w:szCs w:val="20"/>
        </w:rPr>
        <w:t xml:space="preserve">Deepa </w:t>
      </w:r>
      <w:proofErr w:type="spellStart"/>
      <w:r w:rsidRPr="00151BE9">
        <w:rPr>
          <w:rFonts w:ascii="Calibri" w:hAnsi="Calibri" w:cs="Calibri"/>
          <w:color w:val="000000"/>
          <w:sz w:val="20"/>
          <w:szCs w:val="20"/>
        </w:rPr>
        <w:t>Upreti</w:t>
      </w:r>
      <w:proofErr w:type="spellEnd"/>
    </w:p>
    <w:p w14:paraId="3DCE1891" w14:textId="77777777" w:rsidR="00151BE9" w:rsidRDefault="00F21442"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eastAsia="Times New Roman" w:hAnsi="Calibri" w:cs="Calibri"/>
          <w:color w:val="000000"/>
          <w:sz w:val="20"/>
          <w:szCs w:val="20"/>
        </w:rPr>
        <w:t>Anatomy and Physiology, Kansas State University</w:t>
      </w:r>
    </w:p>
    <w:p w14:paraId="2CB8D214" w14:textId="77777777" w:rsidR="00151BE9" w:rsidRDefault="00151BE9" w:rsidP="00151BE9">
      <w:pPr>
        <w:pStyle w:val="ListParagraph"/>
        <w:spacing w:after="0" w:line="240" w:lineRule="auto"/>
        <w:ind w:left="360"/>
        <w:jc w:val="both"/>
        <w:rPr>
          <w:rFonts w:ascii="Calibri" w:eastAsia="Times New Roman" w:hAnsi="Calibri" w:cs="Calibri"/>
          <w:color w:val="000000"/>
          <w:sz w:val="20"/>
          <w:szCs w:val="20"/>
        </w:rPr>
      </w:pPr>
    </w:p>
    <w:p w14:paraId="0B6775BB" w14:textId="26913C08" w:rsidR="00F21442" w:rsidRPr="00151BE9" w:rsidRDefault="00D94309" w:rsidP="00151BE9">
      <w:pPr>
        <w:pStyle w:val="ListParagraph"/>
        <w:spacing w:after="0" w:line="240" w:lineRule="auto"/>
        <w:ind w:left="360"/>
        <w:jc w:val="both"/>
        <w:rPr>
          <w:rFonts w:ascii="Calibri" w:eastAsia="Times New Roman" w:hAnsi="Calibri" w:cs="Calibri"/>
          <w:color w:val="000000"/>
          <w:sz w:val="20"/>
          <w:szCs w:val="20"/>
        </w:rPr>
      </w:pPr>
      <w:r w:rsidRPr="00151BE9">
        <w:rPr>
          <w:rFonts w:ascii="Calibri" w:hAnsi="Calibri" w:cs="Calibri"/>
          <w:i/>
          <w:iCs/>
          <w:sz w:val="20"/>
          <w:szCs w:val="20"/>
          <w:shd w:val="clear" w:color="auto" w:fill="FFFFFF"/>
        </w:rPr>
        <w:t xml:space="preserve">Euglena </w:t>
      </w:r>
      <w:proofErr w:type="spellStart"/>
      <w:r w:rsidRPr="00151BE9">
        <w:rPr>
          <w:rFonts w:ascii="Calibri" w:hAnsi="Calibri" w:cs="Calibri"/>
          <w:i/>
          <w:iCs/>
          <w:sz w:val="20"/>
          <w:szCs w:val="20"/>
          <w:shd w:val="clear" w:color="auto" w:fill="FFFFFF"/>
        </w:rPr>
        <w:t>gracilis</w:t>
      </w:r>
      <w:proofErr w:type="spellEnd"/>
      <w:r w:rsidRPr="00151BE9">
        <w:rPr>
          <w:rFonts w:ascii="Calibri" w:hAnsi="Calibri" w:cs="Calibri"/>
          <w:sz w:val="20"/>
          <w:szCs w:val="20"/>
          <w:shd w:val="clear" w:color="auto" w:fill="FFFFFF"/>
        </w:rPr>
        <w:t xml:space="preserve">, a single-celled alga used as a nutritional dietary supplement, possesses a broad range of medicinal properties including anticancer activity against a few types of cancers. The antitumor effects of a partially purified water extract from </w:t>
      </w:r>
      <w:r w:rsidRPr="00151BE9">
        <w:rPr>
          <w:rFonts w:ascii="Calibri" w:hAnsi="Calibri" w:cs="Calibri"/>
          <w:i/>
          <w:iCs/>
          <w:sz w:val="20"/>
          <w:szCs w:val="20"/>
          <w:shd w:val="clear" w:color="auto" w:fill="FFFFFF"/>
        </w:rPr>
        <w:t xml:space="preserve">Euglena </w:t>
      </w:r>
      <w:proofErr w:type="spellStart"/>
      <w:r w:rsidRPr="00151BE9">
        <w:rPr>
          <w:rFonts w:ascii="Calibri" w:hAnsi="Calibri" w:cs="Calibri"/>
          <w:i/>
          <w:iCs/>
          <w:sz w:val="20"/>
          <w:szCs w:val="20"/>
          <w:shd w:val="clear" w:color="auto" w:fill="FFFFFF"/>
        </w:rPr>
        <w:t>gracilis</w:t>
      </w:r>
      <w:proofErr w:type="spellEnd"/>
      <w:r w:rsidRPr="00151BE9">
        <w:rPr>
          <w:rFonts w:ascii="Calibri" w:hAnsi="Calibri" w:cs="Calibri"/>
          <w:sz w:val="20"/>
          <w:szCs w:val="20"/>
          <w:shd w:val="clear" w:color="auto" w:fill="FFFFFF"/>
        </w:rPr>
        <w:t xml:space="preserve"> (EWE) and EWE treated by boiling (</w:t>
      </w:r>
      <w:proofErr w:type="spellStart"/>
      <w:r w:rsidRPr="00151BE9">
        <w:rPr>
          <w:rFonts w:ascii="Calibri" w:hAnsi="Calibri" w:cs="Calibri"/>
          <w:sz w:val="20"/>
          <w:szCs w:val="20"/>
          <w:shd w:val="clear" w:color="auto" w:fill="FFFFFF"/>
        </w:rPr>
        <w:t>bEWE</w:t>
      </w:r>
      <w:proofErr w:type="spellEnd"/>
      <w:r w:rsidRPr="00151BE9">
        <w:rPr>
          <w:rFonts w:ascii="Calibri" w:hAnsi="Calibri" w:cs="Calibri"/>
          <w:sz w:val="20"/>
          <w:szCs w:val="20"/>
          <w:shd w:val="clear" w:color="auto" w:fill="FFFFFF"/>
        </w:rPr>
        <w:t xml:space="preserve">) were evaluated using orthotopic lung cancer syngeneic mouse models with Lewis lung carcinoma (LLC) cells. Daily oral administration of either EWE or </w:t>
      </w:r>
      <w:proofErr w:type="spellStart"/>
      <w:r w:rsidRPr="00151BE9">
        <w:rPr>
          <w:rFonts w:ascii="Calibri" w:hAnsi="Calibri" w:cs="Calibri"/>
          <w:sz w:val="20"/>
          <w:szCs w:val="20"/>
          <w:shd w:val="clear" w:color="auto" w:fill="FFFFFF"/>
        </w:rPr>
        <w:t>bEWE</w:t>
      </w:r>
      <w:proofErr w:type="spellEnd"/>
      <w:r w:rsidRPr="00151BE9">
        <w:rPr>
          <w:rFonts w:ascii="Calibri" w:hAnsi="Calibri" w:cs="Calibri"/>
          <w:sz w:val="20"/>
          <w:szCs w:val="20"/>
          <w:shd w:val="clear" w:color="auto" w:fill="FFFFFF"/>
        </w:rPr>
        <w:t xml:space="preserve"> started three weeks prior to the inoculation of LLC cells significantly attenuated tumor growth. The intestinal microbiota compositions in both extract-treated groups were more diverse than that in the PBS group. Fecal microbiota transplantation using </w:t>
      </w:r>
      <w:proofErr w:type="spellStart"/>
      <w:r w:rsidRPr="00151BE9">
        <w:rPr>
          <w:rFonts w:ascii="Calibri" w:hAnsi="Calibri" w:cs="Calibri"/>
          <w:sz w:val="20"/>
          <w:szCs w:val="20"/>
          <w:shd w:val="clear" w:color="auto" w:fill="FFFFFF"/>
        </w:rPr>
        <w:t>bEWE</w:t>
      </w:r>
      <w:proofErr w:type="spellEnd"/>
      <w:r w:rsidRPr="00151BE9">
        <w:rPr>
          <w:rFonts w:ascii="Calibri" w:hAnsi="Calibri" w:cs="Calibri"/>
          <w:sz w:val="20"/>
          <w:szCs w:val="20"/>
          <w:shd w:val="clear" w:color="auto" w:fill="FFFFFF"/>
        </w:rPr>
        <w:t xml:space="preserve">-treated mouse feces </w:t>
      </w:r>
      <w:r w:rsidRPr="00151BE9">
        <w:rPr>
          <w:rFonts w:ascii="Calibri" w:hAnsi="Calibri" w:cs="Calibri"/>
          <w:sz w:val="20"/>
          <w:szCs w:val="20"/>
          <w:shd w:val="clear" w:color="auto" w:fill="FFFFFF"/>
        </w:rPr>
        <w:lastRenderedPageBreak/>
        <w:t xml:space="preserve">attenuated tumor growth to an extent equivalent to </w:t>
      </w:r>
      <w:proofErr w:type="spellStart"/>
      <w:r w:rsidRPr="00151BE9">
        <w:rPr>
          <w:rFonts w:ascii="Calibri" w:hAnsi="Calibri" w:cs="Calibri"/>
          <w:sz w:val="20"/>
          <w:szCs w:val="20"/>
          <w:shd w:val="clear" w:color="auto" w:fill="FFFFFF"/>
        </w:rPr>
        <w:t>bEWE</w:t>
      </w:r>
      <w:proofErr w:type="spellEnd"/>
      <w:r w:rsidRPr="00151BE9">
        <w:rPr>
          <w:rFonts w:ascii="Calibri" w:hAnsi="Calibri" w:cs="Calibri"/>
          <w:sz w:val="20"/>
          <w:szCs w:val="20"/>
          <w:shd w:val="clear" w:color="auto" w:fill="FFFFFF"/>
        </w:rPr>
        <w:t xml:space="preserve"> treatment. Further, </w:t>
      </w:r>
      <w:r w:rsidRPr="00151BE9">
        <w:rPr>
          <w:rFonts w:ascii="Calibri" w:hAnsi="Calibri" w:cs="Calibri"/>
          <w:i/>
          <w:iCs/>
          <w:sz w:val="20"/>
          <w:szCs w:val="20"/>
          <w:shd w:val="clear" w:color="auto" w:fill="FFFFFF"/>
        </w:rPr>
        <w:t>Euglena</w:t>
      </w:r>
      <w:r w:rsidRPr="00151BE9">
        <w:rPr>
          <w:rFonts w:ascii="Calibri" w:hAnsi="Calibri" w:cs="Calibri"/>
          <w:sz w:val="20"/>
          <w:szCs w:val="20"/>
          <w:shd w:val="clear" w:color="auto" w:fill="FFFFFF"/>
        </w:rPr>
        <w:t xml:space="preserve"> water extract’s anti-cancer properties and effects on the gut metabolic landscape were investigated in a tobacco smoke carcinogen: 4-(</w:t>
      </w:r>
      <w:proofErr w:type="spellStart"/>
      <w:r w:rsidRPr="00151BE9">
        <w:rPr>
          <w:rFonts w:ascii="Calibri" w:hAnsi="Calibri" w:cs="Calibri"/>
          <w:sz w:val="20"/>
          <w:szCs w:val="20"/>
          <w:shd w:val="clear" w:color="auto" w:fill="FFFFFF"/>
        </w:rPr>
        <w:t>methylnitrosamino</w:t>
      </w:r>
      <w:proofErr w:type="spellEnd"/>
      <w:r w:rsidRPr="00151BE9">
        <w:rPr>
          <w:rFonts w:ascii="Calibri" w:hAnsi="Calibri" w:cs="Calibri"/>
          <w:sz w:val="20"/>
          <w:szCs w:val="20"/>
          <w:shd w:val="clear" w:color="auto" w:fill="FFFFFF"/>
        </w:rPr>
        <w:t xml:space="preserve">)-1-(3-pyridyl)-1-butanone (NNK)-induced lung carcinoma mouse model. Oral administration of </w:t>
      </w:r>
      <w:proofErr w:type="spellStart"/>
      <w:r w:rsidRPr="00151BE9">
        <w:rPr>
          <w:rFonts w:ascii="Calibri" w:hAnsi="Calibri" w:cs="Calibri"/>
          <w:sz w:val="20"/>
          <w:szCs w:val="20"/>
          <w:shd w:val="clear" w:color="auto" w:fill="FFFFFF"/>
        </w:rPr>
        <w:t>bEWE</w:t>
      </w:r>
      <w:proofErr w:type="spellEnd"/>
      <w:r w:rsidRPr="00151BE9">
        <w:rPr>
          <w:rFonts w:ascii="Calibri" w:hAnsi="Calibri" w:cs="Calibri"/>
          <w:sz w:val="20"/>
          <w:szCs w:val="20"/>
          <w:shd w:val="clear" w:color="auto" w:fill="FFFFFF"/>
        </w:rPr>
        <w:t xml:space="preserve"> 2 weeks prior (pre-</w:t>
      </w:r>
      <w:proofErr w:type="spellStart"/>
      <w:r w:rsidRPr="00151BE9">
        <w:rPr>
          <w:rFonts w:ascii="Calibri" w:hAnsi="Calibri" w:cs="Calibri"/>
          <w:sz w:val="20"/>
          <w:szCs w:val="20"/>
          <w:shd w:val="clear" w:color="auto" w:fill="FFFFFF"/>
        </w:rPr>
        <w:t>bEWE</w:t>
      </w:r>
      <w:proofErr w:type="spellEnd"/>
      <w:r w:rsidRPr="00151BE9">
        <w:rPr>
          <w:rFonts w:ascii="Calibri" w:hAnsi="Calibri" w:cs="Calibri"/>
          <w:sz w:val="20"/>
          <w:szCs w:val="20"/>
          <w:shd w:val="clear" w:color="auto" w:fill="FFFFFF"/>
        </w:rPr>
        <w:t>) or 10 weeks post (post-</w:t>
      </w:r>
      <w:proofErr w:type="spellStart"/>
      <w:r w:rsidRPr="00151BE9">
        <w:rPr>
          <w:rFonts w:ascii="Calibri" w:hAnsi="Calibri" w:cs="Calibri"/>
          <w:sz w:val="20"/>
          <w:szCs w:val="20"/>
          <w:shd w:val="clear" w:color="auto" w:fill="FFFFFF"/>
        </w:rPr>
        <w:t>bEWE</w:t>
      </w:r>
      <w:proofErr w:type="spellEnd"/>
      <w:r w:rsidRPr="00151BE9">
        <w:rPr>
          <w:rFonts w:ascii="Calibri" w:hAnsi="Calibri" w:cs="Calibri"/>
          <w:sz w:val="20"/>
          <w:szCs w:val="20"/>
          <w:shd w:val="clear" w:color="auto" w:fill="FFFFFF"/>
        </w:rPr>
        <w:t xml:space="preserve">) NNK injection greatly attenuated NNK-induced tumorigenesis in the mouse lungs. A clear difference in fecal metabolites between the PBS and </w:t>
      </w:r>
      <w:proofErr w:type="spellStart"/>
      <w:r w:rsidRPr="00151BE9">
        <w:rPr>
          <w:rFonts w:ascii="Calibri" w:hAnsi="Calibri" w:cs="Calibri"/>
          <w:sz w:val="20"/>
          <w:szCs w:val="20"/>
          <w:shd w:val="clear" w:color="auto" w:fill="FFFFFF"/>
        </w:rPr>
        <w:t>bEWE</w:t>
      </w:r>
      <w:proofErr w:type="spellEnd"/>
      <w:r w:rsidRPr="00151BE9">
        <w:rPr>
          <w:rFonts w:ascii="Calibri" w:hAnsi="Calibri" w:cs="Calibri"/>
          <w:sz w:val="20"/>
          <w:szCs w:val="20"/>
          <w:shd w:val="clear" w:color="auto" w:fill="FFFFFF"/>
        </w:rPr>
        <w:t xml:space="preserve"> treated groups was observed. High-throughput metabolic profiling identified succinate, malate, triethanolamine, </w:t>
      </w:r>
      <w:proofErr w:type="spellStart"/>
      <w:r w:rsidRPr="00151BE9">
        <w:rPr>
          <w:rFonts w:ascii="Calibri" w:hAnsi="Calibri" w:cs="Calibri"/>
          <w:sz w:val="20"/>
          <w:szCs w:val="20"/>
          <w:shd w:val="clear" w:color="auto" w:fill="FFFFFF"/>
        </w:rPr>
        <w:t>acetylserine</w:t>
      </w:r>
      <w:proofErr w:type="spellEnd"/>
      <w:r w:rsidRPr="00151BE9">
        <w:rPr>
          <w:rFonts w:ascii="Calibri" w:hAnsi="Calibri" w:cs="Calibri"/>
          <w:sz w:val="20"/>
          <w:szCs w:val="20"/>
          <w:shd w:val="clear" w:color="auto" w:fill="FFFFFF"/>
        </w:rPr>
        <w:t xml:space="preserve">, </w:t>
      </w:r>
      <w:proofErr w:type="spellStart"/>
      <w:r w:rsidRPr="00151BE9">
        <w:rPr>
          <w:rFonts w:ascii="Calibri" w:hAnsi="Calibri" w:cs="Calibri"/>
          <w:sz w:val="20"/>
          <w:szCs w:val="20"/>
          <w:shd w:val="clear" w:color="auto" w:fill="FFFFFF"/>
        </w:rPr>
        <w:t>glyceric</w:t>
      </w:r>
      <w:proofErr w:type="spellEnd"/>
      <w:r w:rsidRPr="00151BE9">
        <w:rPr>
          <w:rFonts w:ascii="Calibri" w:hAnsi="Calibri" w:cs="Calibri"/>
          <w:sz w:val="20"/>
          <w:szCs w:val="20"/>
          <w:shd w:val="clear" w:color="auto" w:fill="FFFFFF"/>
        </w:rPr>
        <w:t xml:space="preserve"> acid, aspartic acid, glutamic acid, and threonine, which can be metabolized to short-chain fatty acids (SCFAs), were increased with the </w:t>
      </w:r>
      <w:proofErr w:type="spellStart"/>
      <w:r w:rsidRPr="00151BE9">
        <w:rPr>
          <w:rFonts w:ascii="Calibri" w:hAnsi="Calibri" w:cs="Calibri"/>
          <w:sz w:val="20"/>
          <w:szCs w:val="20"/>
          <w:shd w:val="clear" w:color="auto" w:fill="FFFFFF"/>
        </w:rPr>
        <w:t>bEWE</w:t>
      </w:r>
      <w:proofErr w:type="spellEnd"/>
      <w:r w:rsidRPr="00151BE9">
        <w:rPr>
          <w:rFonts w:ascii="Calibri" w:hAnsi="Calibri" w:cs="Calibri"/>
          <w:sz w:val="20"/>
          <w:szCs w:val="20"/>
          <w:shd w:val="clear" w:color="auto" w:fill="FFFFFF"/>
        </w:rPr>
        <w:t xml:space="preserve"> treatment. Furthermore, a significant increase in SCFAs, such as acetic acid, butyric acid, and propionic acid, was observed in the feces collected from either pre- or post-</w:t>
      </w:r>
      <w:proofErr w:type="spellStart"/>
      <w:r w:rsidRPr="00151BE9">
        <w:rPr>
          <w:rFonts w:ascii="Calibri" w:hAnsi="Calibri" w:cs="Calibri"/>
          <w:sz w:val="20"/>
          <w:szCs w:val="20"/>
          <w:shd w:val="clear" w:color="auto" w:fill="FFFFFF"/>
        </w:rPr>
        <w:t>bEWE</w:t>
      </w:r>
      <w:proofErr w:type="spellEnd"/>
      <w:r w:rsidRPr="00151BE9">
        <w:rPr>
          <w:rFonts w:ascii="Calibri" w:hAnsi="Calibri" w:cs="Calibri"/>
          <w:sz w:val="20"/>
          <w:szCs w:val="20"/>
          <w:shd w:val="clear" w:color="auto" w:fill="FFFFFF"/>
        </w:rPr>
        <w:t xml:space="preserve"> treated mice. Moreover, treatment with SCFAs significantly suppressed the proliferation of both human and murine lung cancer cell lines in cell culture via induction of apoptosis. Our studies strongly suggest that daily oral administration of partially purified water extracts from </w:t>
      </w:r>
      <w:r w:rsidRPr="00151BE9">
        <w:rPr>
          <w:rFonts w:ascii="Calibri" w:hAnsi="Calibri" w:cs="Calibri"/>
          <w:i/>
          <w:iCs/>
          <w:sz w:val="20"/>
          <w:szCs w:val="20"/>
          <w:shd w:val="clear" w:color="auto" w:fill="FFFFFF"/>
        </w:rPr>
        <w:t xml:space="preserve">Euglena </w:t>
      </w:r>
      <w:proofErr w:type="spellStart"/>
      <w:r w:rsidRPr="00151BE9">
        <w:rPr>
          <w:rFonts w:ascii="Calibri" w:hAnsi="Calibri" w:cs="Calibri"/>
          <w:i/>
          <w:iCs/>
          <w:sz w:val="20"/>
          <w:szCs w:val="20"/>
          <w:shd w:val="clear" w:color="auto" w:fill="FFFFFF"/>
        </w:rPr>
        <w:t>gracilis</w:t>
      </w:r>
      <w:proofErr w:type="spellEnd"/>
      <w:r w:rsidRPr="00151BE9">
        <w:rPr>
          <w:rFonts w:ascii="Calibri" w:hAnsi="Calibri" w:cs="Calibri"/>
          <w:sz w:val="20"/>
          <w:szCs w:val="20"/>
          <w:shd w:val="clear" w:color="auto" w:fill="FFFFFF"/>
        </w:rPr>
        <w:t xml:space="preserve"> attenuates lung carcinoma growth via the alteration of the intestinal microbiota and altering the gut metabolites to increase SCFA production.</w:t>
      </w:r>
    </w:p>
    <w:p w14:paraId="1B1C419B" w14:textId="77777777" w:rsidR="00F21442" w:rsidRPr="001F5CC3" w:rsidRDefault="00F21442" w:rsidP="00F21442">
      <w:pPr>
        <w:pStyle w:val="ListParagraph"/>
        <w:spacing w:after="0" w:line="240" w:lineRule="auto"/>
        <w:jc w:val="both"/>
        <w:rPr>
          <w:rFonts w:ascii="Calibri" w:eastAsia="Times New Roman" w:hAnsi="Calibri" w:cs="Calibri"/>
          <w:color w:val="000000"/>
          <w:sz w:val="20"/>
          <w:szCs w:val="20"/>
        </w:rPr>
      </w:pPr>
    </w:p>
    <w:p w14:paraId="0386DB53" w14:textId="77777777" w:rsidR="00151BE9" w:rsidRPr="00151BE9" w:rsidRDefault="00D94309" w:rsidP="00151BE9">
      <w:pPr>
        <w:pStyle w:val="ListParagraph"/>
        <w:numPr>
          <w:ilvl w:val="0"/>
          <w:numId w:val="2"/>
        </w:numPr>
        <w:rPr>
          <w:rFonts w:ascii="Calibri" w:hAnsi="Calibri" w:cs="Calibri"/>
          <w:sz w:val="20"/>
          <w:szCs w:val="20"/>
        </w:rPr>
      </w:pPr>
      <w:r w:rsidRPr="001F5CC3">
        <w:rPr>
          <w:rFonts w:ascii="Calibri" w:hAnsi="Calibri" w:cs="Calibri"/>
          <w:color w:val="000000"/>
          <w:sz w:val="20"/>
          <w:szCs w:val="20"/>
          <w:shd w:val="clear" w:color="auto" w:fill="FFFFFF"/>
        </w:rPr>
        <w:t xml:space="preserve">A telomere-associated system of paramutation in </w:t>
      </w:r>
      <w:r w:rsidRPr="001F5CC3">
        <w:rPr>
          <w:rFonts w:ascii="Calibri" w:hAnsi="Calibri" w:cs="Calibri"/>
          <w:i/>
          <w:iCs/>
          <w:color w:val="000000"/>
          <w:sz w:val="20"/>
          <w:szCs w:val="20"/>
          <w:shd w:val="clear" w:color="auto" w:fill="FFFFFF"/>
        </w:rPr>
        <w:t xml:space="preserve">Drosophila </w:t>
      </w:r>
      <w:proofErr w:type="spellStart"/>
      <w:r w:rsidRPr="001F5CC3">
        <w:rPr>
          <w:rFonts w:ascii="Calibri" w:hAnsi="Calibri" w:cs="Calibri"/>
          <w:i/>
          <w:iCs/>
          <w:color w:val="000000"/>
          <w:sz w:val="20"/>
          <w:szCs w:val="20"/>
          <w:shd w:val="clear" w:color="auto" w:fill="FFFFFF"/>
        </w:rPr>
        <w:t>virilis</w:t>
      </w:r>
      <w:proofErr w:type="spellEnd"/>
      <w:r w:rsidRPr="001F5CC3">
        <w:rPr>
          <w:rFonts w:ascii="Calibri" w:hAnsi="Calibri" w:cs="Calibri"/>
          <w:color w:val="000000"/>
          <w:sz w:val="20"/>
          <w:szCs w:val="20"/>
          <w:shd w:val="clear" w:color="auto" w:fill="FFFFFF"/>
        </w:rPr>
        <w:t xml:space="preserve"> mediated by maternally provisioned </w:t>
      </w:r>
      <w:proofErr w:type="spellStart"/>
      <w:r w:rsidRPr="001F5CC3">
        <w:rPr>
          <w:rFonts w:ascii="Calibri" w:hAnsi="Calibri" w:cs="Calibri"/>
          <w:color w:val="000000"/>
          <w:sz w:val="20"/>
          <w:szCs w:val="20"/>
          <w:shd w:val="clear" w:color="auto" w:fill="FFFFFF"/>
        </w:rPr>
        <w:t>piRNAs</w:t>
      </w:r>
      <w:proofErr w:type="spellEnd"/>
    </w:p>
    <w:p w14:paraId="41ACC3E7" w14:textId="77777777" w:rsidR="00151BE9" w:rsidRDefault="00F21442" w:rsidP="00151BE9">
      <w:pPr>
        <w:pStyle w:val="ListParagraph"/>
        <w:ind w:left="360"/>
        <w:rPr>
          <w:rFonts w:ascii="Calibri" w:hAnsi="Calibri" w:cs="Calibri"/>
          <w:color w:val="000000"/>
          <w:sz w:val="20"/>
          <w:szCs w:val="20"/>
        </w:rPr>
      </w:pPr>
      <w:r w:rsidRPr="00151BE9">
        <w:rPr>
          <w:rFonts w:ascii="Calibri" w:hAnsi="Calibri" w:cs="Calibri"/>
          <w:color w:val="000000"/>
          <w:sz w:val="20"/>
          <w:szCs w:val="20"/>
        </w:rPr>
        <w:t xml:space="preserve">Ana </w:t>
      </w:r>
      <w:proofErr w:type="spellStart"/>
      <w:r w:rsidRPr="00151BE9">
        <w:rPr>
          <w:rFonts w:ascii="Calibri" w:hAnsi="Calibri" w:cs="Calibri"/>
          <w:color w:val="000000"/>
          <w:sz w:val="20"/>
          <w:szCs w:val="20"/>
        </w:rPr>
        <w:t>Dorador</w:t>
      </w:r>
      <w:proofErr w:type="spellEnd"/>
      <w:r w:rsidRPr="00151BE9">
        <w:rPr>
          <w:rFonts w:ascii="Calibri" w:hAnsi="Calibri" w:cs="Calibri"/>
          <w:color w:val="000000"/>
          <w:sz w:val="20"/>
          <w:szCs w:val="20"/>
        </w:rPr>
        <w:t xml:space="preserve"> </w:t>
      </w:r>
    </w:p>
    <w:p w14:paraId="6756DA8D" w14:textId="77777777" w:rsidR="00151BE9" w:rsidRDefault="00F21442" w:rsidP="00151BE9">
      <w:pPr>
        <w:pStyle w:val="ListParagraph"/>
        <w:ind w:left="360"/>
        <w:rPr>
          <w:rFonts w:ascii="Calibri" w:eastAsia="Times New Roman" w:hAnsi="Calibri" w:cs="Calibri"/>
          <w:color w:val="000000"/>
          <w:sz w:val="20"/>
          <w:szCs w:val="20"/>
        </w:rPr>
      </w:pPr>
      <w:r w:rsidRPr="00151BE9">
        <w:rPr>
          <w:rFonts w:ascii="Calibri" w:eastAsia="Times New Roman" w:hAnsi="Calibri" w:cs="Calibri"/>
          <w:color w:val="000000"/>
          <w:sz w:val="20"/>
          <w:szCs w:val="20"/>
        </w:rPr>
        <w:t>Department of Ecology and Evolutionary Biology, University of Kansas</w:t>
      </w:r>
    </w:p>
    <w:p w14:paraId="6F920E02" w14:textId="77777777" w:rsidR="00151BE9" w:rsidRDefault="00151BE9" w:rsidP="00151BE9">
      <w:pPr>
        <w:pStyle w:val="ListParagraph"/>
        <w:ind w:left="360"/>
        <w:rPr>
          <w:rFonts w:ascii="Calibri" w:eastAsia="Times New Roman" w:hAnsi="Calibri" w:cs="Calibri"/>
          <w:color w:val="000000"/>
          <w:sz w:val="20"/>
          <w:szCs w:val="20"/>
        </w:rPr>
      </w:pPr>
    </w:p>
    <w:p w14:paraId="63731140" w14:textId="0A0B5394" w:rsidR="00D94309" w:rsidRPr="00151BE9" w:rsidRDefault="00D94309" w:rsidP="00151BE9">
      <w:pPr>
        <w:pStyle w:val="ListParagraph"/>
        <w:ind w:left="360"/>
        <w:rPr>
          <w:rFonts w:ascii="Calibri" w:hAnsi="Calibri" w:cs="Calibri"/>
          <w:sz w:val="20"/>
          <w:szCs w:val="20"/>
        </w:rPr>
      </w:pPr>
      <w:r w:rsidRPr="00151BE9">
        <w:rPr>
          <w:rFonts w:ascii="Calibri" w:hAnsi="Calibri" w:cs="Calibri"/>
          <w:sz w:val="20"/>
          <w:szCs w:val="20"/>
          <w:shd w:val="clear" w:color="auto" w:fill="FFFFFF"/>
        </w:rPr>
        <w:t xml:space="preserve">Paramutation is the phenomenon by which a silent alle can turn off a normal allele in trans in an epigenetic manner. The silenced state of the wildtype allele can persist through generations even in the absence of the original paramutagenic allele. The mechanisms underlying paramutation are poorly </w:t>
      </w:r>
      <w:r w:rsidRPr="00151BE9">
        <w:rPr>
          <w:rFonts w:ascii="Calibri" w:hAnsi="Calibri" w:cs="Calibri"/>
          <w:sz w:val="20"/>
          <w:szCs w:val="20"/>
          <w:shd w:val="clear" w:color="auto" w:fill="FFFFFF"/>
        </w:rPr>
        <w:lastRenderedPageBreak/>
        <w:t xml:space="preserve">understood. Further, little is known about how paramutation shapes gene expression under natural conditions. In this study, we investigate a system of genic paramutation in </w:t>
      </w:r>
      <w:r w:rsidRPr="00151BE9">
        <w:rPr>
          <w:rFonts w:ascii="Calibri" w:hAnsi="Calibri" w:cs="Calibri"/>
          <w:i/>
          <w:iCs/>
          <w:sz w:val="20"/>
          <w:szCs w:val="20"/>
          <w:shd w:val="clear" w:color="auto" w:fill="FFFFFF"/>
        </w:rPr>
        <w:t xml:space="preserve">Drosophila </w:t>
      </w:r>
      <w:proofErr w:type="spellStart"/>
      <w:r w:rsidRPr="00151BE9">
        <w:rPr>
          <w:rFonts w:ascii="Calibri" w:hAnsi="Calibri" w:cs="Calibri"/>
          <w:i/>
          <w:iCs/>
          <w:sz w:val="20"/>
          <w:szCs w:val="20"/>
          <w:shd w:val="clear" w:color="auto" w:fill="FFFFFF"/>
        </w:rPr>
        <w:t>virilis</w:t>
      </w:r>
      <w:proofErr w:type="spellEnd"/>
      <w:r w:rsidRPr="00151BE9">
        <w:rPr>
          <w:rFonts w:ascii="Calibri" w:hAnsi="Calibri" w:cs="Calibri"/>
          <w:sz w:val="20"/>
          <w:szCs w:val="20"/>
          <w:shd w:val="clear" w:color="auto" w:fill="FFFFFF"/>
        </w:rPr>
        <w:t xml:space="preserve">. Previous studies have shown that maternally transmitted </w:t>
      </w:r>
      <w:proofErr w:type="spellStart"/>
      <w:r w:rsidRPr="00151BE9">
        <w:rPr>
          <w:rFonts w:ascii="Calibri" w:hAnsi="Calibri" w:cs="Calibri"/>
          <w:sz w:val="20"/>
          <w:szCs w:val="20"/>
          <w:shd w:val="clear" w:color="auto" w:fill="FFFFFF"/>
        </w:rPr>
        <w:t>piRNAs</w:t>
      </w:r>
      <w:proofErr w:type="spellEnd"/>
      <w:r w:rsidRPr="00151BE9">
        <w:rPr>
          <w:rFonts w:ascii="Calibri" w:hAnsi="Calibri" w:cs="Calibri"/>
          <w:sz w:val="20"/>
          <w:szCs w:val="20"/>
          <w:shd w:val="clear" w:color="auto" w:fill="FFFFFF"/>
        </w:rPr>
        <w:t xml:space="preserve"> that target the center divider (</w:t>
      </w:r>
      <w:r w:rsidRPr="00151BE9">
        <w:rPr>
          <w:rFonts w:ascii="Calibri" w:hAnsi="Calibri" w:cs="Calibri"/>
          <w:i/>
          <w:iCs/>
          <w:sz w:val="20"/>
          <w:szCs w:val="20"/>
          <w:shd w:val="clear" w:color="auto" w:fill="FFFFFF"/>
        </w:rPr>
        <w:t>cdi</w:t>
      </w:r>
      <w:r w:rsidRPr="00151BE9">
        <w:rPr>
          <w:rFonts w:ascii="Calibri" w:hAnsi="Calibri" w:cs="Calibri"/>
          <w:sz w:val="20"/>
          <w:szCs w:val="20"/>
          <w:shd w:val="clear" w:color="auto" w:fill="FFFFFF"/>
        </w:rPr>
        <w:t xml:space="preserve">) gene in </w:t>
      </w:r>
      <w:r w:rsidRPr="00151BE9">
        <w:rPr>
          <w:rFonts w:ascii="Calibri" w:hAnsi="Calibri" w:cs="Calibri"/>
          <w:i/>
          <w:iCs/>
          <w:sz w:val="20"/>
          <w:szCs w:val="20"/>
          <w:shd w:val="clear" w:color="auto" w:fill="FFFFFF"/>
        </w:rPr>
        <w:t xml:space="preserve">D. </w:t>
      </w:r>
      <w:proofErr w:type="spellStart"/>
      <w:r w:rsidRPr="00151BE9">
        <w:rPr>
          <w:rFonts w:ascii="Calibri" w:hAnsi="Calibri" w:cs="Calibri"/>
          <w:i/>
          <w:iCs/>
          <w:sz w:val="20"/>
          <w:szCs w:val="20"/>
          <w:shd w:val="clear" w:color="auto" w:fill="FFFFFF"/>
        </w:rPr>
        <w:t>virilis</w:t>
      </w:r>
      <w:proofErr w:type="spellEnd"/>
      <w:r w:rsidRPr="00151BE9">
        <w:rPr>
          <w:rFonts w:ascii="Calibri" w:hAnsi="Calibri" w:cs="Calibri"/>
          <w:sz w:val="20"/>
          <w:szCs w:val="20"/>
          <w:shd w:val="clear" w:color="auto" w:fill="FFFFFF"/>
        </w:rPr>
        <w:t xml:space="preserve"> have the capacity to silence expression of </w:t>
      </w:r>
      <w:r w:rsidRPr="00151BE9">
        <w:rPr>
          <w:rFonts w:ascii="Calibri" w:hAnsi="Calibri" w:cs="Calibri"/>
          <w:i/>
          <w:iCs/>
          <w:sz w:val="20"/>
          <w:szCs w:val="20"/>
          <w:shd w:val="clear" w:color="auto" w:fill="FFFFFF"/>
        </w:rPr>
        <w:t xml:space="preserve">cdi </w:t>
      </w:r>
      <w:r w:rsidRPr="00151BE9">
        <w:rPr>
          <w:rFonts w:ascii="Calibri" w:hAnsi="Calibri" w:cs="Calibri"/>
          <w:sz w:val="20"/>
          <w:szCs w:val="20"/>
          <w:shd w:val="clear" w:color="auto" w:fill="FFFFFF"/>
        </w:rPr>
        <w:t xml:space="preserve">in the next generation. In addition, it has been shown that </w:t>
      </w:r>
      <w:proofErr w:type="spellStart"/>
      <w:r w:rsidRPr="00151BE9">
        <w:rPr>
          <w:rFonts w:ascii="Calibri" w:hAnsi="Calibri" w:cs="Calibri"/>
          <w:sz w:val="20"/>
          <w:szCs w:val="20"/>
          <w:shd w:val="clear" w:color="auto" w:fill="FFFFFF"/>
        </w:rPr>
        <w:t>piRNAs</w:t>
      </w:r>
      <w:proofErr w:type="spellEnd"/>
      <w:r w:rsidRPr="00151BE9">
        <w:rPr>
          <w:rFonts w:ascii="Calibri" w:hAnsi="Calibri" w:cs="Calibri"/>
          <w:sz w:val="20"/>
          <w:szCs w:val="20"/>
          <w:shd w:val="clear" w:color="auto" w:fill="FFFFFF"/>
        </w:rPr>
        <w:t xml:space="preserve"> that target cdi can be maintained in subsequent generations in the absence of the original silencing allele. However, it is not known whether this pattern of </w:t>
      </w:r>
      <w:proofErr w:type="spellStart"/>
      <w:r w:rsidRPr="00151BE9">
        <w:rPr>
          <w:rFonts w:ascii="Calibri" w:hAnsi="Calibri" w:cs="Calibri"/>
          <w:sz w:val="20"/>
          <w:szCs w:val="20"/>
          <w:shd w:val="clear" w:color="auto" w:fill="FFFFFF"/>
        </w:rPr>
        <w:t>piRNA</w:t>
      </w:r>
      <w:proofErr w:type="spellEnd"/>
      <w:r w:rsidRPr="00151BE9">
        <w:rPr>
          <w:rFonts w:ascii="Calibri" w:hAnsi="Calibri" w:cs="Calibri"/>
          <w:sz w:val="20"/>
          <w:szCs w:val="20"/>
          <w:shd w:val="clear" w:color="auto" w:fill="FFFFFF"/>
        </w:rPr>
        <w:t xml:space="preserve"> biogenesis and maternal transmission coincides with epigenetic repression of cdi expression across multiple generations. To determine if cdi </w:t>
      </w:r>
      <w:proofErr w:type="spellStart"/>
      <w:r w:rsidRPr="00151BE9">
        <w:rPr>
          <w:rFonts w:ascii="Calibri" w:hAnsi="Calibri" w:cs="Calibri"/>
          <w:sz w:val="20"/>
          <w:szCs w:val="20"/>
          <w:shd w:val="clear" w:color="auto" w:fill="FFFFFF"/>
        </w:rPr>
        <w:t>piRNA</w:t>
      </w:r>
      <w:proofErr w:type="spellEnd"/>
      <w:r w:rsidRPr="00151BE9">
        <w:rPr>
          <w:rFonts w:ascii="Calibri" w:hAnsi="Calibri" w:cs="Calibri"/>
          <w:sz w:val="20"/>
          <w:szCs w:val="20"/>
          <w:shd w:val="clear" w:color="auto" w:fill="FFFFFF"/>
        </w:rPr>
        <w:t xml:space="preserve"> biogenesis mediates paramutation, we measured the expression of cdi in the ovaries of females heterozygous for the silencing allele, as well as their daughters that lack the silencing allele. In two independent experiments, cdi expression was quantified in 20 F1 heterozygous mothers and 20 first-generation backcross daughters, lacking the original silent allele, using RT-qPCR. Confirming previous studies, we found that heterozygous females that maternally inherited the </w:t>
      </w:r>
      <w:proofErr w:type="spellStart"/>
      <w:r w:rsidRPr="00151BE9">
        <w:rPr>
          <w:rFonts w:ascii="Calibri" w:hAnsi="Calibri" w:cs="Calibri"/>
          <w:sz w:val="20"/>
          <w:szCs w:val="20"/>
          <w:shd w:val="clear" w:color="auto" w:fill="FFFFFF"/>
        </w:rPr>
        <w:t>piRNA</w:t>
      </w:r>
      <w:proofErr w:type="spellEnd"/>
      <w:r w:rsidRPr="00151BE9">
        <w:rPr>
          <w:rFonts w:ascii="Calibri" w:hAnsi="Calibri" w:cs="Calibri"/>
          <w:sz w:val="20"/>
          <w:szCs w:val="20"/>
          <w:shd w:val="clear" w:color="auto" w:fill="FFFFFF"/>
        </w:rPr>
        <w:t xml:space="preserve"> producing allele had low expression of cdi in ovaries. We further found that the first-generation backcross daughters - lacking the paramutagenic allele – had significantly lower cdi expression in the ovaries compared to a genotypically identical strain with no </w:t>
      </w:r>
      <w:proofErr w:type="spellStart"/>
      <w:r w:rsidRPr="00151BE9">
        <w:rPr>
          <w:rFonts w:ascii="Calibri" w:hAnsi="Calibri" w:cs="Calibri"/>
          <w:sz w:val="20"/>
          <w:szCs w:val="20"/>
          <w:shd w:val="clear" w:color="auto" w:fill="FFFFFF"/>
        </w:rPr>
        <w:t>piRNAs</w:t>
      </w:r>
      <w:proofErr w:type="spellEnd"/>
      <w:r w:rsidRPr="00151BE9">
        <w:rPr>
          <w:rFonts w:ascii="Calibri" w:hAnsi="Calibri" w:cs="Calibri"/>
          <w:sz w:val="20"/>
          <w:szCs w:val="20"/>
          <w:shd w:val="clear" w:color="auto" w:fill="FFFFFF"/>
        </w:rPr>
        <w:t xml:space="preserve"> mapping to cdi. This study thus describes a new system of </w:t>
      </w:r>
      <w:proofErr w:type="spellStart"/>
      <w:r w:rsidRPr="00151BE9">
        <w:rPr>
          <w:rFonts w:ascii="Calibri" w:hAnsi="Calibri" w:cs="Calibri"/>
          <w:sz w:val="20"/>
          <w:szCs w:val="20"/>
          <w:shd w:val="clear" w:color="auto" w:fill="FFFFFF"/>
        </w:rPr>
        <w:t>paramuation</w:t>
      </w:r>
      <w:proofErr w:type="spellEnd"/>
      <w:r w:rsidRPr="00151BE9">
        <w:rPr>
          <w:rFonts w:ascii="Calibri" w:hAnsi="Calibri" w:cs="Calibri"/>
          <w:sz w:val="20"/>
          <w:szCs w:val="20"/>
          <w:shd w:val="clear" w:color="auto" w:fill="FFFFFF"/>
        </w:rPr>
        <w:t xml:space="preserve"> in gene expression of </w:t>
      </w:r>
      <w:r w:rsidRPr="00151BE9">
        <w:rPr>
          <w:rFonts w:ascii="Calibri" w:hAnsi="Calibri" w:cs="Calibri"/>
          <w:i/>
          <w:iCs/>
          <w:sz w:val="20"/>
          <w:szCs w:val="20"/>
          <w:shd w:val="clear" w:color="auto" w:fill="FFFFFF"/>
        </w:rPr>
        <w:t xml:space="preserve">Drosophila </w:t>
      </w:r>
      <w:proofErr w:type="spellStart"/>
      <w:r w:rsidRPr="00151BE9">
        <w:rPr>
          <w:rFonts w:ascii="Calibri" w:hAnsi="Calibri" w:cs="Calibri"/>
          <w:i/>
          <w:iCs/>
          <w:sz w:val="20"/>
          <w:szCs w:val="20"/>
          <w:shd w:val="clear" w:color="auto" w:fill="FFFFFF"/>
        </w:rPr>
        <w:t>virilis</w:t>
      </w:r>
      <w:proofErr w:type="spellEnd"/>
      <w:r w:rsidRPr="00151BE9">
        <w:rPr>
          <w:rFonts w:ascii="Calibri" w:hAnsi="Calibri" w:cs="Calibri"/>
          <w:i/>
          <w:iCs/>
          <w:sz w:val="20"/>
          <w:szCs w:val="20"/>
          <w:shd w:val="clear" w:color="auto" w:fill="FFFFFF"/>
        </w:rPr>
        <w:t>,</w:t>
      </w:r>
      <w:r w:rsidRPr="00151BE9">
        <w:rPr>
          <w:rFonts w:ascii="Calibri" w:hAnsi="Calibri" w:cs="Calibri"/>
          <w:sz w:val="20"/>
          <w:szCs w:val="20"/>
          <w:shd w:val="clear" w:color="auto" w:fill="FFFFFF"/>
        </w:rPr>
        <w:t xml:space="preserve"> which can serve as a baseline for future studies that seek to understand how paramutation is regulated.</w:t>
      </w:r>
    </w:p>
    <w:p w14:paraId="7B66C404" w14:textId="64F4CFBA" w:rsidR="00A96033" w:rsidRPr="001F5CC3" w:rsidRDefault="00A96033" w:rsidP="0046754D">
      <w:pPr>
        <w:pStyle w:val="ListParagraph"/>
        <w:jc w:val="both"/>
        <w:rPr>
          <w:rFonts w:ascii="Calibri" w:hAnsi="Calibri" w:cs="Calibri"/>
          <w:sz w:val="20"/>
          <w:szCs w:val="20"/>
        </w:rPr>
      </w:pPr>
    </w:p>
    <w:p w14:paraId="1ED1EC43" w14:textId="76618A12" w:rsidR="005E20A2" w:rsidRPr="001F5CC3" w:rsidRDefault="005E20A2" w:rsidP="0046754D">
      <w:pPr>
        <w:pStyle w:val="ListParagraph"/>
        <w:jc w:val="both"/>
        <w:rPr>
          <w:rFonts w:ascii="Calibri" w:hAnsi="Calibri" w:cs="Calibri"/>
          <w:sz w:val="20"/>
          <w:szCs w:val="20"/>
        </w:rPr>
      </w:pPr>
    </w:p>
    <w:p w14:paraId="16FADC89" w14:textId="30EB4152" w:rsidR="005E20A2" w:rsidRPr="001F5CC3" w:rsidRDefault="005E20A2" w:rsidP="0046754D">
      <w:pPr>
        <w:pStyle w:val="ListParagraph"/>
        <w:jc w:val="both"/>
        <w:rPr>
          <w:rFonts w:ascii="Calibri" w:hAnsi="Calibri" w:cs="Calibri"/>
          <w:sz w:val="20"/>
          <w:szCs w:val="20"/>
        </w:rPr>
      </w:pPr>
    </w:p>
    <w:p w14:paraId="6507B150" w14:textId="77777777" w:rsidR="00F30984" w:rsidRDefault="00F30984" w:rsidP="003F30DF">
      <w:pPr>
        <w:pStyle w:val="Heading3"/>
      </w:pPr>
    </w:p>
    <w:p w14:paraId="68A01E0E" w14:textId="77777777" w:rsidR="00F30984" w:rsidRPr="00F30984" w:rsidRDefault="00F30984" w:rsidP="00F30984"/>
    <w:p w14:paraId="153FD5AE" w14:textId="77777777" w:rsidR="007A44F0" w:rsidRPr="009C07D0" w:rsidRDefault="007A44F0" w:rsidP="009C07D0">
      <w:pPr>
        <w:pStyle w:val="Heading2"/>
      </w:pPr>
      <w:bookmarkStart w:id="13" w:name="_Toc103274017"/>
      <w:r w:rsidRPr="009C07D0">
        <w:lastRenderedPageBreak/>
        <w:t>Index of Presenters</w:t>
      </w:r>
      <w:bookmarkEnd w:id="13"/>
    </w:p>
    <w:p w14:paraId="4CF52C8E" w14:textId="77777777" w:rsidR="007A44F0" w:rsidRDefault="007A44F0" w:rsidP="007A44F0"/>
    <w:tbl>
      <w:tblPr>
        <w:tblStyle w:val="PlainTable1"/>
        <w:tblW w:w="5575" w:type="dxa"/>
        <w:tblLook w:val="04A0" w:firstRow="1" w:lastRow="0" w:firstColumn="1" w:lastColumn="0" w:noHBand="0" w:noVBand="1"/>
      </w:tblPr>
      <w:tblGrid>
        <w:gridCol w:w="2380"/>
        <w:gridCol w:w="2475"/>
        <w:gridCol w:w="720"/>
      </w:tblGrid>
      <w:tr w:rsidR="007A44F0" w:rsidRPr="00DE5114" w14:paraId="0D9AC3A5" w14:textId="77777777" w:rsidTr="00C5777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80" w:type="dxa"/>
            <w:hideMark/>
          </w:tcPr>
          <w:p w14:paraId="74BB3433" w14:textId="77777777" w:rsidR="007A44F0" w:rsidRPr="00DE5114" w:rsidRDefault="007A44F0" w:rsidP="00C57777">
            <w:pPr>
              <w:rPr>
                <w:rFonts w:ascii="Calibri" w:hAnsi="Calibri" w:cs="Calibri"/>
                <w:color w:val="000000"/>
                <w:sz w:val="20"/>
                <w:szCs w:val="20"/>
              </w:rPr>
            </w:pPr>
            <w:r w:rsidRPr="00DE5114">
              <w:rPr>
                <w:rFonts w:ascii="Calibri" w:hAnsi="Calibri" w:cs="Calibri"/>
                <w:color w:val="000000"/>
                <w:sz w:val="20"/>
                <w:szCs w:val="20"/>
              </w:rPr>
              <w:t xml:space="preserve">Presenter </w:t>
            </w:r>
          </w:p>
        </w:tc>
        <w:tc>
          <w:tcPr>
            <w:tcW w:w="2475" w:type="dxa"/>
            <w:hideMark/>
          </w:tcPr>
          <w:p w14:paraId="4CCE88F4" w14:textId="77777777" w:rsidR="007A44F0" w:rsidRDefault="007A44F0" w:rsidP="00C5777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DE5114">
              <w:rPr>
                <w:rFonts w:ascii="Calibri" w:hAnsi="Calibri" w:cs="Calibri"/>
                <w:color w:val="000000"/>
                <w:sz w:val="20"/>
                <w:szCs w:val="20"/>
              </w:rPr>
              <w:t>Speaker Session/</w:t>
            </w:r>
          </w:p>
          <w:p w14:paraId="2A68DF5E" w14:textId="77777777" w:rsidR="007A44F0" w:rsidRPr="00DE5114" w:rsidRDefault="007A44F0" w:rsidP="00C5777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number</w:t>
            </w:r>
          </w:p>
        </w:tc>
        <w:tc>
          <w:tcPr>
            <w:tcW w:w="720" w:type="dxa"/>
            <w:hideMark/>
          </w:tcPr>
          <w:p w14:paraId="144DF41D" w14:textId="77777777" w:rsidR="007A44F0" w:rsidRPr="00DE5114" w:rsidRDefault="007A44F0" w:rsidP="00C5777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Page</w:t>
            </w:r>
          </w:p>
        </w:tc>
      </w:tr>
      <w:tr w:rsidR="007A44F0" w:rsidRPr="00DE5114" w14:paraId="0AEBA0FA"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55052E2"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Accilien</w:t>
            </w:r>
            <w:proofErr w:type="spellEnd"/>
            <w:r w:rsidRPr="00DE5114">
              <w:rPr>
                <w:rFonts w:ascii="Calibri" w:hAnsi="Calibri" w:cs="Calibri"/>
                <w:b w:val="0"/>
                <w:bCs w:val="0"/>
                <w:color w:val="000000"/>
                <w:sz w:val="20"/>
                <w:szCs w:val="20"/>
              </w:rPr>
              <w:t xml:space="preserve">, </w:t>
            </w:r>
            <w:proofErr w:type="spellStart"/>
            <w:r w:rsidRPr="00DE5114">
              <w:rPr>
                <w:rFonts w:ascii="Calibri" w:hAnsi="Calibri" w:cs="Calibri"/>
                <w:b w:val="0"/>
                <w:bCs w:val="0"/>
                <w:color w:val="000000"/>
                <w:sz w:val="20"/>
                <w:szCs w:val="20"/>
              </w:rPr>
              <w:t>Kervens</w:t>
            </w:r>
            <w:proofErr w:type="spellEnd"/>
          </w:p>
        </w:tc>
        <w:tc>
          <w:tcPr>
            <w:tcW w:w="2475" w:type="dxa"/>
            <w:noWrap/>
            <w:hideMark/>
          </w:tcPr>
          <w:p w14:paraId="75885595"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21</w:t>
            </w:r>
          </w:p>
        </w:tc>
        <w:tc>
          <w:tcPr>
            <w:tcW w:w="720" w:type="dxa"/>
            <w:noWrap/>
            <w:hideMark/>
          </w:tcPr>
          <w:p w14:paraId="0A4818CA"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49</w:t>
            </w:r>
          </w:p>
        </w:tc>
      </w:tr>
      <w:tr w:rsidR="007A44F0" w:rsidRPr="00DE5114" w14:paraId="0B35DC15"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C8B5504"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Andreev, Vitor</w:t>
            </w:r>
          </w:p>
        </w:tc>
        <w:tc>
          <w:tcPr>
            <w:tcW w:w="2475" w:type="dxa"/>
            <w:noWrap/>
            <w:hideMark/>
          </w:tcPr>
          <w:p w14:paraId="584924C9"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5</w:t>
            </w:r>
          </w:p>
        </w:tc>
        <w:tc>
          <w:tcPr>
            <w:tcW w:w="720" w:type="dxa"/>
            <w:noWrap/>
            <w:hideMark/>
          </w:tcPr>
          <w:p w14:paraId="091524EA"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32</w:t>
            </w:r>
          </w:p>
        </w:tc>
      </w:tr>
      <w:tr w:rsidR="007A44F0" w:rsidRPr="00DE5114" w14:paraId="1D0C51A6"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2C48D883"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 xml:space="preserve">Banerjee, </w:t>
            </w:r>
            <w:proofErr w:type="spellStart"/>
            <w:r w:rsidRPr="00DE5114">
              <w:rPr>
                <w:rFonts w:ascii="Calibri" w:hAnsi="Calibri" w:cs="Calibri"/>
                <w:b w:val="0"/>
                <w:bCs w:val="0"/>
                <w:color w:val="000000"/>
                <w:sz w:val="20"/>
                <w:szCs w:val="20"/>
              </w:rPr>
              <w:t>Samalee</w:t>
            </w:r>
            <w:proofErr w:type="spellEnd"/>
          </w:p>
        </w:tc>
        <w:tc>
          <w:tcPr>
            <w:tcW w:w="2475" w:type="dxa"/>
            <w:noWrap/>
            <w:hideMark/>
          </w:tcPr>
          <w:p w14:paraId="01A6ECFD"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2</w:t>
            </w:r>
          </w:p>
        </w:tc>
        <w:tc>
          <w:tcPr>
            <w:tcW w:w="720" w:type="dxa"/>
            <w:noWrap/>
            <w:hideMark/>
          </w:tcPr>
          <w:p w14:paraId="7BDE5FC0"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12</w:t>
            </w:r>
          </w:p>
        </w:tc>
      </w:tr>
      <w:tr w:rsidR="007A44F0" w:rsidRPr="00DE5114" w14:paraId="414C3022"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7CA506EC"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Bobkowski</w:t>
            </w:r>
            <w:proofErr w:type="spellEnd"/>
            <w:r w:rsidRPr="00DE5114">
              <w:rPr>
                <w:rFonts w:ascii="Calibri" w:hAnsi="Calibri" w:cs="Calibri"/>
                <w:b w:val="0"/>
                <w:bCs w:val="0"/>
                <w:color w:val="000000"/>
                <w:sz w:val="20"/>
                <w:szCs w:val="20"/>
              </w:rPr>
              <w:t>, Peter</w:t>
            </w:r>
          </w:p>
        </w:tc>
        <w:tc>
          <w:tcPr>
            <w:tcW w:w="2475" w:type="dxa"/>
            <w:noWrap/>
            <w:hideMark/>
          </w:tcPr>
          <w:p w14:paraId="62077FB9"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23</w:t>
            </w:r>
          </w:p>
        </w:tc>
        <w:tc>
          <w:tcPr>
            <w:tcW w:w="720" w:type="dxa"/>
            <w:noWrap/>
            <w:hideMark/>
          </w:tcPr>
          <w:p w14:paraId="54BBBCF0"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51</w:t>
            </w:r>
          </w:p>
        </w:tc>
      </w:tr>
      <w:tr w:rsidR="007A44F0" w:rsidRPr="00DE5114" w14:paraId="75BC5994"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22DF663D"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Campbell, Sam</w:t>
            </w:r>
          </w:p>
        </w:tc>
        <w:tc>
          <w:tcPr>
            <w:tcW w:w="2475" w:type="dxa"/>
            <w:noWrap/>
            <w:hideMark/>
          </w:tcPr>
          <w:p w14:paraId="6F61FC7D"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30</w:t>
            </w:r>
          </w:p>
        </w:tc>
        <w:tc>
          <w:tcPr>
            <w:tcW w:w="720" w:type="dxa"/>
            <w:noWrap/>
            <w:hideMark/>
          </w:tcPr>
          <w:p w14:paraId="1D202872"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57</w:t>
            </w:r>
          </w:p>
        </w:tc>
      </w:tr>
      <w:tr w:rsidR="007A44F0" w:rsidRPr="00DE5114" w14:paraId="4F8C7F6C"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55C57D7F"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Castellano, Luciana A</w:t>
            </w:r>
          </w:p>
        </w:tc>
        <w:tc>
          <w:tcPr>
            <w:tcW w:w="2475" w:type="dxa"/>
            <w:noWrap/>
            <w:hideMark/>
          </w:tcPr>
          <w:p w14:paraId="146C5F5C"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3</w:t>
            </w:r>
          </w:p>
        </w:tc>
        <w:tc>
          <w:tcPr>
            <w:tcW w:w="720" w:type="dxa"/>
            <w:noWrap/>
            <w:hideMark/>
          </w:tcPr>
          <w:p w14:paraId="1C930751"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17</w:t>
            </w:r>
          </w:p>
        </w:tc>
      </w:tr>
      <w:tr w:rsidR="007A44F0" w:rsidRPr="00DE5114" w14:paraId="193FA4AD"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5C0139A2"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Cerbin</w:t>
            </w:r>
            <w:proofErr w:type="spellEnd"/>
            <w:r w:rsidRPr="00DE5114">
              <w:rPr>
                <w:rFonts w:ascii="Calibri" w:hAnsi="Calibri" w:cs="Calibri"/>
                <w:b w:val="0"/>
                <w:bCs w:val="0"/>
                <w:color w:val="000000"/>
                <w:sz w:val="20"/>
                <w:szCs w:val="20"/>
              </w:rPr>
              <w:t>, Stefan</w:t>
            </w:r>
          </w:p>
        </w:tc>
        <w:tc>
          <w:tcPr>
            <w:tcW w:w="2475" w:type="dxa"/>
            <w:noWrap/>
            <w:hideMark/>
          </w:tcPr>
          <w:p w14:paraId="360CEF2B"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27</w:t>
            </w:r>
          </w:p>
        </w:tc>
        <w:tc>
          <w:tcPr>
            <w:tcW w:w="720" w:type="dxa"/>
            <w:noWrap/>
            <w:hideMark/>
          </w:tcPr>
          <w:p w14:paraId="29400D01"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55</w:t>
            </w:r>
          </w:p>
        </w:tc>
      </w:tr>
      <w:tr w:rsidR="007A44F0" w:rsidRPr="00DE5114" w14:paraId="6937EB0B"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99D3500"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Choi, Jae</w:t>
            </w:r>
          </w:p>
        </w:tc>
        <w:tc>
          <w:tcPr>
            <w:tcW w:w="2475" w:type="dxa"/>
            <w:noWrap/>
            <w:hideMark/>
          </w:tcPr>
          <w:p w14:paraId="5F0704A9"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1</w:t>
            </w:r>
          </w:p>
        </w:tc>
        <w:tc>
          <w:tcPr>
            <w:tcW w:w="720" w:type="dxa"/>
            <w:noWrap/>
            <w:hideMark/>
          </w:tcPr>
          <w:p w14:paraId="2B4AA20F"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7</w:t>
            </w:r>
          </w:p>
        </w:tc>
      </w:tr>
      <w:tr w:rsidR="007A44F0" w:rsidRPr="00DE5114" w14:paraId="2F082986"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2140FDC8"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Chovanec</w:t>
            </w:r>
            <w:proofErr w:type="spellEnd"/>
            <w:r w:rsidRPr="00DE5114">
              <w:rPr>
                <w:rFonts w:ascii="Calibri" w:hAnsi="Calibri" w:cs="Calibri"/>
                <w:b w:val="0"/>
                <w:bCs w:val="0"/>
                <w:color w:val="000000"/>
                <w:sz w:val="20"/>
                <w:szCs w:val="20"/>
              </w:rPr>
              <w:t>, Kevin</w:t>
            </w:r>
          </w:p>
        </w:tc>
        <w:tc>
          <w:tcPr>
            <w:tcW w:w="2475" w:type="dxa"/>
            <w:noWrap/>
            <w:hideMark/>
          </w:tcPr>
          <w:p w14:paraId="5554B400"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25</w:t>
            </w:r>
          </w:p>
        </w:tc>
        <w:tc>
          <w:tcPr>
            <w:tcW w:w="720" w:type="dxa"/>
            <w:noWrap/>
            <w:hideMark/>
          </w:tcPr>
          <w:p w14:paraId="2D8A55BE"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53</w:t>
            </w:r>
          </w:p>
        </w:tc>
      </w:tr>
      <w:tr w:rsidR="007A44F0" w:rsidRPr="00DE5114" w14:paraId="62507833"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72DC8CD"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da Silva Pescador, Gabriel</w:t>
            </w:r>
          </w:p>
        </w:tc>
        <w:tc>
          <w:tcPr>
            <w:tcW w:w="2475" w:type="dxa"/>
            <w:noWrap/>
            <w:hideMark/>
          </w:tcPr>
          <w:p w14:paraId="627D597B"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19</w:t>
            </w:r>
          </w:p>
        </w:tc>
        <w:tc>
          <w:tcPr>
            <w:tcW w:w="720" w:type="dxa"/>
            <w:noWrap/>
            <w:hideMark/>
          </w:tcPr>
          <w:p w14:paraId="7DDEAAEE"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47</w:t>
            </w:r>
          </w:p>
        </w:tc>
      </w:tr>
      <w:tr w:rsidR="007A44F0" w:rsidRPr="00DE5114" w14:paraId="1A034A85"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4203397"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Dalikova</w:t>
            </w:r>
            <w:proofErr w:type="spellEnd"/>
            <w:r w:rsidRPr="00DE5114">
              <w:rPr>
                <w:rFonts w:ascii="Calibri" w:hAnsi="Calibri" w:cs="Calibri"/>
                <w:b w:val="0"/>
                <w:bCs w:val="0"/>
                <w:color w:val="000000"/>
                <w:sz w:val="20"/>
                <w:szCs w:val="20"/>
              </w:rPr>
              <w:t>, Martina</w:t>
            </w:r>
          </w:p>
        </w:tc>
        <w:tc>
          <w:tcPr>
            <w:tcW w:w="2475" w:type="dxa"/>
            <w:noWrap/>
            <w:hideMark/>
          </w:tcPr>
          <w:p w14:paraId="2267F363"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1</w:t>
            </w:r>
          </w:p>
        </w:tc>
        <w:tc>
          <w:tcPr>
            <w:tcW w:w="720" w:type="dxa"/>
            <w:noWrap/>
            <w:hideMark/>
          </w:tcPr>
          <w:p w14:paraId="08F0D40A"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8</w:t>
            </w:r>
          </w:p>
        </w:tc>
      </w:tr>
      <w:tr w:rsidR="007A44F0" w:rsidRPr="00DE5114" w14:paraId="6E5A7520"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B4E7D5A"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Degar</w:t>
            </w:r>
            <w:proofErr w:type="spellEnd"/>
            <w:r w:rsidRPr="00DE5114">
              <w:rPr>
                <w:rFonts w:ascii="Calibri" w:hAnsi="Calibri" w:cs="Calibri"/>
                <w:b w:val="0"/>
                <w:bCs w:val="0"/>
                <w:color w:val="000000"/>
                <w:sz w:val="20"/>
                <w:szCs w:val="20"/>
              </w:rPr>
              <w:t>, Andrew</w:t>
            </w:r>
          </w:p>
        </w:tc>
        <w:tc>
          <w:tcPr>
            <w:tcW w:w="2475" w:type="dxa"/>
            <w:noWrap/>
            <w:hideMark/>
          </w:tcPr>
          <w:p w14:paraId="5D2B9F8A"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1</w:t>
            </w:r>
          </w:p>
        </w:tc>
        <w:tc>
          <w:tcPr>
            <w:tcW w:w="720" w:type="dxa"/>
            <w:noWrap/>
            <w:hideMark/>
          </w:tcPr>
          <w:p w14:paraId="6D9453A9"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11</w:t>
            </w:r>
          </w:p>
        </w:tc>
      </w:tr>
      <w:tr w:rsidR="007A44F0" w:rsidRPr="00DE5114" w14:paraId="282794F8"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1F4C3AD9"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DeRaad</w:t>
            </w:r>
            <w:proofErr w:type="spellEnd"/>
            <w:r w:rsidRPr="00DE5114">
              <w:rPr>
                <w:rFonts w:ascii="Calibri" w:hAnsi="Calibri" w:cs="Calibri"/>
                <w:b w:val="0"/>
                <w:bCs w:val="0"/>
                <w:color w:val="000000"/>
                <w:sz w:val="20"/>
                <w:szCs w:val="20"/>
              </w:rPr>
              <w:t>, Devon A</w:t>
            </w:r>
          </w:p>
        </w:tc>
        <w:tc>
          <w:tcPr>
            <w:tcW w:w="2475" w:type="dxa"/>
            <w:noWrap/>
            <w:hideMark/>
          </w:tcPr>
          <w:p w14:paraId="4A7A51CD"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20</w:t>
            </w:r>
          </w:p>
        </w:tc>
        <w:tc>
          <w:tcPr>
            <w:tcW w:w="720" w:type="dxa"/>
            <w:noWrap/>
            <w:hideMark/>
          </w:tcPr>
          <w:p w14:paraId="51A0FD70"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48</w:t>
            </w:r>
          </w:p>
        </w:tc>
      </w:tr>
      <w:tr w:rsidR="007A44F0" w:rsidRPr="00DE5114" w14:paraId="714A8967"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118ABB6C"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 xml:space="preserve">Diez, </w:t>
            </w:r>
            <w:proofErr w:type="spellStart"/>
            <w:r w:rsidRPr="00DE5114">
              <w:rPr>
                <w:rFonts w:ascii="Calibri" w:hAnsi="Calibri" w:cs="Calibri"/>
                <w:b w:val="0"/>
                <w:bCs w:val="0"/>
                <w:color w:val="000000"/>
                <w:sz w:val="20"/>
                <w:szCs w:val="20"/>
              </w:rPr>
              <w:t>Michay</w:t>
            </w:r>
            <w:proofErr w:type="spellEnd"/>
          </w:p>
        </w:tc>
        <w:tc>
          <w:tcPr>
            <w:tcW w:w="2475" w:type="dxa"/>
            <w:noWrap/>
            <w:hideMark/>
          </w:tcPr>
          <w:p w14:paraId="1244E319"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9</w:t>
            </w:r>
          </w:p>
        </w:tc>
        <w:tc>
          <w:tcPr>
            <w:tcW w:w="720" w:type="dxa"/>
            <w:noWrap/>
            <w:hideMark/>
          </w:tcPr>
          <w:p w14:paraId="77C8E6C8"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36</w:t>
            </w:r>
          </w:p>
        </w:tc>
      </w:tr>
      <w:tr w:rsidR="007A44F0" w:rsidRPr="00DE5114" w14:paraId="56DE40F2"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53863345"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Dorador</w:t>
            </w:r>
            <w:proofErr w:type="spellEnd"/>
            <w:r w:rsidRPr="00DE5114">
              <w:rPr>
                <w:rFonts w:ascii="Calibri" w:hAnsi="Calibri" w:cs="Calibri"/>
                <w:b w:val="0"/>
                <w:bCs w:val="0"/>
                <w:color w:val="000000"/>
                <w:sz w:val="20"/>
                <w:szCs w:val="20"/>
              </w:rPr>
              <w:t>, Ana</w:t>
            </w:r>
          </w:p>
        </w:tc>
        <w:tc>
          <w:tcPr>
            <w:tcW w:w="2475" w:type="dxa"/>
            <w:noWrap/>
            <w:hideMark/>
          </w:tcPr>
          <w:p w14:paraId="5E69CBD6"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35</w:t>
            </w:r>
          </w:p>
        </w:tc>
        <w:tc>
          <w:tcPr>
            <w:tcW w:w="720" w:type="dxa"/>
            <w:noWrap/>
            <w:hideMark/>
          </w:tcPr>
          <w:p w14:paraId="1BBDAE8E"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61</w:t>
            </w:r>
          </w:p>
        </w:tc>
      </w:tr>
      <w:tr w:rsidR="007A44F0" w:rsidRPr="00DE5114" w14:paraId="18AA26FD"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276E6912"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Fagen, Brandon</w:t>
            </w:r>
          </w:p>
        </w:tc>
        <w:tc>
          <w:tcPr>
            <w:tcW w:w="2475" w:type="dxa"/>
            <w:noWrap/>
            <w:hideMark/>
          </w:tcPr>
          <w:p w14:paraId="51C19342"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1</w:t>
            </w:r>
          </w:p>
        </w:tc>
        <w:tc>
          <w:tcPr>
            <w:tcW w:w="720" w:type="dxa"/>
            <w:noWrap/>
            <w:hideMark/>
          </w:tcPr>
          <w:p w14:paraId="0A3B1BE7"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10</w:t>
            </w:r>
          </w:p>
        </w:tc>
      </w:tr>
      <w:tr w:rsidR="007A44F0" w:rsidRPr="00DE5114" w14:paraId="34AB6CA1"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52A688FB"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Ferguson, Kelsey</w:t>
            </w:r>
          </w:p>
        </w:tc>
        <w:tc>
          <w:tcPr>
            <w:tcW w:w="2475" w:type="dxa"/>
            <w:noWrap/>
            <w:hideMark/>
          </w:tcPr>
          <w:p w14:paraId="59E1F38D"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18</w:t>
            </w:r>
          </w:p>
        </w:tc>
        <w:tc>
          <w:tcPr>
            <w:tcW w:w="720" w:type="dxa"/>
            <w:noWrap/>
            <w:hideMark/>
          </w:tcPr>
          <w:p w14:paraId="4C49576A"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46</w:t>
            </w:r>
          </w:p>
        </w:tc>
      </w:tr>
      <w:tr w:rsidR="007A44F0" w:rsidRPr="00DE5114" w14:paraId="5A6A5A27"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2F731E47"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Ghosh, Anuradha</w:t>
            </w:r>
          </w:p>
        </w:tc>
        <w:tc>
          <w:tcPr>
            <w:tcW w:w="2475" w:type="dxa"/>
            <w:noWrap/>
            <w:hideMark/>
          </w:tcPr>
          <w:p w14:paraId="6E5D4FB3"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33</w:t>
            </w:r>
          </w:p>
        </w:tc>
        <w:tc>
          <w:tcPr>
            <w:tcW w:w="720" w:type="dxa"/>
            <w:noWrap/>
            <w:hideMark/>
          </w:tcPr>
          <w:p w14:paraId="0CC771ED"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60</w:t>
            </w:r>
          </w:p>
        </w:tc>
      </w:tr>
      <w:tr w:rsidR="007A44F0" w:rsidRPr="00DE5114" w14:paraId="4B7FB9FB"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D1167D4"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Gress</w:t>
            </w:r>
            <w:proofErr w:type="spellEnd"/>
            <w:r w:rsidRPr="00DE5114">
              <w:rPr>
                <w:rFonts w:ascii="Calibri" w:hAnsi="Calibri" w:cs="Calibri"/>
                <w:b w:val="0"/>
                <w:bCs w:val="0"/>
                <w:color w:val="000000"/>
                <w:sz w:val="20"/>
                <w:szCs w:val="20"/>
              </w:rPr>
              <w:t>, Joanna</w:t>
            </w:r>
          </w:p>
        </w:tc>
        <w:tc>
          <w:tcPr>
            <w:tcW w:w="2475" w:type="dxa"/>
            <w:noWrap/>
            <w:hideMark/>
          </w:tcPr>
          <w:p w14:paraId="5FC90BCD"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3</w:t>
            </w:r>
          </w:p>
        </w:tc>
        <w:tc>
          <w:tcPr>
            <w:tcW w:w="720" w:type="dxa"/>
            <w:noWrap/>
            <w:hideMark/>
          </w:tcPr>
          <w:p w14:paraId="3ED6A4DE"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21</w:t>
            </w:r>
          </w:p>
        </w:tc>
      </w:tr>
      <w:tr w:rsidR="007A44F0" w:rsidRPr="00DE5114" w14:paraId="015C5286"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7E0EAA25"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Hackett, Jennifer</w:t>
            </w:r>
          </w:p>
        </w:tc>
        <w:tc>
          <w:tcPr>
            <w:tcW w:w="2475" w:type="dxa"/>
            <w:noWrap/>
            <w:hideMark/>
          </w:tcPr>
          <w:p w14:paraId="13A25716"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8</w:t>
            </w:r>
          </w:p>
        </w:tc>
        <w:tc>
          <w:tcPr>
            <w:tcW w:w="720" w:type="dxa"/>
            <w:noWrap/>
            <w:hideMark/>
          </w:tcPr>
          <w:p w14:paraId="55F3B464"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8</w:t>
            </w:r>
          </w:p>
        </w:tc>
      </w:tr>
      <w:tr w:rsidR="007A44F0" w:rsidRPr="00DE5114" w14:paraId="26D04FF1"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DD68B43"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Holt, Stacy</w:t>
            </w:r>
          </w:p>
        </w:tc>
        <w:tc>
          <w:tcPr>
            <w:tcW w:w="2475" w:type="dxa"/>
            <w:noWrap/>
            <w:hideMark/>
          </w:tcPr>
          <w:p w14:paraId="3AA9661A"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11</w:t>
            </w:r>
          </w:p>
        </w:tc>
        <w:tc>
          <w:tcPr>
            <w:tcW w:w="720" w:type="dxa"/>
            <w:noWrap/>
            <w:hideMark/>
          </w:tcPr>
          <w:p w14:paraId="0FBED3CE"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39</w:t>
            </w:r>
          </w:p>
        </w:tc>
      </w:tr>
      <w:tr w:rsidR="007A44F0" w:rsidRPr="00DE5114" w14:paraId="3B205A99"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20979CAE"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Hutchison, Justin</w:t>
            </w:r>
          </w:p>
        </w:tc>
        <w:tc>
          <w:tcPr>
            <w:tcW w:w="2475" w:type="dxa"/>
            <w:noWrap/>
            <w:hideMark/>
          </w:tcPr>
          <w:p w14:paraId="736287AA"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13</w:t>
            </w:r>
          </w:p>
        </w:tc>
        <w:tc>
          <w:tcPr>
            <w:tcW w:w="720" w:type="dxa"/>
            <w:noWrap/>
            <w:hideMark/>
          </w:tcPr>
          <w:p w14:paraId="25FB7766"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41</w:t>
            </w:r>
          </w:p>
        </w:tc>
      </w:tr>
      <w:tr w:rsidR="007A44F0" w:rsidRPr="00DE5114" w14:paraId="6F03156B"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340718D"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Jenkinson, Cory B</w:t>
            </w:r>
          </w:p>
        </w:tc>
        <w:tc>
          <w:tcPr>
            <w:tcW w:w="2475" w:type="dxa"/>
            <w:noWrap/>
            <w:hideMark/>
          </w:tcPr>
          <w:p w14:paraId="3A51237C"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24</w:t>
            </w:r>
          </w:p>
        </w:tc>
        <w:tc>
          <w:tcPr>
            <w:tcW w:w="720" w:type="dxa"/>
            <w:noWrap/>
            <w:hideMark/>
          </w:tcPr>
          <w:p w14:paraId="55CB3026"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52</w:t>
            </w:r>
          </w:p>
        </w:tc>
      </w:tr>
      <w:tr w:rsidR="007A44F0" w:rsidRPr="00DE5114" w14:paraId="78D15E1E"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4598E20"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Kisielinski</w:t>
            </w:r>
            <w:proofErr w:type="spellEnd"/>
            <w:r w:rsidRPr="00DE5114">
              <w:rPr>
                <w:rFonts w:ascii="Calibri" w:hAnsi="Calibri" w:cs="Calibri"/>
                <w:b w:val="0"/>
                <w:bCs w:val="0"/>
                <w:color w:val="000000"/>
                <w:sz w:val="20"/>
                <w:szCs w:val="20"/>
              </w:rPr>
              <w:t>, Caroline</w:t>
            </w:r>
          </w:p>
        </w:tc>
        <w:tc>
          <w:tcPr>
            <w:tcW w:w="2475" w:type="dxa"/>
            <w:noWrap/>
            <w:hideMark/>
          </w:tcPr>
          <w:p w14:paraId="5AAE3CF6"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17</w:t>
            </w:r>
          </w:p>
        </w:tc>
        <w:tc>
          <w:tcPr>
            <w:tcW w:w="720" w:type="dxa"/>
            <w:noWrap/>
            <w:hideMark/>
          </w:tcPr>
          <w:p w14:paraId="69659350"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45</w:t>
            </w:r>
          </w:p>
        </w:tc>
      </w:tr>
      <w:tr w:rsidR="007A44F0" w:rsidRPr="00DE5114" w14:paraId="6D9989F4"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1314A0FC"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Knewtson</w:t>
            </w:r>
            <w:proofErr w:type="spellEnd"/>
            <w:r w:rsidRPr="00DE5114">
              <w:rPr>
                <w:rFonts w:ascii="Calibri" w:hAnsi="Calibri" w:cs="Calibri"/>
                <w:b w:val="0"/>
                <w:bCs w:val="0"/>
                <w:color w:val="000000"/>
                <w:sz w:val="20"/>
                <w:szCs w:val="20"/>
              </w:rPr>
              <w:t>, Kelsey</w:t>
            </w:r>
          </w:p>
        </w:tc>
        <w:tc>
          <w:tcPr>
            <w:tcW w:w="2475" w:type="dxa"/>
            <w:noWrap/>
            <w:hideMark/>
          </w:tcPr>
          <w:p w14:paraId="19708F3C"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12</w:t>
            </w:r>
          </w:p>
        </w:tc>
        <w:tc>
          <w:tcPr>
            <w:tcW w:w="720" w:type="dxa"/>
            <w:noWrap/>
            <w:hideMark/>
          </w:tcPr>
          <w:p w14:paraId="0E33A04E"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40</w:t>
            </w:r>
          </w:p>
        </w:tc>
      </w:tr>
      <w:tr w:rsidR="007A44F0" w:rsidRPr="00DE5114" w14:paraId="603697EB"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64E49A1"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Kushawah</w:t>
            </w:r>
            <w:proofErr w:type="spellEnd"/>
            <w:r w:rsidRPr="00DE5114">
              <w:rPr>
                <w:rFonts w:ascii="Calibri" w:hAnsi="Calibri" w:cs="Calibri"/>
                <w:b w:val="0"/>
                <w:bCs w:val="0"/>
                <w:color w:val="000000"/>
                <w:sz w:val="20"/>
                <w:szCs w:val="20"/>
              </w:rPr>
              <w:t xml:space="preserve">, </w:t>
            </w:r>
            <w:proofErr w:type="spellStart"/>
            <w:r w:rsidRPr="00DE5114">
              <w:rPr>
                <w:rFonts w:ascii="Calibri" w:hAnsi="Calibri" w:cs="Calibri"/>
                <w:b w:val="0"/>
                <w:bCs w:val="0"/>
                <w:color w:val="000000"/>
                <w:sz w:val="20"/>
                <w:szCs w:val="20"/>
              </w:rPr>
              <w:t>Gopan</w:t>
            </w:r>
            <w:proofErr w:type="spellEnd"/>
          </w:p>
        </w:tc>
        <w:tc>
          <w:tcPr>
            <w:tcW w:w="2475" w:type="dxa"/>
            <w:noWrap/>
            <w:hideMark/>
          </w:tcPr>
          <w:p w14:paraId="746B8638"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29</w:t>
            </w:r>
          </w:p>
        </w:tc>
        <w:tc>
          <w:tcPr>
            <w:tcW w:w="720" w:type="dxa"/>
            <w:noWrap/>
            <w:hideMark/>
          </w:tcPr>
          <w:p w14:paraId="5C08FF4A"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56</w:t>
            </w:r>
          </w:p>
        </w:tc>
      </w:tr>
      <w:tr w:rsidR="007A44F0" w:rsidRPr="00DE5114" w14:paraId="41217466"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296EEAA3"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Lacy, Nicholas</w:t>
            </w:r>
          </w:p>
        </w:tc>
        <w:tc>
          <w:tcPr>
            <w:tcW w:w="2475" w:type="dxa"/>
            <w:noWrap/>
            <w:hideMark/>
          </w:tcPr>
          <w:p w14:paraId="1F2C4802"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26</w:t>
            </w:r>
          </w:p>
        </w:tc>
        <w:tc>
          <w:tcPr>
            <w:tcW w:w="720" w:type="dxa"/>
            <w:noWrap/>
            <w:hideMark/>
          </w:tcPr>
          <w:p w14:paraId="00D33193"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54</w:t>
            </w:r>
          </w:p>
        </w:tc>
      </w:tr>
      <w:tr w:rsidR="007A44F0" w:rsidRPr="00DE5114" w14:paraId="7BBA51B8"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B7B3609"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Lansdon</w:t>
            </w:r>
            <w:proofErr w:type="spellEnd"/>
            <w:r w:rsidRPr="00DE5114">
              <w:rPr>
                <w:rFonts w:ascii="Calibri" w:hAnsi="Calibri" w:cs="Calibri"/>
                <w:b w:val="0"/>
                <w:bCs w:val="0"/>
                <w:color w:val="000000"/>
                <w:sz w:val="20"/>
                <w:szCs w:val="20"/>
              </w:rPr>
              <w:t>, Patrick</w:t>
            </w:r>
          </w:p>
        </w:tc>
        <w:tc>
          <w:tcPr>
            <w:tcW w:w="2475" w:type="dxa"/>
            <w:noWrap/>
            <w:hideMark/>
          </w:tcPr>
          <w:p w14:paraId="00D4D96E"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3</w:t>
            </w:r>
          </w:p>
        </w:tc>
        <w:tc>
          <w:tcPr>
            <w:tcW w:w="720" w:type="dxa"/>
            <w:noWrap/>
            <w:hideMark/>
          </w:tcPr>
          <w:p w14:paraId="00A6027E"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20</w:t>
            </w:r>
          </w:p>
        </w:tc>
      </w:tr>
      <w:tr w:rsidR="007A44F0" w:rsidRPr="00DE5114" w14:paraId="2F01D4C3"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5DE0327"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 xml:space="preserve">Lin, </w:t>
            </w:r>
            <w:proofErr w:type="spellStart"/>
            <w:r w:rsidRPr="00DE5114">
              <w:rPr>
                <w:rFonts w:ascii="Calibri" w:hAnsi="Calibri" w:cs="Calibri"/>
                <w:b w:val="0"/>
                <w:bCs w:val="0"/>
                <w:color w:val="000000"/>
                <w:sz w:val="20"/>
                <w:szCs w:val="20"/>
              </w:rPr>
              <w:t>Dingbo</w:t>
            </w:r>
            <w:proofErr w:type="spellEnd"/>
          </w:p>
        </w:tc>
        <w:tc>
          <w:tcPr>
            <w:tcW w:w="2475" w:type="dxa"/>
            <w:noWrap/>
            <w:hideMark/>
          </w:tcPr>
          <w:p w14:paraId="212BD1B3"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4</w:t>
            </w:r>
          </w:p>
        </w:tc>
        <w:tc>
          <w:tcPr>
            <w:tcW w:w="720" w:type="dxa"/>
            <w:noWrap/>
            <w:hideMark/>
          </w:tcPr>
          <w:p w14:paraId="29189466"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25</w:t>
            </w:r>
          </w:p>
        </w:tc>
      </w:tr>
      <w:tr w:rsidR="007A44F0" w:rsidRPr="00DE5114" w14:paraId="59F00D8A"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tcPr>
          <w:p w14:paraId="744C1028"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color w:val="000000"/>
                <w:sz w:val="20"/>
                <w:szCs w:val="20"/>
              </w:rPr>
              <w:lastRenderedPageBreak/>
              <w:t xml:space="preserve">Presenter </w:t>
            </w:r>
          </w:p>
        </w:tc>
        <w:tc>
          <w:tcPr>
            <w:tcW w:w="2475" w:type="dxa"/>
            <w:noWrap/>
          </w:tcPr>
          <w:p w14:paraId="2514CE23" w14:textId="77777777" w:rsidR="007A44F0"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DE5114">
              <w:rPr>
                <w:rFonts w:ascii="Calibri" w:hAnsi="Calibri" w:cs="Calibri"/>
                <w:b/>
                <w:bCs/>
                <w:color w:val="000000"/>
                <w:sz w:val="20"/>
                <w:szCs w:val="20"/>
              </w:rPr>
              <w:t>Speaker Session/</w:t>
            </w:r>
          </w:p>
          <w:p w14:paraId="2A34D514"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b/>
                <w:bCs/>
                <w:color w:val="000000"/>
                <w:sz w:val="20"/>
                <w:szCs w:val="20"/>
              </w:rPr>
              <w:t>Poster number</w:t>
            </w:r>
          </w:p>
        </w:tc>
        <w:tc>
          <w:tcPr>
            <w:tcW w:w="720" w:type="dxa"/>
            <w:noWrap/>
          </w:tcPr>
          <w:p w14:paraId="47DF3B3A"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b/>
                <w:bCs/>
                <w:color w:val="000000"/>
                <w:sz w:val="20"/>
                <w:szCs w:val="20"/>
              </w:rPr>
              <w:t>Page</w:t>
            </w:r>
          </w:p>
        </w:tc>
      </w:tr>
      <w:tr w:rsidR="007A44F0" w:rsidRPr="00DE5114" w14:paraId="6D087FBF"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9444F6E"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Lyerla, Jordan</w:t>
            </w:r>
          </w:p>
        </w:tc>
        <w:tc>
          <w:tcPr>
            <w:tcW w:w="2475" w:type="dxa"/>
            <w:noWrap/>
            <w:hideMark/>
          </w:tcPr>
          <w:p w14:paraId="7CA8292A"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28</w:t>
            </w:r>
          </w:p>
        </w:tc>
        <w:tc>
          <w:tcPr>
            <w:tcW w:w="720" w:type="dxa"/>
            <w:noWrap/>
            <w:hideMark/>
          </w:tcPr>
          <w:p w14:paraId="5A403A46"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55</w:t>
            </w:r>
          </w:p>
        </w:tc>
      </w:tr>
      <w:tr w:rsidR="007A44F0" w:rsidRPr="00DE5114" w14:paraId="6AB91961"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7A19A6F0"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Mahadik</w:t>
            </w:r>
            <w:proofErr w:type="spellEnd"/>
            <w:r w:rsidRPr="00DE5114">
              <w:rPr>
                <w:rFonts w:ascii="Calibri" w:hAnsi="Calibri" w:cs="Calibri"/>
                <w:b w:val="0"/>
                <w:bCs w:val="0"/>
                <w:color w:val="000000"/>
                <w:sz w:val="20"/>
                <w:szCs w:val="20"/>
              </w:rPr>
              <w:t xml:space="preserve">, </w:t>
            </w:r>
            <w:proofErr w:type="spellStart"/>
            <w:r w:rsidRPr="00DE5114">
              <w:rPr>
                <w:rFonts w:ascii="Calibri" w:hAnsi="Calibri" w:cs="Calibri"/>
                <w:b w:val="0"/>
                <w:bCs w:val="0"/>
                <w:color w:val="000000"/>
                <w:sz w:val="20"/>
                <w:szCs w:val="20"/>
              </w:rPr>
              <w:t>Snehal</w:t>
            </w:r>
            <w:proofErr w:type="spellEnd"/>
          </w:p>
        </w:tc>
        <w:tc>
          <w:tcPr>
            <w:tcW w:w="2475" w:type="dxa"/>
            <w:noWrap/>
            <w:hideMark/>
          </w:tcPr>
          <w:p w14:paraId="45263C66"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31</w:t>
            </w:r>
          </w:p>
        </w:tc>
        <w:tc>
          <w:tcPr>
            <w:tcW w:w="720" w:type="dxa"/>
            <w:noWrap/>
            <w:hideMark/>
          </w:tcPr>
          <w:p w14:paraId="66E7EE98"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57</w:t>
            </w:r>
          </w:p>
        </w:tc>
      </w:tr>
      <w:tr w:rsidR="007A44F0" w:rsidRPr="00DE5114" w14:paraId="58913F62"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5A0F881C"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Medley, Jeffrey</w:t>
            </w:r>
          </w:p>
        </w:tc>
        <w:tc>
          <w:tcPr>
            <w:tcW w:w="2475" w:type="dxa"/>
            <w:noWrap/>
            <w:hideMark/>
          </w:tcPr>
          <w:p w14:paraId="20E58D44"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3</w:t>
            </w:r>
          </w:p>
        </w:tc>
        <w:tc>
          <w:tcPr>
            <w:tcW w:w="720" w:type="dxa"/>
            <w:noWrap/>
            <w:hideMark/>
          </w:tcPr>
          <w:p w14:paraId="21691D2E"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19</w:t>
            </w:r>
          </w:p>
        </w:tc>
      </w:tr>
      <w:tr w:rsidR="007A44F0" w:rsidRPr="00DE5114" w14:paraId="005DC098"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57396BFD"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Morrison, Austin Gregory</w:t>
            </w:r>
          </w:p>
        </w:tc>
        <w:tc>
          <w:tcPr>
            <w:tcW w:w="2475" w:type="dxa"/>
            <w:noWrap/>
            <w:hideMark/>
          </w:tcPr>
          <w:p w14:paraId="50F0BD7F"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6</w:t>
            </w:r>
          </w:p>
        </w:tc>
        <w:tc>
          <w:tcPr>
            <w:tcW w:w="720" w:type="dxa"/>
            <w:noWrap/>
            <w:hideMark/>
          </w:tcPr>
          <w:p w14:paraId="3EA2A341"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33</w:t>
            </w:r>
          </w:p>
        </w:tc>
      </w:tr>
      <w:tr w:rsidR="007A44F0" w:rsidRPr="00DE5114" w14:paraId="4B66CB61"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27B241BD"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Morrison, Eva</w:t>
            </w:r>
          </w:p>
        </w:tc>
        <w:tc>
          <w:tcPr>
            <w:tcW w:w="2475" w:type="dxa"/>
            <w:noWrap/>
            <w:hideMark/>
          </w:tcPr>
          <w:p w14:paraId="7C90C42D"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16</w:t>
            </w:r>
          </w:p>
        </w:tc>
        <w:tc>
          <w:tcPr>
            <w:tcW w:w="720" w:type="dxa"/>
            <w:noWrap/>
            <w:hideMark/>
          </w:tcPr>
          <w:p w14:paraId="58C2FCBD"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44</w:t>
            </w:r>
          </w:p>
        </w:tc>
      </w:tr>
      <w:tr w:rsidR="007A44F0" w:rsidRPr="00DE5114" w14:paraId="59C0702F"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1953795"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Mullinax, Sarah</w:t>
            </w:r>
          </w:p>
        </w:tc>
        <w:tc>
          <w:tcPr>
            <w:tcW w:w="2475" w:type="dxa"/>
            <w:noWrap/>
            <w:hideMark/>
          </w:tcPr>
          <w:p w14:paraId="148225D3"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4</w:t>
            </w:r>
          </w:p>
        </w:tc>
        <w:tc>
          <w:tcPr>
            <w:tcW w:w="720" w:type="dxa"/>
            <w:noWrap/>
            <w:hideMark/>
          </w:tcPr>
          <w:p w14:paraId="5FF1C932"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24</w:t>
            </w:r>
          </w:p>
        </w:tc>
      </w:tr>
      <w:tr w:rsidR="007A44F0" w:rsidRPr="00DE5114" w14:paraId="254301FB"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69C9FED"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 xml:space="preserve">Nissen, Emily </w:t>
            </w:r>
          </w:p>
        </w:tc>
        <w:tc>
          <w:tcPr>
            <w:tcW w:w="2475" w:type="dxa"/>
            <w:noWrap/>
            <w:hideMark/>
          </w:tcPr>
          <w:p w14:paraId="01B033AC"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2</w:t>
            </w:r>
          </w:p>
        </w:tc>
        <w:tc>
          <w:tcPr>
            <w:tcW w:w="720" w:type="dxa"/>
            <w:noWrap/>
            <w:hideMark/>
          </w:tcPr>
          <w:p w14:paraId="5FBB0887"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13</w:t>
            </w:r>
          </w:p>
        </w:tc>
      </w:tr>
      <w:tr w:rsidR="007A44F0" w:rsidRPr="00DE5114" w14:paraId="7441149E"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16AFC9FC"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Norman, Lauren EY</w:t>
            </w:r>
          </w:p>
        </w:tc>
        <w:tc>
          <w:tcPr>
            <w:tcW w:w="2475" w:type="dxa"/>
            <w:noWrap/>
            <w:hideMark/>
          </w:tcPr>
          <w:p w14:paraId="70E48D2E"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1</w:t>
            </w:r>
          </w:p>
        </w:tc>
        <w:tc>
          <w:tcPr>
            <w:tcW w:w="720" w:type="dxa"/>
            <w:noWrap/>
            <w:hideMark/>
          </w:tcPr>
          <w:p w14:paraId="0B09063D"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28</w:t>
            </w:r>
          </w:p>
        </w:tc>
      </w:tr>
      <w:tr w:rsidR="007A44F0" w:rsidRPr="00DE5114" w14:paraId="0AC6733A"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7FC0F605"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Panzade</w:t>
            </w:r>
            <w:proofErr w:type="spellEnd"/>
            <w:r w:rsidRPr="00DE5114">
              <w:rPr>
                <w:rFonts w:ascii="Calibri" w:hAnsi="Calibri" w:cs="Calibri"/>
                <w:b w:val="0"/>
                <w:bCs w:val="0"/>
                <w:color w:val="000000"/>
                <w:sz w:val="20"/>
                <w:szCs w:val="20"/>
              </w:rPr>
              <w:t>, Ganesh</w:t>
            </w:r>
          </w:p>
        </w:tc>
        <w:tc>
          <w:tcPr>
            <w:tcW w:w="2475" w:type="dxa"/>
            <w:noWrap/>
            <w:hideMark/>
          </w:tcPr>
          <w:p w14:paraId="28AB0B23"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32</w:t>
            </w:r>
          </w:p>
        </w:tc>
        <w:tc>
          <w:tcPr>
            <w:tcW w:w="720" w:type="dxa"/>
            <w:noWrap/>
            <w:hideMark/>
          </w:tcPr>
          <w:p w14:paraId="44D71827"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58</w:t>
            </w:r>
          </w:p>
        </w:tc>
      </w:tr>
      <w:tr w:rsidR="007A44F0" w:rsidRPr="00DE5114" w14:paraId="617F22B7"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7A3F307D"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Raben</w:t>
            </w:r>
            <w:proofErr w:type="spellEnd"/>
            <w:r w:rsidRPr="00DE5114">
              <w:rPr>
                <w:rFonts w:ascii="Calibri" w:hAnsi="Calibri" w:cs="Calibri"/>
                <w:b w:val="0"/>
                <w:bCs w:val="0"/>
                <w:color w:val="000000"/>
                <w:sz w:val="20"/>
                <w:szCs w:val="20"/>
              </w:rPr>
              <w:t>, Timothy</w:t>
            </w:r>
          </w:p>
        </w:tc>
        <w:tc>
          <w:tcPr>
            <w:tcW w:w="2475" w:type="dxa"/>
            <w:noWrap/>
            <w:hideMark/>
          </w:tcPr>
          <w:p w14:paraId="653422FE"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2</w:t>
            </w:r>
          </w:p>
        </w:tc>
        <w:tc>
          <w:tcPr>
            <w:tcW w:w="720" w:type="dxa"/>
            <w:noWrap/>
            <w:hideMark/>
          </w:tcPr>
          <w:p w14:paraId="1C2F6695"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15</w:t>
            </w:r>
          </w:p>
        </w:tc>
      </w:tr>
      <w:tr w:rsidR="007A44F0" w:rsidRPr="00DE5114" w14:paraId="6B9988D0"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563B659"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Raza, Muhammad Hashim</w:t>
            </w:r>
          </w:p>
        </w:tc>
        <w:tc>
          <w:tcPr>
            <w:tcW w:w="2475" w:type="dxa"/>
            <w:noWrap/>
            <w:hideMark/>
          </w:tcPr>
          <w:p w14:paraId="3D575571"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15</w:t>
            </w:r>
          </w:p>
        </w:tc>
        <w:tc>
          <w:tcPr>
            <w:tcW w:w="720" w:type="dxa"/>
            <w:noWrap/>
            <w:hideMark/>
          </w:tcPr>
          <w:p w14:paraId="5A75931C"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43</w:t>
            </w:r>
          </w:p>
        </w:tc>
      </w:tr>
      <w:tr w:rsidR="007A44F0" w:rsidRPr="00DE5114" w14:paraId="56DF8349"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7C228620"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Romeiser</w:t>
            </w:r>
            <w:proofErr w:type="spellEnd"/>
            <w:r w:rsidRPr="00DE5114">
              <w:rPr>
                <w:rFonts w:ascii="Calibri" w:hAnsi="Calibri" w:cs="Calibri"/>
                <w:b w:val="0"/>
                <w:bCs w:val="0"/>
                <w:color w:val="000000"/>
                <w:sz w:val="20"/>
                <w:szCs w:val="20"/>
              </w:rPr>
              <w:t>, Scott</w:t>
            </w:r>
          </w:p>
        </w:tc>
        <w:tc>
          <w:tcPr>
            <w:tcW w:w="2475" w:type="dxa"/>
            <w:noWrap/>
            <w:hideMark/>
          </w:tcPr>
          <w:p w14:paraId="53806F7D"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4</w:t>
            </w:r>
          </w:p>
        </w:tc>
        <w:tc>
          <w:tcPr>
            <w:tcW w:w="720" w:type="dxa"/>
            <w:noWrap/>
            <w:hideMark/>
          </w:tcPr>
          <w:p w14:paraId="0141DD9D"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31</w:t>
            </w:r>
          </w:p>
        </w:tc>
      </w:tr>
      <w:tr w:rsidR="007A44F0" w:rsidRPr="00DE5114" w14:paraId="48CB24F6"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57BC6AA6"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Sykora</w:t>
            </w:r>
            <w:proofErr w:type="spellEnd"/>
            <w:r w:rsidRPr="00DE5114">
              <w:rPr>
                <w:rFonts w:ascii="Calibri" w:hAnsi="Calibri" w:cs="Calibri"/>
                <w:b w:val="0"/>
                <w:bCs w:val="0"/>
                <w:color w:val="000000"/>
                <w:sz w:val="20"/>
                <w:szCs w:val="20"/>
              </w:rPr>
              <w:t>, Lydia</w:t>
            </w:r>
          </w:p>
        </w:tc>
        <w:tc>
          <w:tcPr>
            <w:tcW w:w="2475" w:type="dxa"/>
            <w:noWrap/>
            <w:hideMark/>
          </w:tcPr>
          <w:p w14:paraId="72545385"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10</w:t>
            </w:r>
          </w:p>
        </w:tc>
        <w:tc>
          <w:tcPr>
            <w:tcW w:w="720" w:type="dxa"/>
            <w:noWrap/>
            <w:hideMark/>
          </w:tcPr>
          <w:p w14:paraId="281500C4"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38</w:t>
            </w:r>
          </w:p>
        </w:tc>
      </w:tr>
      <w:tr w:rsidR="007A44F0" w:rsidRPr="00DE5114" w14:paraId="10AFD6CA"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455CF54"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Tareq</w:t>
            </w:r>
            <w:proofErr w:type="spellEnd"/>
            <w:r w:rsidRPr="00DE5114">
              <w:rPr>
                <w:rFonts w:ascii="Calibri" w:hAnsi="Calibri" w:cs="Calibri"/>
                <w:b w:val="0"/>
                <w:bCs w:val="0"/>
                <w:color w:val="000000"/>
                <w:sz w:val="20"/>
                <w:szCs w:val="20"/>
              </w:rPr>
              <w:t xml:space="preserve">, </w:t>
            </w:r>
            <w:proofErr w:type="spellStart"/>
            <w:r w:rsidRPr="00DE5114">
              <w:rPr>
                <w:rFonts w:ascii="Calibri" w:hAnsi="Calibri" w:cs="Calibri"/>
                <w:b w:val="0"/>
                <w:bCs w:val="0"/>
                <w:color w:val="000000"/>
                <w:sz w:val="20"/>
                <w:szCs w:val="20"/>
              </w:rPr>
              <w:t>Tokee</w:t>
            </w:r>
            <w:proofErr w:type="spellEnd"/>
          </w:p>
        </w:tc>
        <w:tc>
          <w:tcPr>
            <w:tcW w:w="2475" w:type="dxa"/>
            <w:noWrap/>
            <w:hideMark/>
          </w:tcPr>
          <w:p w14:paraId="5AFF9AD0"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4</w:t>
            </w:r>
          </w:p>
        </w:tc>
        <w:tc>
          <w:tcPr>
            <w:tcW w:w="720" w:type="dxa"/>
            <w:noWrap/>
            <w:hideMark/>
          </w:tcPr>
          <w:p w14:paraId="1AE2FA7A"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23</w:t>
            </w:r>
          </w:p>
        </w:tc>
      </w:tr>
      <w:tr w:rsidR="007A44F0" w:rsidRPr="00DE5114" w14:paraId="568D5A86"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4CFCD43"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Treichel</w:t>
            </w:r>
            <w:proofErr w:type="spellEnd"/>
            <w:r w:rsidRPr="00DE5114">
              <w:rPr>
                <w:rFonts w:ascii="Calibri" w:hAnsi="Calibri" w:cs="Calibri"/>
                <w:b w:val="0"/>
                <w:bCs w:val="0"/>
                <w:color w:val="000000"/>
                <w:sz w:val="20"/>
                <w:szCs w:val="20"/>
              </w:rPr>
              <w:t>, AJ</w:t>
            </w:r>
          </w:p>
        </w:tc>
        <w:tc>
          <w:tcPr>
            <w:tcW w:w="2475" w:type="dxa"/>
            <w:noWrap/>
            <w:hideMark/>
          </w:tcPr>
          <w:p w14:paraId="730260EC"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14</w:t>
            </w:r>
          </w:p>
        </w:tc>
        <w:tc>
          <w:tcPr>
            <w:tcW w:w="720" w:type="dxa"/>
            <w:noWrap/>
            <w:hideMark/>
          </w:tcPr>
          <w:p w14:paraId="3D4D38EB"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42</w:t>
            </w:r>
          </w:p>
        </w:tc>
      </w:tr>
      <w:tr w:rsidR="007A44F0" w:rsidRPr="00DE5114" w14:paraId="6DB70975"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7D6A7A4"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Tso, Felicity</w:t>
            </w:r>
          </w:p>
        </w:tc>
        <w:tc>
          <w:tcPr>
            <w:tcW w:w="2475" w:type="dxa"/>
            <w:noWrap/>
            <w:hideMark/>
          </w:tcPr>
          <w:p w14:paraId="50E9F3B4"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22</w:t>
            </w:r>
          </w:p>
        </w:tc>
        <w:tc>
          <w:tcPr>
            <w:tcW w:w="720" w:type="dxa"/>
            <w:noWrap/>
            <w:hideMark/>
          </w:tcPr>
          <w:p w14:paraId="3A3711EA"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50</w:t>
            </w:r>
          </w:p>
        </w:tc>
      </w:tr>
      <w:tr w:rsidR="007A44F0" w:rsidRPr="00DE5114" w14:paraId="00F262F2"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21F2CA56"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Upreti</w:t>
            </w:r>
            <w:proofErr w:type="spellEnd"/>
            <w:r w:rsidRPr="00DE5114">
              <w:rPr>
                <w:rFonts w:ascii="Calibri" w:hAnsi="Calibri" w:cs="Calibri"/>
                <w:b w:val="0"/>
                <w:bCs w:val="0"/>
                <w:color w:val="000000"/>
                <w:sz w:val="20"/>
                <w:szCs w:val="20"/>
              </w:rPr>
              <w:t>, Deepa</w:t>
            </w:r>
          </w:p>
        </w:tc>
        <w:tc>
          <w:tcPr>
            <w:tcW w:w="2475" w:type="dxa"/>
            <w:noWrap/>
            <w:hideMark/>
          </w:tcPr>
          <w:p w14:paraId="7A491064"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34</w:t>
            </w:r>
          </w:p>
        </w:tc>
        <w:tc>
          <w:tcPr>
            <w:tcW w:w="720" w:type="dxa"/>
            <w:noWrap/>
            <w:hideMark/>
          </w:tcPr>
          <w:p w14:paraId="6006D3A6"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60</w:t>
            </w:r>
          </w:p>
        </w:tc>
      </w:tr>
      <w:tr w:rsidR="007A44F0" w:rsidRPr="00DE5114" w14:paraId="3B3D3DB7"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DCA9702"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Vuong</w:t>
            </w:r>
            <w:proofErr w:type="spellEnd"/>
            <w:r w:rsidRPr="00DE5114">
              <w:rPr>
                <w:rFonts w:ascii="Calibri" w:hAnsi="Calibri" w:cs="Calibri"/>
                <w:b w:val="0"/>
                <w:bCs w:val="0"/>
                <w:color w:val="000000"/>
                <w:sz w:val="20"/>
                <w:szCs w:val="20"/>
              </w:rPr>
              <w:t>, Helen E</w:t>
            </w:r>
          </w:p>
        </w:tc>
        <w:tc>
          <w:tcPr>
            <w:tcW w:w="2475" w:type="dxa"/>
            <w:noWrap/>
            <w:hideMark/>
          </w:tcPr>
          <w:p w14:paraId="1010114E"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4</w:t>
            </w:r>
          </w:p>
        </w:tc>
        <w:tc>
          <w:tcPr>
            <w:tcW w:w="720" w:type="dxa"/>
            <w:noWrap/>
            <w:hideMark/>
          </w:tcPr>
          <w:p w14:paraId="537499CD"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27</w:t>
            </w:r>
          </w:p>
        </w:tc>
      </w:tr>
      <w:tr w:rsidR="007A44F0" w:rsidRPr="00DE5114" w14:paraId="67EE2257"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7757311"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Walters, James</w:t>
            </w:r>
          </w:p>
        </w:tc>
        <w:tc>
          <w:tcPr>
            <w:tcW w:w="2475" w:type="dxa"/>
            <w:noWrap/>
            <w:hideMark/>
          </w:tcPr>
          <w:p w14:paraId="2FCC27FF"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2</w:t>
            </w:r>
          </w:p>
        </w:tc>
        <w:tc>
          <w:tcPr>
            <w:tcW w:w="720" w:type="dxa"/>
            <w:noWrap/>
            <w:hideMark/>
          </w:tcPr>
          <w:p w14:paraId="46272CCA"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29</w:t>
            </w:r>
          </w:p>
        </w:tc>
      </w:tr>
      <w:tr w:rsidR="007A44F0" w:rsidRPr="00DE5114" w14:paraId="17FC634A"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5A83F18"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Wong, J. Rene</w:t>
            </w:r>
          </w:p>
        </w:tc>
        <w:tc>
          <w:tcPr>
            <w:tcW w:w="2475" w:type="dxa"/>
            <w:noWrap/>
            <w:hideMark/>
          </w:tcPr>
          <w:p w14:paraId="12894D3E"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7</w:t>
            </w:r>
          </w:p>
        </w:tc>
        <w:tc>
          <w:tcPr>
            <w:tcW w:w="720" w:type="dxa"/>
            <w:noWrap/>
            <w:hideMark/>
          </w:tcPr>
          <w:p w14:paraId="38650EFA"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34</w:t>
            </w:r>
          </w:p>
        </w:tc>
      </w:tr>
      <w:tr w:rsidR="007A44F0" w:rsidRPr="00DE5114" w14:paraId="1A0C4211" w14:textId="77777777" w:rsidTr="00C5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879D8E3" w14:textId="77777777" w:rsidR="007A44F0" w:rsidRPr="00DE5114" w:rsidRDefault="007A44F0" w:rsidP="00C57777">
            <w:pPr>
              <w:rPr>
                <w:rFonts w:ascii="Calibri" w:hAnsi="Calibri" w:cs="Calibri"/>
                <w:b w:val="0"/>
                <w:bCs w:val="0"/>
                <w:color w:val="000000"/>
                <w:sz w:val="20"/>
                <w:szCs w:val="20"/>
              </w:rPr>
            </w:pPr>
            <w:proofErr w:type="spellStart"/>
            <w:r w:rsidRPr="00DE5114">
              <w:rPr>
                <w:rFonts w:ascii="Calibri" w:hAnsi="Calibri" w:cs="Calibri"/>
                <w:b w:val="0"/>
                <w:bCs w:val="0"/>
                <w:color w:val="000000"/>
                <w:sz w:val="20"/>
                <w:szCs w:val="20"/>
              </w:rPr>
              <w:t>Yellapu</w:t>
            </w:r>
            <w:proofErr w:type="spellEnd"/>
            <w:r w:rsidRPr="00DE5114">
              <w:rPr>
                <w:rFonts w:ascii="Calibri" w:hAnsi="Calibri" w:cs="Calibri"/>
                <w:b w:val="0"/>
                <w:bCs w:val="0"/>
                <w:color w:val="000000"/>
                <w:sz w:val="20"/>
                <w:szCs w:val="20"/>
              </w:rPr>
              <w:t>, Nada Kumar</w:t>
            </w:r>
          </w:p>
        </w:tc>
        <w:tc>
          <w:tcPr>
            <w:tcW w:w="2475" w:type="dxa"/>
            <w:noWrap/>
            <w:hideMark/>
          </w:tcPr>
          <w:p w14:paraId="05824F7D"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Session 2</w:t>
            </w:r>
          </w:p>
        </w:tc>
        <w:tc>
          <w:tcPr>
            <w:tcW w:w="720" w:type="dxa"/>
            <w:noWrap/>
            <w:hideMark/>
          </w:tcPr>
          <w:p w14:paraId="73302BC6" w14:textId="77777777" w:rsidR="007A44F0" w:rsidRPr="00DE5114" w:rsidRDefault="007A44F0" w:rsidP="00C5777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16</w:t>
            </w:r>
          </w:p>
        </w:tc>
      </w:tr>
      <w:tr w:rsidR="007A44F0" w:rsidRPr="00DE5114" w14:paraId="606B2849" w14:textId="77777777" w:rsidTr="00C57777">
        <w:trPr>
          <w:trHeight w:val="255"/>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34F58D2" w14:textId="77777777" w:rsidR="007A44F0" w:rsidRPr="00DE5114" w:rsidRDefault="007A44F0" w:rsidP="00C57777">
            <w:pPr>
              <w:rPr>
                <w:rFonts w:ascii="Calibri" w:hAnsi="Calibri" w:cs="Calibri"/>
                <w:b w:val="0"/>
                <w:bCs w:val="0"/>
                <w:color w:val="000000"/>
                <w:sz w:val="20"/>
                <w:szCs w:val="20"/>
              </w:rPr>
            </w:pPr>
            <w:r w:rsidRPr="00DE5114">
              <w:rPr>
                <w:rFonts w:ascii="Calibri" w:hAnsi="Calibri" w:cs="Calibri"/>
                <w:b w:val="0"/>
                <w:bCs w:val="0"/>
                <w:color w:val="000000"/>
                <w:sz w:val="20"/>
                <w:szCs w:val="20"/>
              </w:rPr>
              <w:t xml:space="preserve">Zhu, </w:t>
            </w:r>
            <w:proofErr w:type="spellStart"/>
            <w:r w:rsidRPr="00DE5114">
              <w:rPr>
                <w:rFonts w:ascii="Calibri" w:hAnsi="Calibri" w:cs="Calibri"/>
                <w:b w:val="0"/>
                <w:bCs w:val="0"/>
                <w:color w:val="000000"/>
                <w:sz w:val="20"/>
                <w:szCs w:val="20"/>
              </w:rPr>
              <w:t>Ziyu</w:t>
            </w:r>
            <w:proofErr w:type="spellEnd"/>
          </w:p>
        </w:tc>
        <w:tc>
          <w:tcPr>
            <w:tcW w:w="2475" w:type="dxa"/>
            <w:noWrap/>
            <w:hideMark/>
          </w:tcPr>
          <w:p w14:paraId="760F578A"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Poster 3</w:t>
            </w:r>
          </w:p>
        </w:tc>
        <w:tc>
          <w:tcPr>
            <w:tcW w:w="720" w:type="dxa"/>
            <w:noWrap/>
            <w:hideMark/>
          </w:tcPr>
          <w:p w14:paraId="459E2E83" w14:textId="77777777" w:rsidR="007A44F0" w:rsidRPr="00DE5114" w:rsidRDefault="007A44F0" w:rsidP="00C5777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E5114">
              <w:rPr>
                <w:rFonts w:ascii="Calibri" w:hAnsi="Calibri" w:cs="Calibri"/>
                <w:color w:val="000000"/>
                <w:sz w:val="20"/>
                <w:szCs w:val="20"/>
              </w:rPr>
              <w:t>30</w:t>
            </w:r>
          </w:p>
        </w:tc>
      </w:tr>
    </w:tbl>
    <w:p w14:paraId="09F56A6A" w14:textId="77777777" w:rsidR="007A44F0" w:rsidRDefault="007A44F0" w:rsidP="007A44F0"/>
    <w:p w14:paraId="27001B95" w14:textId="77777777" w:rsidR="007A44F0" w:rsidRDefault="007A44F0" w:rsidP="007A44F0"/>
    <w:p w14:paraId="4A2EEA03" w14:textId="77777777" w:rsidR="007A44F0" w:rsidRDefault="007A44F0" w:rsidP="007A44F0"/>
    <w:p w14:paraId="04D4487D" w14:textId="77777777" w:rsidR="007A44F0" w:rsidRDefault="007A44F0" w:rsidP="007A44F0"/>
    <w:p w14:paraId="03A25EA6" w14:textId="16A47836" w:rsidR="000B3803" w:rsidRDefault="000D6E69" w:rsidP="003F30DF">
      <w:pPr>
        <w:tabs>
          <w:tab w:val="center" w:pos="2768"/>
        </w:tabs>
        <w:jc w:val="both"/>
        <w:rPr>
          <w:rFonts w:ascii="Calibri" w:hAnsi="Calibri" w:cs="Calibri"/>
        </w:rPr>
      </w:pPr>
      <w:r w:rsidRPr="00DD6210">
        <w:rPr>
          <w:rFonts w:ascii="Calibri" w:hAnsi="Calibri" w:cs="Calibri"/>
          <w:noProof/>
        </w:rPr>
        <w:lastRenderedPageBreak/>
        <mc:AlternateContent>
          <mc:Choice Requires="wpg">
            <w:drawing>
              <wp:anchor distT="0" distB="0" distL="114300" distR="114300" simplePos="0" relativeHeight="251667456" behindDoc="0" locked="0" layoutInCell="1" allowOverlap="0" wp14:anchorId="3AC1B2F0" wp14:editId="3FF795C3">
                <wp:simplePos x="0" y="0"/>
                <wp:positionH relativeFrom="margin">
                  <wp:posOffset>-314325</wp:posOffset>
                </wp:positionH>
                <wp:positionV relativeFrom="margin">
                  <wp:posOffset>-95250</wp:posOffset>
                </wp:positionV>
                <wp:extent cx="4133850" cy="7788910"/>
                <wp:effectExtent l="0" t="0" r="19050" b="2540"/>
                <wp:wrapSquare wrapText="bothSides"/>
                <wp:docPr id="211" name="Group 211"/>
                <wp:cNvGraphicFramePr/>
                <a:graphic xmlns:a="http://schemas.openxmlformats.org/drawingml/2006/main">
                  <a:graphicData uri="http://schemas.microsoft.com/office/word/2010/wordprocessingGroup">
                    <wpg:wgp>
                      <wpg:cNvGrpSpPr/>
                      <wpg:grpSpPr>
                        <a:xfrm>
                          <a:off x="0" y="0"/>
                          <a:ext cx="4133850" cy="7788910"/>
                          <a:chOff x="0" y="1163091"/>
                          <a:chExt cx="2475865" cy="8264040"/>
                        </a:xfrm>
                      </wpg:grpSpPr>
                      <wps:wsp>
                        <wps:cNvPr id="212" name="AutoShape 14"/>
                        <wps:cNvSpPr>
                          <a:spLocks noChangeArrowheads="1"/>
                        </wps:cNvSpPr>
                        <wps:spPr bwMode="auto">
                          <a:xfrm>
                            <a:off x="0" y="1163091"/>
                            <a:ext cx="2475865" cy="6063126"/>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26476B25" w14:textId="77777777" w:rsidR="000D6E69" w:rsidRDefault="000D6E69" w:rsidP="000D6E69">
                              <w:pPr>
                                <w:pStyle w:val="Heading1"/>
                                <w:rPr>
                                  <w:color w:val="6F6F74" w:themeColor="accent1"/>
                                  <w:sz w:val="40"/>
                                  <w:szCs w:val="40"/>
                                </w:rPr>
                              </w:pPr>
                              <w:bookmarkStart w:id="14" w:name="_Toc103274018"/>
                              <w:r w:rsidRPr="000D6E69">
                                <w:rPr>
                                  <w:rStyle w:val="Heading3Char"/>
                                </w:rPr>
                                <w:t>About the KU Genomics Center</w:t>
                              </w:r>
                              <w:bookmarkEnd w:id="14"/>
                            </w:p>
                            <w:p w14:paraId="1CE643C2" w14:textId="77777777" w:rsidR="000D6E69" w:rsidRDefault="000D6E69" w:rsidP="000D6E69">
                              <w:pPr>
                                <w:jc w:val="both"/>
                                <w:rPr>
                                  <w:rFonts w:ascii="Calibri" w:hAnsi="Calibri" w:cs="Calibri"/>
                                </w:rPr>
                              </w:pPr>
                            </w:p>
                            <w:p w14:paraId="48C230BC"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Established in August 2021, KU’s Center for Genomics (KUCG) capitalizes on the ongoing COBRE Center for Molecular Analysis of Disease Pathways, an NIH-funded program, which founded and supports the KU Genome Sequencing Core and focuses on disease-related research. The KUCG seeks to develop an integrated community of scientists at KU that includes both biomedical investigators and those using genomics to study fundamental biological questions of development, behavior, evolution, and ecology. Members of the KUCG will have access to COBRE CMADP resources through the Genome Sequencing Core and other campus core facilities.</w:t>
                              </w:r>
                            </w:p>
                            <w:p w14:paraId="5CD46C2B" w14:textId="77777777" w:rsidR="000D6E69" w:rsidRPr="000D6E69" w:rsidRDefault="000D6E69" w:rsidP="000D6E69">
                              <w:pPr>
                                <w:jc w:val="both"/>
                                <w:rPr>
                                  <w:rFonts w:ascii="Calibri" w:hAnsi="Calibri" w:cs="Calibri"/>
                                  <w:sz w:val="20"/>
                                  <w:szCs w:val="20"/>
                                </w:rPr>
                              </w:pPr>
                            </w:p>
                            <w:p w14:paraId="5C469F96" w14:textId="61A59BBD" w:rsidR="000D6E69" w:rsidRPr="000D6E69" w:rsidRDefault="000D6E69" w:rsidP="000D6E69">
                              <w:pPr>
                                <w:jc w:val="both"/>
                                <w:rPr>
                                  <w:rFonts w:ascii="Calibri" w:hAnsi="Calibri" w:cs="Calibri"/>
                                  <w:sz w:val="20"/>
                                  <w:szCs w:val="20"/>
                                </w:rPr>
                              </w:pPr>
                              <w:r w:rsidRPr="000D6E69">
                                <w:rPr>
                                  <w:rFonts w:ascii="Calibri" w:hAnsi="Calibri" w:cs="Calibri"/>
                                  <w:sz w:val="20"/>
                                  <w:szCs w:val="20"/>
                                </w:rPr>
                                <w:t>Advisory Committee Members</w:t>
                              </w:r>
                              <w:r w:rsidR="003F30DF">
                                <w:rPr>
                                  <w:rFonts w:ascii="Calibri" w:hAnsi="Calibri" w:cs="Calibri"/>
                                  <w:sz w:val="20"/>
                                  <w:szCs w:val="20"/>
                                </w:rPr>
                                <w:t>:</w:t>
                              </w:r>
                            </w:p>
                            <w:p w14:paraId="1C6521E6" w14:textId="77777777" w:rsidR="000D6E69" w:rsidRPr="000D6E69" w:rsidRDefault="000D6E69" w:rsidP="000D6E69">
                              <w:pPr>
                                <w:jc w:val="both"/>
                                <w:rPr>
                                  <w:rFonts w:ascii="Calibri" w:hAnsi="Calibri" w:cs="Calibri"/>
                                  <w:sz w:val="20"/>
                                  <w:szCs w:val="20"/>
                                </w:rPr>
                              </w:pPr>
                            </w:p>
                            <w:p w14:paraId="6ED23750" w14:textId="3829D30E" w:rsidR="000D6E69" w:rsidRPr="000D6E69" w:rsidRDefault="000D6E69" w:rsidP="000D6E69">
                              <w:pPr>
                                <w:jc w:val="both"/>
                                <w:rPr>
                                  <w:rFonts w:ascii="Calibri" w:hAnsi="Calibri" w:cs="Calibri"/>
                                  <w:sz w:val="20"/>
                                  <w:szCs w:val="20"/>
                                </w:rPr>
                              </w:pPr>
                              <w:r w:rsidRPr="000D6E69">
                                <w:rPr>
                                  <w:rFonts w:ascii="Calibri" w:hAnsi="Calibri" w:cs="Calibri"/>
                                  <w:sz w:val="20"/>
                                  <w:szCs w:val="20"/>
                                </w:rPr>
                                <w:t xml:space="preserve">Robert </w:t>
                              </w:r>
                              <w:proofErr w:type="spellStart"/>
                              <w:r w:rsidRPr="000D6E69">
                                <w:rPr>
                                  <w:rFonts w:ascii="Calibri" w:hAnsi="Calibri" w:cs="Calibri"/>
                                  <w:sz w:val="20"/>
                                  <w:szCs w:val="20"/>
                                </w:rPr>
                                <w:t>Unckless</w:t>
                              </w:r>
                              <w:proofErr w:type="spellEnd"/>
                            </w:p>
                            <w:p w14:paraId="11A0F233" w14:textId="4A0D1E2E" w:rsidR="000D6E69" w:rsidRPr="000D6E69" w:rsidRDefault="000D6E69" w:rsidP="000D6E69">
                              <w:pPr>
                                <w:jc w:val="both"/>
                                <w:rPr>
                                  <w:rFonts w:ascii="Calibri" w:hAnsi="Calibri" w:cs="Calibri"/>
                                  <w:sz w:val="20"/>
                                  <w:szCs w:val="20"/>
                                </w:rPr>
                              </w:pPr>
                              <w:r w:rsidRPr="000D6E69">
                                <w:rPr>
                                  <w:rFonts w:ascii="Calibri" w:hAnsi="Calibri" w:cs="Calibri"/>
                                  <w:sz w:val="20"/>
                                  <w:szCs w:val="20"/>
                                </w:rPr>
                                <w:t>Director of KUGC</w:t>
                              </w:r>
                            </w:p>
                            <w:p w14:paraId="66784500" w14:textId="77777777" w:rsidR="000D6E69" w:rsidRPr="000D6E69" w:rsidRDefault="000D6E69" w:rsidP="000D6E69">
                              <w:pPr>
                                <w:jc w:val="both"/>
                                <w:rPr>
                                  <w:rFonts w:ascii="Calibri" w:hAnsi="Calibri" w:cs="Calibri"/>
                                  <w:sz w:val="20"/>
                                  <w:szCs w:val="20"/>
                                </w:rPr>
                              </w:pPr>
                            </w:p>
                            <w:p w14:paraId="2EFBECDD"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Erik Lundquist</w:t>
                              </w:r>
                            </w:p>
                            <w:p w14:paraId="11BAA84A"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KU Office of Research</w:t>
                              </w:r>
                            </w:p>
                            <w:p w14:paraId="40D6D5BB" w14:textId="77777777" w:rsidR="000D6E69" w:rsidRPr="000D6E69" w:rsidRDefault="000D6E69" w:rsidP="000D6E69">
                              <w:pPr>
                                <w:jc w:val="both"/>
                                <w:rPr>
                                  <w:rFonts w:ascii="Calibri" w:hAnsi="Calibri" w:cs="Calibri"/>
                                  <w:sz w:val="20"/>
                                  <w:szCs w:val="20"/>
                                </w:rPr>
                              </w:pPr>
                            </w:p>
                            <w:p w14:paraId="0CD23F47"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Lena Hileman</w:t>
                              </w:r>
                            </w:p>
                            <w:p w14:paraId="78D2402F"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Ecology and Evolutionary Biology</w:t>
                              </w:r>
                            </w:p>
                            <w:p w14:paraId="34F55086" w14:textId="77777777" w:rsidR="000D6E69" w:rsidRPr="000D6E69" w:rsidRDefault="000D6E69" w:rsidP="000D6E69">
                              <w:pPr>
                                <w:jc w:val="both"/>
                                <w:rPr>
                                  <w:rFonts w:ascii="Calibri" w:hAnsi="Calibri" w:cs="Calibri"/>
                                  <w:sz w:val="20"/>
                                  <w:szCs w:val="20"/>
                                </w:rPr>
                              </w:pPr>
                            </w:p>
                            <w:p w14:paraId="421EEB7D"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Jennifer Raff</w:t>
                              </w:r>
                            </w:p>
                            <w:p w14:paraId="373CE6D6"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Department of Anthropology</w:t>
                              </w:r>
                            </w:p>
                            <w:p w14:paraId="36708412" w14:textId="77777777" w:rsidR="000D6E69" w:rsidRPr="000D6E69" w:rsidRDefault="000D6E69" w:rsidP="000D6E69">
                              <w:pPr>
                                <w:jc w:val="both"/>
                                <w:rPr>
                                  <w:rFonts w:ascii="Calibri" w:hAnsi="Calibri" w:cs="Calibri"/>
                                  <w:sz w:val="20"/>
                                  <w:szCs w:val="20"/>
                                </w:rPr>
                              </w:pPr>
                            </w:p>
                            <w:p w14:paraId="158788B3"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 xml:space="preserve">Maria </w:t>
                              </w:r>
                              <w:proofErr w:type="spellStart"/>
                              <w:r w:rsidRPr="000D6E69">
                                <w:rPr>
                                  <w:rFonts w:ascii="Calibri" w:hAnsi="Calibri" w:cs="Calibri"/>
                                  <w:sz w:val="20"/>
                                  <w:szCs w:val="20"/>
                                </w:rPr>
                                <w:t>Orive</w:t>
                              </w:r>
                              <w:proofErr w:type="spellEnd"/>
                            </w:p>
                            <w:p w14:paraId="0B93EC8F" w14:textId="77777777" w:rsidR="000D6E69" w:rsidRDefault="000D6E69" w:rsidP="000D6E69">
                              <w:pPr>
                                <w:jc w:val="both"/>
                                <w:rPr>
                                  <w:rFonts w:ascii="Calibri" w:hAnsi="Calibri" w:cs="Calibri"/>
                                </w:rPr>
                              </w:pPr>
                              <w:r w:rsidRPr="000D6E69">
                                <w:rPr>
                                  <w:rFonts w:ascii="Calibri" w:hAnsi="Calibri" w:cs="Calibri"/>
                                  <w:sz w:val="20"/>
                                  <w:szCs w:val="20"/>
                                </w:rPr>
                                <w:t>College of Liberal Arts and Sc</w:t>
                              </w:r>
                              <w:r>
                                <w:rPr>
                                  <w:rFonts w:ascii="Calibri" w:hAnsi="Calibri" w:cs="Calibri"/>
                                </w:rPr>
                                <w:t>iences</w:t>
                              </w:r>
                            </w:p>
                            <w:p w14:paraId="44E6DFE6" w14:textId="77777777" w:rsidR="000D6E69" w:rsidRDefault="000D6E69" w:rsidP="000D6E69">
                              <w:pPr>
                                <w:rPr>
                                  <w:color w:val="46464A" w:themeColor="text2"/>
                                </w:rPr>
                              </w:pPr>
                            </w:p>
                          </w:txbxContent>
                        </wps:txbx>
                        <wps:bodyPr rot="0" vert="horz" wrap="square" lIns="182880" tIns="457200" rIns="182880" bIns="73152" anchor="t" anchorCtr="0" upright="1">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F886D8" w14:textId="77777777" w:rsidR="000D6E69" w:rsidRDefault="000D6E69" w:rsidP="000D6E69">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C1B2F0" id="Group 211" o:spid="_x0000_s1029" style="position:absolute;left:0;text-align:left;margin-left:-24.75pt;margin-top:-7.5pt;width:325.5pt;height:613.3pt;z-index:251667456;mso-position-horizontal-relative:margin;mso-position-vertical-relative:margin" coordorigin=",11630" coordsize="24758,8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" o:allowoverlap="f">
                <v:rect id="AutoShape 14" o:spid="_x0000_s1030" style="position:absolute;top:11630;width:24758;height:60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36c5c [1614]" strokeweight="1.25pt">
                  <v:textbox inset="14.4pt,36pt,14.4pt,5.76pt">
                    <w:txbxContent>
                      <w:p w14:paraId="26476B25" w14:textId="77777777" w:rsidR="000D6E69" w:rsidRDefault="000D6E69" w:rsidP="000D6E69">
                        <w:pPr>
                          <w:pStyle w:val="Heading1"/>
                          <w:rPr>
                            <w:color w:val="6F6F74" w:themeColor="accent1"/>
                            <w:sz w:val="40"/>
                            <w:szCs w:val="40"/>
                          </w:rPr>
                        </w:pPr>
                        <w:bookmarkStart w:id="15" w:name="_Toc103274018"/>
                        <w:r w:rsidRPr="000D6E69">
                          <w:rPr>
                            <w:rStyle w:val="Heading3Char"/>
                          </w:rPr>
                          <w:t>About the KU Genomics Center</w:t>
                        </w:r>
                        <w:bookmarkEnd w:id="15"/>
                      </w:p>
                      <w:p w14:paraId="1CE643C2" w14:textId="77777777" w:rsidR="000D6E69" w:rsidRDefault="000D6E69" w:rsidP="000D6E69">
                        <w:pPr>
                          <w:jc w:val="both"/>
                          <w:rPr>
                            <w:rFonts w:ascii="Calibri" w:hAnsi="Calibri" w:cs="Calibri"/>
                          </w:rPr>
                        </w:pPr>
                      </w:p>
                      <w:p w14:paraId="48C230BC"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Established in August 2021, KU’s Center for Genomics (KUCG) capitalizes on the ongoing COBRE Center for Molecular Analysis of Disease Pathways, an NIH-funded program, which founded and supports the KU Genome Sequencing Core and focuses on disease-related research. The KUCG seeks to develop an integrated community of scientists at KU that includes both biomedical investigators and those using genomics to study fundamental biological questions of development, behavior, evolution, and ecology. Members of the KUCG will have access to COBRE CMADP resources through the Genome Sequencing Core and other campus core facilities.</w:t>
                        </w:r>
                      </w:p>
                      <w:p w14:paraId="5CD46C2B" w14:textId="77777777" w:rsidR="000D6E69" w:rsidRPr="000D6E69" w:rsidRDefault="000D6E69" w:rsidP="000D6E69">
                        <w:pPr>
                          <w:jc w:val="both"/>
                          <w:rPr>
                            <w:rFonts w:ascii="Calibri" w:hAnsi="Calibri" w:cs="Calibri"/>
                            <w:sz w:val="20"/>
                            <w:szCs w:val="20"/>
                          </w:rPr>
                        </w:pPr>
                      </w:p>
                      <w:p w14:paraId="5C469F96" w14:textId="61A59BBD" w:rsidR="000D6E69" w:rsidRPr="000D6E69" w:rsidRDefault="000D6E69" w:rsidP="000D6E69">
                        <w:pPr>
                          <w:jc w:val="both"/>
                          <w:rPr>
                            <w:rFonts w:ascii="Calibri" w:hAnsi="Calibri" w:cs="Calibri"/>
                            <w:sz w:val="20"/>
                            <w:szCs w:val="20"/>
                          </w:rPr>
                        </w:pPr>
                        <w:r w:rsidRPr="000D6E69">
                          <w:rPr>
                            <w:rFonts w:ascii="Calibri" w:hAnsi="Calibri" w:cs="Calibri"/>
                            <w:sz w:val="20"/>
                            <w:szCs w:val="20"/>
                          </w:rPr>
                          <w:t>Advisory Committee Members</w:t>
                        </w:r>
                        <w:r w:rsidR="003F30DF">
                          <w:rPr>
                            <w:rFonts w:ascii="Calibri" w:hAnsi="Calibri" w:cs="Calibri"/>
                            <w:sz w:val="20"/>
                            <w:szCs w:val="20"/>
                          </w:rPr>
                          <w:t>:</w:t>
                        </w:r>
                      </w:p>
                      <w:p w14:paraId="1C6521E6" w14:textId="77777777" w:rsidR="000D6E69" w:rsidRPr="000D6E69" w:rsidRDefault="000D6E69" w:rsidP="000D6E69">
                        <w:pPr>
                          <w:jc w:val="both"/>
                          <w:rPr>
                            <w:rFonts w:ascii="Calibri" w:hAnsi="Calibri" w:cs="Calibri"/>
                            <w:sz w:val="20"/>
                            <w:szCs w:val="20"/>
                          </w:rPr>
                        </w:pPr>
                      </w:p>
                      <w:p w14:paraId="6ED23750" w14:textId="3829D30E" w:rsidR="000D6E69" w:rsidRPr="000D6E69" w:rsidRDefault="000D6E69" w:rsidP="000D6E69">
                        <w:pPr>
                          <w:jc w:val="both"/>
                          <w:rPr>
                            <w:rFonts w:ascii="Calibri" w:hAnsi="Calibri" w:cs="Calibri"/>
                            <w:sz w:val="20"/>
                            <w:szCs w:val="20"/>
                          </w:rPr>
                        </w:pPr>
                        <w:r w:rsidRPr="000D6E69">
                          <w:rPr>
                            <w:rFonts w:ascii="Calibri" w:hAnsi="Calibri" w:cs="Calibri"/>
                            <w:sz w:val="20"/>
                            <w:szCs w:val="20"/>
                          </w:rPr>
                          <w:t xml:space="preserve">Robert </w:t>
                        </w:r>
                        <w:proofErr w:type="spellStart"/>
                        <w:r w:rsidRPr="000D6E69">
                          <w:rPr>
                            <w:rFonts w:ascii="Calibri" w:hAnsi="Calibri" w:cs="Calibri"/>
                            <w:sz w:val="20"/>
                            <w:szCs w:val="20"/>
                          </w:rPr>
                          <w:t>Unckless</w:t>
                        </w:r>
                        <w:proofErr w:type="spellEnd"/>
                      </w:p>
                      <w:p w14:paraId="11A0F233" w14:textId="4A0D1E2E" w:rsidR="000D6E69" w:rsidRPr="000D6E69" w:rsidRDefault="000D6E69" w:rsidP="000D6E69">
                        <w:pPr>
                          <w:jc w:val="both"/>
                          <w:rPr>
                            <w:rFonts w:ascii="Calibri" w:hAnsi="Calibri" w:cs="Calibri"/>
                            <w:sz w:val="20"/>
                            <w:szCs w:val="20"/>
                          </w:rPr>
                        </w:pPr>
                        <w:r w:rsidRPr="000D6E69">
                          <w:rPr>
                            <w:rFonts w:ascii="Calibri" w:hAnsi="Calibri" w:cs="Calibri"/>
                            <w:sz w:val="20"/>
                            <w:szCs w:val="20"/>
                          </w:rPr>
                          <w:t>Director of KUGC</w:t>
                        </w:r>
                      </w:p>
                      <w:p w14:paraId="66784500" w14:textId="77777777" w:rsidR="000D6E69" w:rsidRPr="000D6E69" w:rsidRDefault="000D6E69" w:rsidP="000D6E69">
                        <w:pPr>
                          <w:jc w:val="both"/>
                          <w:rPr>
                            <w:rFonts w:ascii="Calibri" w:hAnsi="Calibri" w:cs="Calibri"/>
                            <w:sz w:val="20"/>
                            <w:szCs w:val="20"/>
                          </w:rPr>
                        </w:pPr>
                      </w:p>
                      <w:p w14:paraId="2EFBECDD"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Erik Lundquist</w:t>
                        </w:r>
                      </w:p>
                      <w:p w14:paraId="11BAA84A"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KU Office of Research</w:t>
                        </w:r>
                      </w:p>
                      <w:p w14:paraId="40D6D5BB" w14:textId="77777777" w:rsidR="000D6E69" w:rsidRPr="000D6E69" w:rsidRDefault="000D6E69" w:rsidP="000D6E69">
                        <w:pPr>
                          <w:jc w:val="both"/>
                          <w:rPr>
                            <w:rFonts w:ascii="Calibri" w:hAnsi="Calibri" w:cs="Calibri"/>
                            <w:sz w:val="20"/>
                            <w:szCs w:val="20"/>
                          </w:rPr>
                        </w:pPr>
                      </w:p>
                      <w:p w14:paraId="0CD23F47"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Lena Hileman</w:t>
                        </w:r>
                      </w:p>
                      <w:p w14:paraId="78D2402F"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Ecology and Evolutionary Biology</w:t>
                        </w:r>
                      </w:p>
                      <w:p w14:paraId="34F55086" w14:textId="77777777" w:rsidR="000D6E69" w:rsidRPr="000D6E69" w:rsidRDefault="000D6E69" w:rsidP="000D6E69">
                        <w:pPr>
                          <w:jc w:val="both"/>
                          <w:rPr>
                            <w:rFonts w:ascii="Calibri" w:hAnsi="Calibri" w:cs="Calibri"/>
                            <w:sz w:val="20"/>
                            <w:szCs w:val="20"/>
                          </w:rPr>
                        </w:pPr>
                      </w:p>
                      <w:p w14:paraId="421EEB7D"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Jennifer Raff</w:t>
                        </w:r>
                      </w:p>
                      <w:p w14:paraId="373CE6D6"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Department of Anthropology</w:t>
                        </w:r>
                      </w:p>
                      <w:p w14:paraId="36708412" w14:textId="77777777" w:rsidR="000D6E69" w:rsidRPr="000D6E69" w:rsidRDefault="000D6E69" w:rsidP="000D6E69">
                        <w:pPr>
                          <w:jc w:val="both"/>
                          <w:rPr>
                            <w:rFonts w:ascii="Calibri" w:hAnsi="Calibri" w:cs="Calibri"/>
                            <w:sz w:val="20"/>
                            <w:szCs w:val="20"/>
                          </w:rPr>
                        </w:pPr>
                      </w:p>
                      <w:p w14:paraId="158788B3" w14:textId="77777777" w:rsidR="000D6E69" w:rsidRPr="000D6E69" w:rsidRDefault="000D6E69" w:rsidP="000D6E69">
                        <w:pPr>
                          <w:jc w:val="both"/>
                          <w:rPr>
                            <w:rFonts w:ascii="Calibri" w:hAnsi="Calibri" w:cs="Calibri"/>
                            <w:sz w:val="20"/>
                            <w:szCs w:val="20"/>
                          </w:rPr>
                        </w:pPr>
                        <w:r w:rsidRPr="000D6E69">
                          <w:rPr>
                            <w:rFonts w:ascii="Calibri" w:hAnsi="Calibri" w:cs="Calibri"/>
                            <w:sz w:val="20"/>
                            <w:szCs w:val="20"/>
                          </w:rPr>
                          <w:t xml:space="preserve">Maria </w:t>
                        </w:r>
                        <w:proofErr w:type="spellStart"/>
                        <w:r w:rsidRPr="000D6E69">
                          <w:rPr>
                            <w:rFonts w:ascii="Calibri" w:hAnsi="Calibri" w:cs="Calibri"/>
                            <w:sz w:val="20"/>
                            <w:szCs w:val="20"/>
                          </w:rPr>
                          <w:t>Orive</w:t>
                        </w:r>
                        <w:proofErr w:type="spellEnd"/>
                      </w:p>
                      <w:p w14:paraId="0B93EC8F" w14:textId="77777777" w:rsidR="000D6E69" w:rsidRDefault="000D6E69" w:rsidP="000D6E69">
                        <w:pPr>
                          <w:jc w:val="both"/>
                          <w:rPr>
                            <w:rFonts w:ascii="Calibri" w:hAnsi="Calibri" w:cs="Calibri"/>
                          </w:rPr>
                        </w:pPr>
                        <w:r w:rsidRPr="000D6E69">
                          <w:rPr>
                            <w:rFonts w:ascii="Calibri" w:hAnsi="Calibri" w:cs="Calibri"/>
                            <w:sz w:val="20"/>
                            <w:szCs w:val="20"/>
                          </w:rPr>
                          <w:t>College of Liberal Arts and Sc</w:t>
                        </w:r>
                        <w:r>
                          <w:rPr>
                            <w:rFonts w:ascii="Calibri" w:hAnsi="Calibri" w:cs="Calibri"/>
                          </w:rPr>
                          <w:t>iences</w:t>
                        </w:r>
                      </w:p>
                      <w:p w14:paraId="44E6DFE6" w14:textId="77777777" w:rsidR="000D6E69" w:rsidRDefault="000D6E69" w:rsidP="000D6E69">
                        <w:pPr>
                          <w:rPr>
                            <w:color w:val="46464A" w:themeColor="text2"/>
                          </w:rPr>
                        </w:pPr>
                      </w:p>
                    </w:txbxContent>
                  </v:textbox>
                </v:rect>
                <v:rect id="Rectangle 214" o:spid="_x0000_s1031"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" fillcolor="#6f6f74 [3204]" stroked="f" strokeweight="1.1pt">
                  <v:textbox inset="14.4pt,14.4pt,14.4pt,28.8pt">
                    <w:txbxContent>
                      <w:p w14:paraId="6CF886D8" w14:textId="77777777" w:rsidR="000D6E69" w:rsidRDefault="000D6E69" w:rsidP="000D6E69">
                        <w:pPr>
                          <w:spacing w:before="240"/>
                          <w:rPr>
                            <w:color w:val="FFFFFF" w:themeColor="background1"/>
                          </w:rPr>
                        </w:pPr>
                      </w:p>
                    </w:txbxContent>
                  </v:textbox>
                </v:rect>
                <w10:wrap type="square" anchorx="margin" anchory="margin"/>
              </v:group>
            </w:pict>
          </mc:Fallback>
        </mc:AlternateContent>
      </w:r>
      <w:r w:rsidR="003F30DF">
        <w:rPr>
          <w:rFonts w:ascii="Calibri" w:hAnsi="Calibri" w:cs="Calibri"/>
        </w:rPr>
        <w:tab/>
      </w:r>
    </w:p>
    <w:p w14:paraId="4504C002" w14:textId="77777777" w:rsidR="007A44F0" w:rsidRDefault="007A44F0" w:rsidP="007A44F0">
      <w:pPr>
        <w:pStyle w:val="Heading3"/>
      </w:pPr>
    </w:p>
    <w:p w14:paraId="2B18E6A4" w14:textId="1E412A69" w:rsidR="007A44F0" w:rsidRDefault="007A44F0" w:rsidP="007A44F0">
      <w:pPr>
        <w:pStyle w:val="Heading3"/>
      </w:pPr>
      <w:bookmarkStart w:id="16" w:name="_Toc103274019"/>
      <w:r>
        <w:t>Symposium Organizers</w:t>
      </w:r>
      <w:bookmarkEnd w:id="16"/>
    </w:p>
    <w:p w14:paraId="7554FD70" w14:textId="77777777" w:rsidR="007A44F0" w:rsidRDefault="007A44F0" w:rsidP="007A44F0">
      <w:pPr>
        <w:ind w:left="576"/>
        <w:rPr>
          <w:rFonts w:ascii="Calibri" w:hAnsi="Calibri" w:cs="Calibri"/>
          <w:sz w:val="20"/>
          <w:szCs w:val="20"/>
        </w:rPr>
      </w:pPr>
    </w:p>
    <w:p w14:paraId="588BA60D" w14:textId="77777777" w:rsidR="007A44F0" w:rsidRDefault="007A44F0" w:rsidP="007A44F0">
      <w:pPr>
        <w:ind w:left="576"/>
        <w:rPr>
          <w:rFonts w:ascii="Calibri" w:hAnsi="Calibri" w:cs="Calibri"/>
          <w:sz w:val="20"/>
          <w:szCs w:val="20"/>
        </w:rPr>
        <w:sectPr w:rsidR="007A44F0" w:rsidSect="00046409">
          <w:type w:val="continuous"/>
          <w:pgSz w:w="8417" w:h="11909" w:orient="landscape" w:code="9"/>
          <w:pgMar w:top="1440" w:right="1440" w:bottom="1440" w:left="1440" w:header="720" w:footer="720" w:gutter="0"/>
          <w:pgNumType w:start="5"/>
          <w:cols w:space="720"/>
          <w:titlePg/>
          <w:docGrid w:linePitch="360"/>
        </w:sectPr>
      </w:pPr>
    </w:p>
    <w:p w14:paraId="006E1E03"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David Ingham</w:t>
      </w:r>
    </w:p>
    <w:p w14:paraId="1B82120A"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Research Associate Molecular Biosciences, KU</w:t>
      </w:r>
    </w:p>
    <w:p w14:paraId="67FABEE8" w14:textId="77777777" w:rsidR="007A44F0" w:rsidRPr="003F30DF" w:rsidRDefault="007A44F0" w:rsidP="007A44F0">
      <w:pPr>
        <w:ind w:left="576"/>
        <w:rPr>
          <w:rFonts w:ascii="Calibri" w:hAnsi="Calibri" w:cs="Calibri"/>
          <w:sz w:val="20"/>
          <w:szCs w:val="20"/>
        </w:rPr>
      </w:pPr>
    </w:p>
    <w:p w14:paraId="197AB53E"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Elizabeth Everman</w:t>
      </w:r>
    </w:p>
    <w:p w14:paraId="1387DD59"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Research Associate Molecular Biosciences, KU</w:t>
      </w:r>
    </w:p>
    <w:p w14:paraId="5E43604B" w14:textId="77777777" w:rsidR="007A44F0" w:rsidRPr="003F30DF" w:rsidRDefault="007A44F0" w:rsidP="007A44F0">
      <w:pPr>
        <w:ind w:left="576"/>
        <w:rPr>
          <w:rFonts w:ascii="Calibri" w:hAnsi="Calibri" w:cs="Calibri"/>
          <w:sz w:val="20"/>
          <w:szCs w:val="20"/>
        </w:rPr>
      </w:pPr>
    </w:p>
    <w:p w14:paraId="59D20997"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Jessie Perlmutter</w:t>
      </w:r>
    </w:p>
    <w:p w14:paraId="69C6D8B8"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 xml:space="preserve">Research Associate </w:t>
      </w:r>
    </w:p>
    <w:p w14:paraId="0C74F625"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Molecular Biosciences, KU</w:t>
      </w:r>
    </w:p>
    <w:p w14:paraId="7E13A11C" w14:textId="77777777" w:rsidR="007A44F0" w:rsidRPr="003F30DF" w:rsidRDefault="007A44F0" w:rsidP="007A44F0">
      <w:pPr>
        <w:ind w:left="576"/>
        <w:rPr>
          <w:rFonts w:ascii="Calibri" w:hAnsi="Calibri" w:cs="Calibri"/>
          <w:sz w:val="20"/>
          <w:szCs w:val="20"/>
        </w:rPr>
      </w:pPr>
    </w:p>
    <w:p w14:paraId="5218ADCD"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 xml:space="preserve">Justin </w:t>
      </w:r>
      <w:proofErr w:type="spellStart"/>
      <w:r w:rsidRPr="003F30DF">
        <w:rPr>
          <w:rFonts w:ascii="Calibri" w:hAnsi="Calibri" w:cs="Calibri"/>
          <w:sz w:val="20"/>
          <w:szCs w:val="20"/>
        </w:rPr>
        <w:t>Tackney</w:t>
      </w:r>
      <w:proofErr w:type="spellEnd"/>
    </w:p>
    <w:p w14:paraId="17D06A6A"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Research Associate</w:t>
      </w:r>
    </w:p>
    <w:p w14:paraId="318F2F4A"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Department of Anthropology, KU</w:t>
      </w:r>
    </w:p>
    <w:p w14:paraId="5D15E7FF" w14:textId="77777777" w:rsidR="007A44F0" w:rsidRPr="003F30DF" w:rsidRDefault="007A44F0" w:rsidP="007A44F0">
      <w:pPr>
        <w:ind w:left="576"/>
        <w:rPr>
          <w:rFonts w:ascii="Calibri" w:hAnsi="Calibri" w:cs="Calibri"/>
          <w:sz w:val="20"/>
          <w:szCs w:val="20"/>
        </w:rPr>
      </w:pPr>
    </w:p>
    <w:p w14:paraId="2C7211BB"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Kristine G. Beaty</w:t>
      </w:r>
    </w:p>
    <w:p w14:paraId="2F1F0295"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Laboratory Coordinator</w:t>
      </w:r>
    </w:p>
    <w:p w14:paraId="53B2EB30"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Department of Anthropology, KU</w:t>
      </w:r>
    </w:p>
    <w:p w14:paraId="11F58135" w14:textId="77777777" w:rsidR="007A44F0" w:rsidRDefault="007A44F0" w:rsidP="007A44F0">
      <w:pPr>
        <w:ind w:left="576"/>
        <w:rPr>
          <w:rFonts w:ascii="Calibri" w:hAnsi="Calibri" w:cs="Calibri"/>
          <w:sz w:val="20"/>
          <w:szCs w:val="20"/>
        </w:rPr>
      </w:pPr>
    </w:p>
    <w:p w14:paraId="126A8FE5"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Lauren Norman</w:t>
      </w:r>
    </w:p>
    <w:p w14:paraId="1D1EFC2A"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Visiting Assistant Professor</w:t>
      </w:r>
    </w:p>
    <w:p w14:paraId="48BCA508"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Department of Anthropology, KU</w:t>
      </w:r>
    </w:p>
    <w:p w14:paraId="08141294" w14:textId="77777777" w:rsidR="007A44F0" w:rsidRPr="003F30DF" w:rsidRDefault="007A44F0" w:rsidP="007A44F0">
      <w:pPr>
        <w:ind w:left="576"/>
        <w:rPr>
          <w:rFonts w:ascii="Calibri" w:hAnsi="Calibri" w:cs="Calibri"/>
          <w:sz w:val="20"/>
          <w:szCs w:val="20"/>
        </w:rPr>
      </w:pPr>
    </w:p>
    <w:p w14:paraId="0519761C"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 xml:space="preserve">Nicole </w:t>
      </w:r>
      <w:proofErr w:type="spellStart"/>
      <w:r w:rsidRPr="003F30DF">
        <w:rPr>
          <w:rFonts w:ascii="Calibri" w:hAnsi="Calibri" w:cs="Calibri"/>
          <w:sz w:val="20"/>
          <w:szCs w:val="20"/>
        </w:rPr>
        <w:t>Ginnan</w:t>
      </w:r>
      <w:proofErr w:type="spellEnd"/>
    </w:p>
    <w:p w14:paraId="3CD4C872"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Research Associate Ecology and Evolutionary Biology, KU</w:t>
      </w:r>
    </w:p>
    <w:p w14:paraId="4A1A80B3" w14:textId="77777777" w:rsidR="007A44F0" w:rsidRPr="003F30DF" w:rsidRDefault="007A44F0" w:rsidP="007A44F0">
      <w:pPr>
        <w:ind w:left="576"/>
        <w:rPr>
          <w:rFonts w:ascii="Calibri" w:hAnsi="Calibri" w:cs="Calibri"/>
          <w:sz w:val="20"/>
          <w:szCs w:val="20"/>
        </w:rPr>
      </w:pPr>
    </w:p>
    <w:p w14:paraId="75C83136"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 xml:space="preserve">Patrick </w:t>
      </w:r>
      <w:proofErr w:type="spellStart"/>
      <w:r w:rsidRPr="003F30DF">
        <w:rPr>
          <w:rFonts w:ascii="Calibri" w:hAnsi="Calibri" w:cs="Calibri"/>
          <w:sz w:val="20"/>
          <w:szCs w:val="20"/>
        </w:rPr>
        <w:t>Lansdon</w:t>
      </w:r>
      <w:proofErr w:type="spellEnd"/>
    </w:p>
    <w:p w14:paraId="1C14CAD2"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 xml:space="preserve">Research Associate </w:t>
      </w:r>
      <w:proofErr w:type="spellStart"/>
      <w:r w:rsidRPr="003F30DF">
        <w:rPr>
          <w:rFonts w:ascii="Calibri" w:hAnsi="Calibri" w:cs="Calibri"/>
          <w:sz w:val="20"/>
          <w:szCs w:val="20"/>
        </w:rPr>
        <w:t>Associate</w:t>
      </w:r>
      <w:proofErr w:type="spellEnd"/>
    </w:p>
    <w:p w14:paraId="64B5AAD6"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Molecular Biosciences, KU</w:t>
      </w:r>
    </w:p>
    <w:p w14:paraId="2867B7B3" w14:textId="77777777" w:rsidR="007A44F0" w:rsidRPr="003F30DF" w:rsidRDefault="007A44F0" w:rsidP="007A44F0">
      <w:pPr>
        <w:ind w:left="576"/>
        <w:rPr>
          <w:rFonts w:ascii="Calibri" w:hAnsi="Calibri" w:cs="Calibri"/>
          <w:sz w:val="20"/>
          <w:szCs w:val="20"/>
        </w:rPr>
      </w:pPr>
    </w:p>
    <w:p w14:paraId="2DFF0D58"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Wen-Juan Ma</w:t>
      </w:r>
    </w:p>
    <w:p w14:paraId="2CAFAF1A" w14:textId="77777777" w:rsidR="007A44F0" w:rsidRPr="003F30DF" w:rsidRDefault="007A44F0" w:rsidP="007A44F0">
      <w:pPr>
        <w:ind w:left="576"/>
        <w:rPr>
          <w:rFonts w:ascii="Calibri" w:hAnsi="Calibri" w:cs="Calibri"/>
          <w:sz w:val="20"/>
          <w:szCs w:val="20"/>
        </w:rPr>
      </w:pPr>
      <w:r w:rsidRPr="003F30DF">
        <w:rPr>
          <w:rFonts w:ascii="Calibri" w:hAnsi="Calibri" w:cs="Calibri"/>
          <w:sz w:val="20"/>
          <w:szCs w:val="20"/>
        </w:rPr>
        <w:t xml:space="preserve">Research Associate </w:t>
      </w:r>
      <w:proofErr w:type="spellStart"/>
      <w:r w:rsidRPr="003F30DF">
        <w:rPr>
          <w:rFonts w:ascii="Calibri" w:hAnsi="Calibri" w:cs="Calibri"/>
          <w:sz w:val="20"/>
          <w:szCs w:val="20"/>
        </w:rPr>
        <w:t>Associate</w:t>
      </w:r>
      <w:proofErr w:type="spellEnd"/>
    </w:p>
    <w:p w14:paraId="6ADD52E2" w14:textId="77777777" w:rsidR="007A44F0" w:rsidRDefault="007A44F0" w:rsidP="007A44F0">
      <w:pPr>
        <w:ind w:left="576"/>
        <w:rPr>
          <w:rFonts w:ascii="Calibri" w:hAnsi="Calibri" w:cs="Calibri"/>
          <w:sz w:val="20"/>
          <w:szCs w:val="20"/>
        </w:rPr>
      </w:pPr>
      <w:r w:rsidRPr="003F30DF">
        <w:rPr>
          <w:rFonts w:ascii="Calibri" w:hAnsi="Calibri" w:cs="Calibri"/>
          <w:sz w:val="20"/>
          <w:szCs w:val="20"/>
        </w:rPr>
        <w:t>Molecular Biosciences, KU</w:t>
      </w:r>
    </w:p>
    <w:p w14:paraId="47C18B28" w14:textId="77777777" w:rsidR="007A44F0" w:rsidRDefault="007A44F0" w:rsidP="007A44F0">
      <w:pPr>
        <w:ind w:left="576"/>
        <w:rPr>
          <w:rFonts w:ascii="Calibri" w:hAnsi="Calibri" w:cs="Calibri"/>
          <w:sz w:val="20"/>
          <w:szCs w:val="20"/>
        </w:rPr>
      </w:pPr>
    </w:p>
    <w:p w14:paraId="67045C77" w14:textId="77777777" w:rsidR="007A44F0" w:rsidRDefault="007A44F0" w:rsidP="007A44F0">
      <w:pPr>
        <w:ind w:left="576"/>
        <w:rPr>
          <w:rFonts w:ascii="Calibri" w:hAnsi="Calibri" w:cs="Calibri"/>
          <w:sz w:val="20"/>
          <w:szCs w:val="20"/>
        </w:rPr>
      </w:pPr>
    </w:p>
    <w:p w14:paraId="2D5C2064" w14:textId="77777777" w:rsidR="007A44F0" w:rsidRPr="003F30DF" w:rsidRDefault="007A44F0" w:rsidP="007A44F0">
      <w:pPr>
        <w:ind w:left="576"/>
        <w:rPr>
          <w:rFonts w:ascii="Calibri" w:hAnsi="Calibri" w:cs="Calibri"/>
          <w:sz w:val="20"/>
          <w:szCs w:val="20"/>
        </w:rPr>
      </w:pPr>
    </w:p>
    <w:p w14:paraId="42536A07" w14:textId="77777777" w:rsidR="007A44F0" w:rsidRDefault="007A44F0" w:rsidP="007A44F0">
      <w:pPr>
        <w:rPr>
          <w:rFonts w:ascii="Calibri" w:hAnsi="Calibri" w:cs="Calibri"/>
          <w:sz w:val="20"/>
          <w:szCs w:val="20"/>
        </w:rPr>
        <w:sectPr w:rsidR="007A44F0" w:rsidSect="003F30DF">
          <w:footerReference w:type="default" r:id="rId23"/>
          <w:type w:val="continuous"/>
          <w:pgSz w:w="8417" w:h="11909" w:orient="landscape" w:code="9"/>
          <w:pgMar w:top="1440" w:right="1440" w:bottom="1440" w:left="1440" w:header="720" w:footer="720" w:gutter="0"/>
          <w:pgNumType w:start="0"/>
          <w:cols w:num="2" w:space="720"/>
          <w:titlePg/>
          <w:docGrid w:linePitch="360"/>
        </w:sectPr>
      </w:pPr>
    </w:p>
    <w:p w14:paraId="1517763F" w14:textId="77777777" w:rsidR="007A44F0" w:rsidRPr="003F30DF" w:rsidRDefault="007A44F0" w:rsidP="007A44F0">
      <w:pPr>
        <w:rPr>
          <w:rFonts w:ascii="Calibri" w:hAnsi="Calibri" w:cs="Calibri"/>
          <w:sz w:val="20"/>
          <w:szCs w:val="20"/>
        </w:rPr>
      </w:pPr>
    </w:p>
    <w:p w14:paraId="40201159" w14:textId="77777777" w:rsidR="007A44F0" w:rsidRPr="003F30DF" w:rsidRDefault="007A44F0" w:rsidP="007A44F0">
      <w:pPr>
        <w:rPr>
          <w:rFonts w:ascii="Calibri" w:hAnsi="Calibri" w:cs="Calibri"/>
          <w:sz w:val="20"/>
          <w:szCs w:val="20"/>
        </w:rPr>
      </w:pPr>
    </w:p>
    <w:p w14:paraId="29466198" w14:textId="77777777" w:rsidR="007A44F0" w:rsidRDefault="007A44F0" w:rsidP="007A44F0">
      <w:pPr>
        <w:rPr>
          <w:rFonts w:ascii="Calibri" w:hAnsi="Calibri" w:cs="Calibri"/>
        </w:rPr>
      </w:pPr>
    </w:p>
    <w:p w14:paraId="6326831C" w14:textId="5780C6C0" w:rsidR="00F9577E" w:rsidRDefault="00F9577E" w:rsidP="00F9577E"/>
    <w:p w14:paraId="02559E14" w14:textId="299E0F14" w:rsidR="00F9577E" w:rsidRDefault="00F9577E" w:rsidP="00F9577E"/>
    <w:p w14:paraId="2FB53362" w14:textId="5580FB29" w:rsidR="00F9577E" w:rsidRDefault="00F9577E" w:rsidP="00F9577E"/>
    <w:p w14:paraId="50303573" w14:textId="647F69A5" w:rsidR="00F9577E" w:rsidRDefault="00F9577E" w:rsidP="00F9577E"/>
    <w:p w14:paraId="0704DC3A" w14:textId="60814528" w:rsidR="00F9577E" w:rsidRDefault="00F9577E" w:rsidP="00F9577E"/>
    <w:p w14:paraId="5A46F030" w14:textId="6E79476A" w:rsidR="00F9577E" w:rsidRDefault="00F9577E" w:rsidP="00F9577E"/>
    <w:p w14:paraId="3DB58F84" w14:textId="794F84E7" w:rsidR="00F9577E" w:rsidRDefault="00F9577E" w:rsidP="00F9577E"/>
    <w:p w14:paraId="7AAA9CD5" w14:textId="7E4F8E96" w:rsidR="00F9577E" w:rsidRDefault="00F9577E" w:rsidP="00F9577E"/>
    <w:p w14:paraId="4D1E1065" w14:textId="1567CEEE" w:rsidR="00F9577E" w:rsidRDefault="00F9577E" w:rsidP="00F9577E"/>
    <w:p w14:paraId="4A7A4AF0" w14:textId="5099C828" w:rsidR="00F9577E" w:rsidRDefault="00F9577E" w:rsidP="00F9577E"/>
    <w:p w14:paraId="36A080BF" w14:textId="4677ED89" w:rsidR="00F9577E" w:rsidRDefault="00F9577E" w:rsidP="00F9577E"/>
    <w:p w14:paraId="01E08BEC" w14:textId="1E648679" w:rsidR="00F9577E" w:rsidRDefault="00F9577E" w:rsidP="00F9577E"/>
    <w:p w14:paraId="11878A1B" w14:textId="15287F27" w:rsidR="00F9577E" w:rsidRDefault="000D6F23" w:rsidP="00F9577E">
      <w:r>
        <w:rPr>
          <w:noProof/>
        </w:rPr>
        <w:drawing>
          <wp:inline distT="0" distB="0" distL="0" distR="0" wp14:anchorId="25693CAA" wp14:editId="0AD12942">
            <wp:extent cx="3517900" cy="1975485"/>
            <wp:effectExtent l="0" t="0" r="635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7900" cy="1975485"/>
                    </a:xfrm>
                    <a:prstGeom prst="rect">
                      <a:avLst/>
                    </a:prstGeom>
                    <a:noFill/>
                  </pic:spPr>
                </pic:pic>
              </a:graphicData>
            </a:graphic>
          </wp:inline>
        </w:drawing>
      </w:r>
    </w:p>
    <w:p w14:paraId="3A01FA98" w14:textId="78F7633F" w:rsidR="00F9577E" w:rsidRDefault="00F9577E" w:rsidP="00F9577E"/>
    <w:p w14:paraId="45A75369" w14:textId="3F37AFCC" w:rsidR="00F9577E" w:rsidRDefault="00F9577E" w:rsidP="00F9577E"/>
    <w:p w14:paraId="565FF7FB" w14:textId="3AB92DFA" w:rsidR="00F9577E" w:rsidRDefault="00F9577E" w:rsidP="00F9577E"/>
    <w:p w14:paraId="6D25A8D5" w14:textId="58CAEB7D" w:rsidR="00F9577E" w:rsidRDefault="00F9577E" w:rsidP="00F9577E"/>
    <w:p w14:paraId="7BB8FAD7" w14:textId="027C018C" w:rsidR="00F9577E" w:rsidRDefault="00F9577E" w:rsidP="00F9577E"/>
    <w:p w14:paraId="6A53F9A6" w14:textId="329D5270" w:rsidR="00F9577E" w:rsidRDefault="00F9577E" w:rsidP="00F9577E"/>
    <w:p w14:paraId="58706A34" w14:textId="6BA72CB9" w:rsidR="00F9577E" w:rsidRDefault="00F9577E" w:rsidP="00F9577E"/>
    <w:p w14:paraId="076B9B43" w14:textId="46301C1A" w:rsidR="00F9577E" w:rsidRDefault="00F9577E" w:rsidP="00F9577E"/>
    <w:p w14:paraId="3EB2E537" w14:textId="70104BAA" w:rsidR="00F9577E" w:rsidRDefault="00F9577E" w:rsidP="00F9577E"/>
    <w:p w14:paraId="3C33AD0C" w14:textId="77777777" w:rsidR="00F9577E" w:rsidRPr="00F9577E" w:rsidRDefault="00F9577E" w:rsidP="00F9577E"/>
    <w:sectPr w:rsidR="00F9577E" w:rsidRPr="00F9577E" w:rsidSect="009C07D0">
      <w:headerReference w:type="even" r:id="rId25"/>
      <w:footerReference w:type="even" r:id="rId26"/>
      <w:type w:val="continuous"/>
      <w:pgSz w:w="8417" w:h="11909" w:orient="landscape" w:code="9"/>
      <w:pgMar w:top="1440" w:right="1440" w:bottom="1440" w:left="1440" w:header="720" w:footer="720" w:gutter="0"/>
      <w:pgNumType w:start="6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4CCEF" w14:textId="77777777" w:rsidR="00A846AB" w:rsidRDefault="00A846AB" w:rsidP="00AD73B3">
      <w:r>
        <w:separator/>
      </w:r>
    </w:p>
  </w:endnote>
  <w:endnote w:type="continuationSeparator" w:id="0">
    <w:p w14:paraId="62DB577D" w14:textId="77777777" w:rsidR="00A846AB" w:rsidRDefault="00A846AB" w:rsidP="00AD7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537561"/>
      <w:docPartObj>
        <w:docPartGallery w:val="Page Numbers (Bottom of Page)"/>
        <w:docPartUnique/>
      </w:docPartObj>
    </w:sdtPr>
    <w:sdtEndPr>
      <w:rPr>
        <w:noProof/>
      </w:rPr>
    </w:sdtEndPr>
    <w:sdtContent>
      <w:p w14:paraId="1CD85C0D" w14:textId="0B675B77" w:rsidR="007B71B3" w:rsidRDefault="007B71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54B5CE" w14:textId="77777777" w:rsidR="007B71B3" w:rsidRDefault="007B7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002502"/>
      <w:docPartObj>
        <w:docPartGallery w:val="Page Numbers (Bottom of Page)"/>
        <w:docPartUnique/>
      </w:docPartObj>
    </w:sdtPr>
    <w:sdtEndPr>
      <w:rPr>
        <w:rFonts w:ascii="Calibri" w:hAnsi="Calibri" w:cs="Calibri"/>
        <w:noProof/>
        <w:sz w:val="20"/>
        <w:szCs w:val="20"/>
      </w:rPr>
    </w:sdtEndPr>
    <w:sdtContent>
      <w:p w14:paraId="7E2D0D36" w14:textId="10CA58E2" w:rsidR="00151BE9" w:rsidRPr="00F30984" w:rsidRDefault="00151BE9">
        <w:pPr>
          <w:pStyle w:val="Footer"/>
          <w:jc w:val="center"/>
          <w:rPr>
            <w:rFonts w:ascii="Calibri" w:hAnsi="Calibri" w:cs="Calibri"/>
            <w:sz w:val="20"/>
            <w:szCs w:val="20"/>
          </w:rPr>
        </w:pPr>
        <w:r w:rsidRPr="00F30984">
          <w:rPr>
            <w:rFonts w:ascii="Calibri" w:hAnsi="Calibri" w:cs="Calibri"/>
            <w:sz w:val="20"/>
            <w:szCs w:val="20"/>
          </w:rPr>
          <w:fldChar w:fldCharType="begin"/>
        </w:r>
        <w:r w:rsidRPr="00F30984">
          <w:rPr>
            <w:rFonts w:ascii="Calibri" w:hAnsi="Calibri" w:cs="Calibri"/>
            <w:sz w:val="20"/>
            <w:szCs w:val="20"/>
          </w:rPr>
          <w:instrText xml:space="preserve"> PAGE   \* MERGEFORMAT </w:instrText>
        </w:r>
        <w:r w:rsidRPr="00F30984">
          <w:rPr>
            <w:rFonts w:ascii="Calibri" w:hAnsi="Calibri" w:cs="Calibri"/>
            <w:sz w:val="20"/>
            <w:szCs w:val="20"/>
          </w:rPr>
          <w:fldChar w:fldCharType="separate"/>
        </w:r>
        <w:r w:rsidRPr="00F30984">
          <w:rPr>
            <w:rFonts w:ascii="Calibri" w:hAnsi="Calibri" w:cs="Calibri"/>
            <w:noProof/>
            <w:sz w:val="20"/>
            <w:szCs w:val="20"/>
          </w:rPr>
          <w:t>2</w:t>
        </w:r>
        <w:r w:rsidRPr="00F30984">
          <w:rPr>
            <w:rFonts w:ascii="Calibri" w:hAnsi="Calibri" w:cs="Calibri"/>
            <w:noProof/>
            <w:sz w:val="20"/>
            <w:szCs w:val="20"/>
          </w:rPr>
          <w:fldChar w:fldCharType="end"/>
        </w:r>
      </w:p>
    </w:sdtContent>
  </w:sdt>
  <w:p w14:paraId="0E44E894" w14:textId="77777777" w:rsidR="00151BE9" w:rsidRDefault="00151B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259497"/>
      <w:docPartObj>
        <w:docPartGallery w:val="Page Numbers (Bottom of Page)"/>
        <w:docPartUnique/>
      </w:docPartObj>
    </w:sdtPr>
    <w:sdtEndPr>
      <w:rPr>
        <w:rFonts w:ascii="Calibri" w:hAnsi="Calibri" w:cs="Calibri"/>
        <w:noProof/>
        <w:sz w:val="20"/>
        <w:szCs w:val="20"/>
      </w:rPr>
    </w:sdtEndPr>
    <w:sdtContent>
      <w:p w14:paraId="0C1ACB08" w14:textId="77777777" w:rsidR="007A44F0" w:rsidRPr="00F30984" w:rsidRDefault="007A44F0">
        <w:pPr>
          <w:pStyle w:val="Footer"/>
          <w:jc w:val="center"/>
          <w:rPr>
            <w:rFonts w:ascii="Calibri" w:hAnsi="Calibri" w:cs="Calibri"/>
            <w:sz w:val="20"/>
            <w:szCs w:val="20"/>
          </w:rPr>
        </w:pPr>
        <w:r w:rsidRPr="00F30984">
          <w:rPr>
            <w:rFonts w:ascii="Calibri" w:hAnsi="Calibri" w:cs="Calibri"/>
            <w:sz w:val="20"/>
            <w:szCs w:val="20"/>
          </w:rPr>
          <w:fldChar w:fldCharType="begin"/>
        </w:r>
        <w:r w:rsidRPr="00F30984">
          <w:rPr>
            <w:rFonts w:ascii="Calibri" w:hAnsi="Calibri" w:cs="Calibri"/>
            <w:sz w:val="20"/>
            <w:szCs w:val="20"/>
          </w:rPr>
          <w:instrText xml:space="preserve"> PAGE   \* MERGEFORMAT </w:instrText>
        </w:r>
        <w:r w:rsidRPr="00F30984">
          <w:rPr>
            <w:rFonts w:ascii="Calibri" w:hAnsi="Calibri" w:cs="Calibri"/>
            <w:sz w:val="20"/>
            <w:szCs w:val="20"/>
          </w:rPr>
          <w:fldChar w:fldCharType="separate"/>
        </w:r>
        <w:r w:rsidRPr="00F30984">
          <w:rPr>
            <w:rFonts w:ascii="Calibri" w:hAnsi="Calibri" w:cs="Calibri"/>
            <w:noProof/>
            <w:sz w:val="20"/>
            <w:szCs w:val="20"/>
          </w:rPr>
          <w:t>2</w:t>
        </w:r>
        <w:r w:rsidRPr="00F30984">
          <w:rPr>
            <w:rFonts w:ascii="Calibri" w:hAnsi="Calibri" w:cs="Calibri"/>
            <w:noProof/>
            <w:sz w:val="20"/>
            <w:szCs w:val="20"/>
          </w:rPr>
          <w:fldChar w:fldCharType="end"/>
        </w:r>
      </w:p>
    </w:sdtContent>
  </w:sdt>
  <w:p w14:paraId="7AEB97F7" w14:textId="77777777" w:rsidR="007A44F0" w:rsidRDefault="007A44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005392"/>
      <w:docPartObj>
        <w:docPartGallery w:val="Page Numbers (Bottom of Page)"/>
        <w:docPartUnique/>
      </w:docPartObj>
    </w:sdtPr>
    <w:sdtEndPr>
      <w:rPr>
        <w:noProof/>
      </w:rPr>
    </w:sdtEndPr>
    <w:sdtContent>
      <w:p w14:paraId="453F7586" w14:textId="77777777" w:rsidR="00D36EF0" w:rsidRDefault="00D36E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8C7B49" w14:textId="77777777" w:rsidR="00D36EF0" w:rsidRDefault="00D36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7133" w14:textId="77777777" w:rsidR="00A846AB" w:rsidRDefault="00A846AB" w:rsidP="00AD73B3">
      <w:r>
        <w:separator/>
      </w:r>
    </w:p>
  </w:footnote>
  <w:footnote w:type="continuationSeparator" w:id="0">
    <w:p w14:paraId="0FBE0B9C" w14:textId="77777777" w:rsidR="00A846AB" w:rsidRDefault="00A846AB" w:rsidP="00AD7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7564" w14:textId="2D98D220" w:rsidR="00EF540A" w:rsidRPr="00AD73B3" w:rsidRDefault="00EF540A" w:rsidP="00AD73B3">
    <w:pPr>
      <w:pStyle w:val="Header"/>
      <w:jc w:val="right"/>
      <w:rPr>
        <w:i/>
        <w:iCs/>
        <w:sz w:val="20"/>
        <w:szCs w:val="20"/>
      </w:rPr>
    </w:pPr>
    <w:r w:rsidRPr="00AD73B3">
      <w:rPr>
        <w:i/>
        <w:iCs/>
        <w:sz w:val="20"/>
        <w:szCs w:val="20"/>
      </w:rPr>
      <w:t>KU</w:t>
    </w:r>
    <w:r w:rsidR="007B71B3">
      <w:rPr>
        <w:i/>
        <w:iCs/>
        <w:sz w:val="20"/>
        <w:szCs w:val="20"/>
      </w:rPr>
      <w:t>CG</w:t>
    </w:r>
    <w:r w:rsidRPr="00AD73B3">
      <w:rPr>
        <w:i/>
        <w:iCs/>
        <w:sz w:val="20"/>
        <w:szCs w:val="20"/>
      </w:rPr>
      <w:t xml:space="preserve">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7548" w14:textId="06272491" w:rsidR="00046409" w:rsidRDefault="00046409">
    <w:pPr>
      <w:pStyle w:val="Header"/>
    </w:pPr>
    <w:r>
      <w:rPr>
        <w:noProof/>
      </w:rPr>
      <mc:AlternateContent>
        <mc:Choice Requires="wps">
          <w:drawing>
            <wp:anchor distT="0" distB="0" distL="118745" distR="118745" simplePos="0" relativeHeight="251659264" behindDoc="1" locked="0" layoutInCell="1" allowOverlap="0" wp14:anchorId="26B27D22" wp14:editId="28774C82">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i/>
                              <w:iCs/>
                              <w:caps/>
                              <w:color w:val="FFFFFF" w:themeColor="background1"/>
                              <w:sz w:val="20"/>
                              <w:szCs w:val="2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4F892D5" w14:textId="12130B54" w:rsidR="00046409" w:rsidRPr="00046409" w:rsidRDefault="00046409">
                              <w:pPr>
                                <w:pStyle w:val="Header"/>
                                <w:tabs>
                                  <w:tab w:val="clear" w:pos="4680"/>
                                  <w:tab w:val="clear" w:pos="9360"/>
                                </w:tabs>
                                <w:jc w:val="center"/>
                                <w:rPr>
                                  <w:rFonts w:asciiTheme="majorHAnsi" w:hAnsiTheme="majorHAnsi"/>
                                  <w:i/>
                                  <w:iCs/>
                                  <w:caps/>
                                  <w:color w:val="FFFFFF" w:themeColor="background1"/>
                                  <w:sz w:val="20"/>
                                  <w:szCs w:val="20"/>
                                </w:rPr>
                              </w:pPr>
                              <w:r w:rsidRPr="00046409">
                                <w:rPr>
                                  <w:rFonts w:asciiTheme="majorHAnsi" w:hAnsiTheme="majorHAnsi"/>
                                  <w:i/>
                                  <w:iCs/>
                                  <w:caps/>
                                  <w:color w:val="FFFFFF" w:themeColor="background1"/>
                                  <w:sz w:val="20"/>
                                  <w:szCs w:val="20"/>
                                </w:rPr>
                                <w:t>KUGC 2022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6B27D22"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" o:allowoverlap="f" fillcolor="#6f6f74 [3204]" stroked="f" strokeweight="1.1pt">
              <v:textbox style="mso-fit-shape-to-text:t">
                <w:txbxContent>
                  <w:sdt>
                    <w:sdtPr>
                      <w:rPr>
                        <w:rFonts w:asciiTheme="majorHAnsi" w:hAnsiTheme="majorHAnsi"/>
                        <w:i/>
                        <w:iCs/>
                        <w:caps/>
                        <w:color w:val="FFFFFF" w:themeColor="background1"/>
                        <w:sz w:val="20"/>
                        <w:szCs w:val="2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4F892D5" w14:textId="12130B54" w:rsidR="00046409" w:rsidRPr="00046409" w:rsidRDefault="00046409">
                        <w:pPr>
                          <w:pStyle w:val="Header"/>
                          <w:tabs>
                            <w:tab w:val="clear" w:pos="4680"/>
                            <w:tab w:val="clear" w:pos="9360"/>
                          </w:tabs>
                          <w:jc w:val="center"/>
                          <w:rPr>
                            <w:rFonts w:asciiTheme="majorHAnsi" w:hAnsiTheme="majorHAnsi"/>
                            <w:i/>
                            <w:iCs/>
                            <w:caps/>
                            <w:color w:val="FFFFFF" w:themeColor="background1"/>
                            <w:sz w:val="20"/>
                            <w:szCs w:val="20"/>
                          </w:rPr>
                        </w:pPr>
                        <w:r w:rsidRPr="00046409">
                          <w:rPr>
                            <w:rFonts w:asciiTheme="majorHAnsi" w:hAnsiTheme="majorHAnsi"/>
                            <w:i/>
                            <w:iCs/>
                            <w:caps/>
                            <w:color w:val="FFFFFF" w:themeColor="background1"/>
                            <w:sz w:val="20"/>
                            <w:szCs w:val="20"/>
                          </w:rPr>
                          <w:t>KUGC 2022</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34BE0" w14:textId="188D1438" w:rsidR="00AD73B3" w:rsidRPr="00AD73B3" w:rsidRDefault="00AD73B3" w:rsidP="00AD73B3">
    <w:pPr>
      <w:pStyle w:val="Header"/>
      <w:jc w:val="right"/>
      <w:rPr>
        <w:i/>
        <w:iCs/>
        <w:sz w:val="20"/>
        <w:szCs w:val="20"/>
      </w:rPr>
    </w:pPr>
    <w:r w:rsidRPr="00AD73B3">
      <w:rPr>
        <w:i/>
        <w:iCs/>
        <w:sz w:val="20"/>
        <w:szCs w:val="20"/>
      </w:rPr>
      <w:t>KU</w:t>
    </w:r>
    <w:r w:rsidR="00D36EF0">
      <w:rPr>
        <w:i/>
        <w:iCs/>
        <w:sz w:val="20"/>
        <w:szCs w:val="20"/>
      </w:rPr>
      <w:t>CG</w:t>
    </w:r>
    <w:r w:rsidRPr="00AD73B3">
      <w:rPr>
        <w:i/>
        <w:iCs/>
        <w:sz w:val="20"/>
        <w:szCs w:val="20"/>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6651"/>
    <w:multiLevelType w:val="hybridMultilevel"/>
    <w:tmpl w:val="970E8BE4"/>
    <w:lvl w:ilvl="0" w:tplc="307ECB3C">
      <w:start w:val="1"/>
      <w:numFmt w:val="decimal"/>
      <w:lvlText w:val="%1."/>
      <w:lvlJc w:val="left"/>
      <w:pPr>
        <w:ind w:left="360" w:hanging="360"/>
      </w:pPr>
      <w:rPr>
        <w:rFonts w:asciiTheme="minorHAnsi" w:eastAsiaTheme="minorHAnsi" w:hAnsiTheme="minorHAnsi" w:cstheme="minorBidi" w:hint="default"/>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E405F6"/>
    <w:multiLevelType w:val="hybridMultilevel"/>
    <w:tmpl w:val="4D46FF42"/>
    <w:lvl w:ilvl="0" w:tplc="25A0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67499"/>
    <w:multiLevelType w:val="hybridMultilevel"/>
    <w:tmpl w:val="790C3390"/>
    <w:lvl w:ilvl="0" w:tplc="D42ADF34">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463181">
    <w:abstractNumId w:val="2"/>
  </w:num>
  <w:num w:numId="2" w16cid:durableId="1992371365">
    <w:abstractNumId w:val="0"/>
  </w:num>
  <w:num w:numId="3" w16cid:durableId="933587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bookFoldPrint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42"/>
    <w:rsid w:val="00002AC4"/>
    <w:rsid w:val="00043F0B"/>
    <w:rsid w:val="00046409"/>
    <w:rsid w:val="000A7441"/>
    <w:rsid w:val="000B3803"/>
    <w:rsid w:val="000C185E"/>
    <w:rsid w:val="000D6E69"/>
    <w:rsid w:val="000D6F23"/>
    <w:rsid w:val="00151BE9"/>
    <w:rsid w:val="00197E1C"/>
    <w:rsid w:val="001F5CC3"/>
    <w:rsid w:val="00222CD9"/>
    <w:rsid w:val="00226FFA"/>
    <w:rsid w:val="00347376"/>
    <w:rsid w:val="00371570"/>
    <w:rsid w:val="003D3356"/>
    <w:rsid w:val="003D4100"/>
    <w:rsid w:val="003F30DF"/>
    <w:rsid w:val="00417026"/>
    <w:rsid w:val="0046754D"/>
    <w:rsid w:val="004723B4"/>
    <w:rsid w:val="004E3D1E"/>
    <w:rsid w:val="004F21A2"/>
    <w:rsid w:val="00504F1D"/>
    <w:rsid w:val="00546A54"/>
    <w:rsid w:val="00560E91"/>
    <w:rsid w:val="005B5F09"/>
    <w:rsid w:val="005D3299"/>
    <w:rsid w:val="005E20A2"/>
    <w:rsid w:val="005E4930"/>
    <w:rsid w:val="006D3DE3"/>
    <w:rsid w:val="00722681"/>
    <w:rsid w:val="00752646"/>
    <w:rsid w:val="00757528"/>
    <w:rsid w:val="0079013E"/>
    <w:rsid w:val="007A44F0"/>
    <w:rsid w:val="007B71B3"/>
    <w:rsid w:val="007C75BA"/>
    <w:rsid w:val="00854C2B"/>
    <w:rsid w:val="008A5805"/>
    <w:rsid w:val="008D4AC3"/>
    <w:rsid w:val="00910034"/>
    <w:rsid w:val="00914979"/>
    <w:rsid w:val="00923743"/>
    <w:rsid w:val="009627D2"/>
    <w:rsid w:val="009C07D0"/>
    <w:rsid w:val="009E5156"/>
    <w:rsid w:val="009F2938"/>
    <w:rsid w:val="00A03AFA"/>
    <w:rsid w:val="00A04297"/>
    <w:rsid w:val="00A17CDF"/>
    <w:rsid w:val="00A701FA"/>
    <w:rsid w:val="00A846AB"/>
    <w:rsid w:val="00A96033"/>
    <w:rsid w:val="00AD73B3"/>
    <w:rsid w:val="00B40194"/>
    <w:rsid w:val="00B4218D"/>
    <w:rsid w:val="00B51E52"/>
    <w:rsid w:val="00B81B9D"/>
    <w:rsid w:val="00C418E8"/>
    <w:rsid w:val="00C51D30"/>
    <w:rsid w:val="00D01358"/>
    <w:rsid w:val="00D166D2"/>
    <w:rsid w:val="00D36EF0"/>
    <w:rsid w:val="00D94309"/>
    <w:rsid w:val="00DA7B0E"/>
    <w:rsid w:val="00DD6210"/>
    <w:rsid w:val="00DE5114"/>
    <w:rsid w:val="00E01B23"/>
    <w:rsid w:val="00E03EEC"/>
    <w:rsid w:val="00EB4470"/>
    <w:rsid w:val="00EB7F53"/>
    <w:rsid w:val="00EC7895"/>
    <w:rsid w:val="00EF540A"/>
    <w:rsid w:val="00F21442"/>
    <w:rsid w:val="00F30984"/>
    <w:rsid w:val="00F9577E"/>
    <w:rsid w:val="00FC5989"/>
    <w:rsid w:val="00FF3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3BF4B"/>
  <w15:chartTrackingRefBased/>
  <w15:docId w15:val="{615560CB-6C1C-4296-9D35-89F5E3FF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3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166D2"/>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F21442"/>
    <w:pPr>
      <w:keepNext/>
      <w:keepLines/>
      <w:spacing w:before="40" w:line="259" w:lineRule="auto"/>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4723B4"/>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442"/>
    <w:rPr>
      <w:rFonts w:asciiTheme="majorHAnsi" w:eastAsiaTheme="majorEastAsia" w:hAnsiTheme="majorHAnsi" w:cstheme="majorBidi"/>
      <w:color w:val="535356" w:themeColor="accent1" w:themeShade="BF"/>
      <w:sz w:val="26"/>
      <w:szCs w:val="26"/>
    </w:rPr>
  </w:style>
  <w:style w:type="paragraph" w:styleId="ListParagraph">
    <w:name w:val="List Paragraph"/>
    <w:basedOn w:val="Normal"/>
    <w:uiPriority w:val="34"/>
    <w:qFormat/>
    <w:rsid w:val="00F21442"/>
    <w:pPr>
      <w:spacing w:after="160" w:line="259" w:lineRule="auto"/>
      <w:ind w:left="720"/>
      <w:contextualSpacing/>
    </w:pPr>
    <w:rPr>
      <w:rFonts w:asciiTheme="minorHAnsi" w:eastAsiaTheme="minorHAnsi" w:hAnsiTheme="minorHAnsi" w:cstheme="minorBidi"/>
      <w:sz w:val="22"/>
      <w:szCs w:val="22"/>
    </w:rPr>
  </w:style>
  <w:style w:type="table" w:styleId="TableGridLight">
    <w:name w:val="Grid Table Light"/>
    <w:basedOn w:val="TableNormal"/>
    <w:uiPriority w:val="40"/>
    <w:rsid w:val="00F21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msonormal">
    <w:name w:val="x_msonormal"/>
    <w:basedOn w:val="Normal"/>
    <w:rsid w:val="00D94309"/>
    <w:pPr>
      <w:spacing w:before="100" w:beforeAutospacing="1" w:after="100" w:afterAutospacing="1"/>
    </w:pPr>
  </w:style>
  <w:style w:type="character" w:customStyle="1" w:styleId="Heading1Char">
    <w:name w:val="Heading 1 Char"/>
    <w:basedOn w:val="DefaultParagraphFont"/>
    <w:link w:val="Heading1"/>
    <w:uiPriority w:val="9"/>
    <w:rsid w:val="00D166D2"/>
    <w:rPr>
      <w:rFonts w:asciiTheme="majorHAnsi" w:eastAsiaTheme="majorEastAsia" w:hAnsiTheme="majorHAnsi" w:cstheme="majorBidi"/>
      <w:color w:val="535356" w:themeColor="accent1" w:themeShade="BF"/>
      <w:sz w:val="32"/>
      <w:szCs w:val="32"/>
    </w:rPr>
  </w:style>
  <w:style w:type="character" w:styleId="Hyperlink">
    <w:name w:val="Hyperlink"/>
    <w:basedOn w:val="DefaultParagraphFont"/>
    <w:uiPriority w:val="99"/>
    <w:unhideWhenUsed/>
    <w:rsid w:val="00B81B9D"/>
    <w:rPr>
      <w:color w:val="67AABF" w:themeColor="hyperlink"/>
      <w:u w:val="single"/>
    </w:rPr>
  </w:style>
  <w:style w:type="character" w:styleId="UnresolvedMention">
    <w:name w:val="Unresolved Mention"/>
    <w:basedOn w:val="DefaultParagraphFont"/>
    <w:uiPriority w:val="99"/>
    <w:semiHidden/>
    <w:unhideWhenUsed/>
    <w:rsid w:val="00B81B9D"/>
    <w:rPr>
      <w:color w:val="605E5C"/>
      <w:shd w:val="clear" w:color="auto" w:fill="E1DFDD"/>
    </w:rPr>
  </w:style>
  <w:style w:type="paragraph" w:styleId="Header">
    <w:name w:val="header"/>
    <w:basedOn w:val="Normal"/>
    <w:link w:val="HeaderChar"/>
    <w:uiPriority w:val="99"/>
    <w:unhideWhenUsed/>
    <w:rsid w:val="00AD73B3"/>
    <w:pPr>
      <w:tabs>
        <w:tab w:val="center" w:pos="4680"/>
        <w:tab w:val="right" w:pos="9360"/>
      </w:tabs>
    </w:pPr>
  </w:style>
  <w:style w:type="character" w:customStyle="1" w:styleId="HeaderChar">
    <w:name w:val="Header Char"/>
    <w:basedOn w:val="DefaultParagraphFont"/>
    <w:link w:val="Header"/>
    <w:uiPriority w:val="99"/>
    <w:rsid w:val="00AD73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73B3"/>
    <w:pPr>
      <w:tabs>
        <w:tab w:val="center" w:pos="4680"/>
        <w:tab w:val="right" w:pos="9360"/>
      </w:tabs>
    </w:pPr>
  </w:style>
  <w:style w:type="character" w:customStyle="1" w:styleId="FooterChar">
    <w:name w:val="Footer Char"/>
    <w:basedOn w:val="DefaultParagraphFont"/>
    <w:link w:val="Footer"/>
    <w:uiPriority w:val="99"/>
    <w:rsid w:val="00AD73B3"/>
    <w:rPr>
      <w:rFonts w:ascii="Times New Roman" w:eastAsia="Times New Roman" w:hAnsi="Times New Roman" w:cs="Times New Roman"/>
      <w:sz w:val="24"/>
      <w:szCs w:val="24"/>
    </w:rPr>
  </w:style>
  <w:style w:type="table" w:styleId="TableGrid">
    <w:name w:val="Table Grid"/>
    <w:basedOn w:val="TableNormal"/>
    <w:uiPriority w:val="39"/>
    <w:rsid w:val="00472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723B4"/>
    <w:rPr>
      <w:rFonts w:asciiTheme="majorHAnsi" w:eastAsiaTheme="majorEastAsia" w:hAnsiTheme="majorHAnsi" w:cstheme="majorBidi"/>
      <w:color w:val="373739" w:themeColor="accent1" w:themeShade="7F"/>
      <w:sz w:val="24"/>
      <w:szCs w:val="24"/>
    </w:rPr>
  </w:style>
  <w:style w:type="paragraph" w:styleId="NoSpacing">
    <w:name w:val="No Spacing"/>
    <w:link w:val="NoSpacingChar"/>
    <w:uiPriority w:val="1"/>
    <w:qFormat/>
    <w:rsid w:val="0079013E"/>
    <w:pPr>
      <w:spacing w:after="0" w:line="240" w:lineRule="auto"/>
    </w:pPr>
    <w:rPr>
      <w:rFonts w:eastAsiaTheme="minorEastAsia"/>
    </w:rPr>
  </w:style>
  <w:style w:type="character" w:customStyle="1" w:styleId="NoSpacingChar">
    <w:name w:val="No Spacing Char"/>
    <w:basedOn w:val="DefaultParagraphFont"/>
    <w:link w:val="NoSpacing"/>
    <w:uiPriority w:val="1"/>
    <w:rsid w:val="0079013E"/>
    <w:rPr>
      <w:rFonts w:eastAsiaTheme="minorEastAsia"/>
    </w:rPr>
  </w:style>
  <w:style w:type="paragraph" w:styleId="TOCHeading">
    <w:name w:val="TOC Heading"/>
    <w:basedOn w:val="Heading1"/>
    <w:next w:val="Normal"/>
    <w:uiPriority w:val="39"/>
    <w:unhideWhenUsed/>
    <w:qFormat/>
    <w:rsid w:val="00757528"/>
    <w:pPr>
      <w:spacing w:line="259" w:lineRule="auto"/>
      <w:outlineLvl w:val="9"/>
    </w:pPr>
  </w:style>
  <w:style w:type="paragraph" w:styleId="TOC1">
    <w:name w:val="toc 1"/>
    <w:basedOn w:val="Normal"/>
    <w:next w:val="Normal"/>
    <w:autoRedefine/>
    <w:uiPriority w:val="39"/>
    <w:unhideWhenUsed/>
    <w:rsid w:val="00757528"/>
    <w:pPr>
      <w:spacing w:after="100"/>
    </w:pPr>
  </w:style>
  <w:style w:type="paragraph" w:styleId="TOC3">
    <w:name w:val="toc 3"/>
    <w:basedOn w:val="Normal"/>
    <w:next w:val="Normal"/>
    <w:autoRedefine/>
    <w:uiPriority w:val="39"/>
    <w:unhideWhenUsed/>
    <w:rsid w:val="00757528"/>
    <w:pPr>
      <w:spacing w:after="100"/>
      <w:ind w:left="480"/>
    </w:pPr>
  </w:style>
  <w:style w:type="paragraph" w:styleId="TOC2">
    <w:name w:val="toc 2"/>
    <w:basedOn w:val="Normal"/>
    <w:next w:val="Normal"/>
    <w:autoRedefine/>
    <w:uiPriority w:val="39"/>
    <w:unhideWhenUsed/>
    <w:rsid w:val="00757528"/>
    <w:pPr>
      <w:spacing w:after="100"/>
      <w:ind w:left="240"/>
    </w:pPr>
  </w:style>
  <w:style w:type="table" w:styleId="PlainTable4">
    <w:name w:val="Plain Table 4"/>
    <w:basedOn w:val="TableNormal"/>
    <w:uiPriority w:val="44"/>
    <w:rsid w:val="00F309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F30984"/>
    <w:pPr>
      <w:spacing w:after="0" w:line="240" w:lineRule="auto"/>
    </w:pPr>
    <w:tblPr>
      <w:tblStyleRowBandSize w:val="1"/>
      <w:tblStyleColBandSize w:val="1"/>
      <w:tblBorders>
        <w:top w:val="single" w:sz="4" w:space="0" w:color="D3DCE3" w:themeColor="accent2" w:themeTint="66"/>
        <w:left w:val="single" w:sz="4" w:space="0" w:color="D3DCE3" w:themeColor="accent2" w:themeTint="66"/>
        <w:bottom w:val="single" w:sz="4" w:space="0" w:color="D3DCE3" w:themeColor="accent2" w:themeTint="66"/>
        <w:right w:val="single" w:sz="4" w:space="0" w:color="D3DCE3" w:themeColor="accent2" w:themeTint="66"/>
        <w:insideH w:val="single" w:sz="4" w:space="0" w:color="D3DCE3" w:themeColor="accent2" w:themeTint="66"/>
        <w:insideV w:val="single" w:sz="4" w:space="0" w:color="D3DCE3" w:themeColor="accent2" w:themeTint="66"/>
      </w:tblBorders>
    </w:tblPr>
    <w:tblStylePr w:type="firstRow">
      <w:rPr>
        <w:b/>
        <w:bCs/>
      </w:rPr>
      <w:tblPr/>
      <w:tcPr>
        <w:tcBorders>
          <w:bottom w:val="single" w:sz="12" w:space="0" w:color="BDCBD5" w:themeColor="accent2" w:themeTint="99"/>
        </w:tcBorders>
      </w:tcPr>
    </w:tblStylePr>
    <w:tblStylePr w:type="lastRow">
      <w:rPr>
        <w:b/>
        <w:bCs/>
      </w:rPr>
      <w:tblPr/>
      <w:tcPr>
        <w:tcBorders>
          <w:top w:val="double" w:sz="2" w:space="0" w:color="BDCBD5"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DE51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847">
      <w:bodyDiv w:val="1"/>
      <w:marLeft w:val="0"/>
      <w:marRight w:val="0"/>
      <w:marTop w:val="0"/>
      <w:marBottom w:val="0"/>
      <w:divBdr>
        <w:top w:val="none" w:sz="0" w:space="0" w:color="auto"/>
        <w:left w:val="none" w:sz="0" w:space="0" w:color="auto"/>
        <w:bottom w:val="none" w:sz="0" w:space="0" w:color="auto"/>
        <w:right w:val="none" w:sz="0" w:space="0" w:color="auto"/>
      </w:divBdr>
    </w:div>
    <w:div w:id="21707515">
      <w:bodyDiv w:val="1"/>
      <w:marLeft w:val="0"/>
      <w:marRight w:val="0"/>
      <w:marTop w:val="0"/>
      <w:marBottom w:val="0"/>
      <w:divBdr>
        <w:top w:val="none" w:sz="0" w:space="0" w:color="auto"/>
        <w:left w:val="none" w:sz="0" w:space="0" w:color="auto"/>
        <w:bottom w:val="none" w:sz="0" w:space="0" w:color="auto"/>
        <w:right w:val="none" w:sz="0" w:space="0" w:color="auto"/>
      </w:divBdr>
    </w:div>
    <w:div w:id="31154695">
      <w:bodyDiv w:val="1"/>
      <w:marLeft w:val="0"/>
      <w:marRight w:val="0"/>
      <w:marTop w:val="0"/>
      <w:marBottom w:val="0"/>
      <w:divBdr>
        <w:top w:val="none" w:sz="0" w:space="0" w:color="auto"/>
        <w:left w:val="none" w:sz="0" w:space="0" w:color="auto"/>
        <w:bottom w:val="none" w:sz="0" w:space="0" w:color="auto"/>
        <w:right w:val="none" w:sz="0" w:space="0" w:color="auto"/>
      </w:divBdr>
    </w:div>
    <w:div w:id="35324595">
      <w:bodyDiv w:val="1"/>
      <w:marLeft w:val="0"/>
      <w:marRight w:val="0"/>
      <w:marTop w:val="0"/>
      <w:marBottom w:val="0"/>
      <w:divBdr>
        <w:top w:val="none" w:sz="0" w:space="0" w:color="auto"/>
        <w:left w:val="none" w:sz="0" w:space="0" w:color="auto"/>
        <w:bottom w:val="none" w:sz="0" w:space="0" w:color="auto"/>
        <w:right w:val="none" w:sz="0" w:space="0" w:color="auto"/>
      </w:divBdr>
    </w:div>
    <w:div w:id="98452722">
      <w:bodyDiv w:val="1"/>
      <w:marLeft w:val="0"/>
      <w:marRight w:val="0"/>
      <w:marTop w:val="0"/>
      <w:marBottom w:val="0"/>
      <w:divBdr>
        <w:top w:val="none" w:sz="0" w:space="0" w:color="auto"/>
        <w:left w:val="none" w:sz="0" w:space="0" w:color="auto"/>
        <w:bottom w:val="none" w:sz="0" w:space="0" w:color="auto"/>
        <w:right w:val="none" w:sz="0" w:space="0" w:color="auto"/>
      </w:divBdr>
    </w:div>
    <w:div w:id="134642890">
      <w:bodyDiv w:val="1"/>
      <w:marLeft w:val="0"/>
      <w:marRight w:val="0"/>
      <w:marTop w:val="0"/>
      <w:marBottom w:val="0"/>
      <w:divBdr>
        <w:top w:val="none" w:sz="0" w:space="0" w:color="auto"/>
        <w:left w:val="none" w:sz="0" w:space="0" w:color="auto"/>
        <w:bottom w:val="none" w:sz="0" w:space="0" w:color="auto"/>
        <w:right w:val="none" w:sz="0" w:space="0" w:color="auto"/>
      </w:divBdr>
    </w:div>
    <w:div w:id="149249197">
      <w:bodyDiv w:val="1"/>
      <w:marLeft w:val="0"/>
      <w:marRight w:val="0"/>
      <w:marTop w:val="0"/>
      <w:marBottom w:val="0"/>
      <w:divBdr>
        <w:top w:val="none" w:sz="0" w:space="0" w:color="auto"/>
        <w:left w:val="none" w:sz="0" w:space="0" w:color="auto"/>
        <w:bottom w:val="none" w:sz="0" w:space="0" w:color="auto"/>
        <w:right w:val="none" w:sz="0" w:space="0" w:color="auto"/>
      </w:divBdr>
    </w:div>
    <w:div w:id="172839260">
      <w:bodyDiv w:val="1"/>
      <w:marLeft w:val="0"/>
      <w:marRight w:val="0"/>
      <w:marTop w:val="0"/>
      <w:marBottom w:val="0"/>
      <w:divBdr>
        <w:top w:val="none" w:sz="0" w:space="0" w:color="auto"/>
        <w:left w:val="none" w:sz="0" w:space="0" w:color="auto"/>
        <w:bottom w:val="none" w:sz="0" w:space="0" w:color="auto"/>
        <w:right w:val="none" w:sz="0" w:space="0" w:color="auto"/>
      </w:divBdr>
    </w:div>
    <w:div w:id="297809739">
      <w:bodyDiv w:val="1"/>
      <w:marLeft w:val="0"/>
      <w:marRight w:val="0"/>
      <w:marTop w:val="0"/>
      <w:marBottom w:val="0"/>
      <w:divBdr>
        <w:top w:val="none" w:sz="0" w:space="0" w:color="auto"/>
        <w:left w:val="none" w:sz="0" w:space="0" w:color="auto"/>
        <w:bottom w:val="none" w:sz="0" w:space="0" w:color="auto"/>
        <w:right w:val="none" w:sz="0" w:space="0" w:color="auto"/>
      </w:divBdr>
    </w:div>
    <w:div w:id="312174294">
      <w:bodyDiv w:val="1"/>
      <w:marLeft w:val="0"/>
      <w:marRight w:val="0"/>
      <w:marTop w:val="0"/>
      <w:marBottom w:val="0"/>
      <w:divBdr>
        <w:top w:val="none" w:sz="0" w:space="0" w:color="auto"/>
        <w:left w:val="none" w:sz="0" w:space="0" w:color="auto"/>
        <w:bottom w:val="none" w:sz="0" w:space="0" w:color="auto"/>
        <w:right w:val="none" w:sz="0" w:space="0" w:color="auto"/>
      </w:divBdr>
    </w:div>
    <w:div w:id="349793992">
      <w:bodyDiv w:val="1"/>
      <w:marLeft w:val="0"/>
      <w:marRight w:val="0"/>
      <w:marTop w:val="0"/>
      <w:marBottom w:val="0"/>
      <w:divBdr>
        <w:top w:val="none" w:sz="0" w:space="0" w:color="auto"/>
        <w:left w:val="none" w:sz="0" w:space="0" w:color="auto"/>
        <w:bottom w:val="none" w:sz="0" w:space="0" w:color="auto"/>
        <w:right w:val="none" w:sz="0" w:space="0" w:color="auto"/>
      </w:divBdr>
    </w:div>
    <w:div w:id="361252700">
      <w:bodyDiv w:val="1"/>
      <w:marLeft w:val="0"/>
      <w:marRight w:val="0"/>
      <w:marTop w:val="0"/>
      <w:marBottom w:val="0"/>
      <w:divBdr>
        <w:top w:val="none" w:sz="0" w:space="0" w:color="auto"/>
        <w:left w:val="none" w:sz="0" w:space="0" w:color="auto"/>
        <w:bottom w:val="none" w:sz="0" w:space="0" w:color="auto"/>
        <w:right w:val="none" w:sz="0" w:space="0" w:color="auto"/>
      </w:divBdr>
    </w:div>
    <w:div w:id="439955862">
      <w:bodyDiv w:val="1"/>
      <w:marLeft w:val="0"/>
      <w:marRight w:val="0"/>
      <w:marTop w:val="0"/>
      <w:marBottom w:val="0"/>
      <w:divBdr>
        <w:top w:val="none" w:sz="0" w:space="0" w:color="auto"/>
        <w:left w:val="none" w:sz="0" w:space="0" w:color="auto"/>
        <w:bottom w:val="none" w:sz="0" w:space="0" w:color="auto"/>
        <w:right w:val="none" w:sz="0" w:space="0" w:color="auto"/>
      </w:divBdr>
    </w:div>
    <w:div w:id="611978164">
      <w:bodyDiv w:val="1"/>
      <w:marLeft w:val="0"/>
      <w:marRight w:val="0"/>
      <w:marTop w:val="0"/>
      <w:marBottom w:val="0"/>
      <w:divBdr>
        <w:top w:val="none" w:sz="0" w:space="0" w:color="auto"/>
        <w:left w:val="none" w:sz="0" w:space="0" w:color="auto"/>
        <w:bottom w:val="none" w:sz="0" w:space="0" w:color="auto"/>
        <w:right w:val="none" w:sz="0" w:space="0" w:color="auto"/>
      </w:divBdr>
    </w:div>
    <w:div w:id="652103128">
      <w:bodyDiv w:val="1"/>
      <w:marLeft w:val="0"/>
      <w:marRight w:val="0"/>
      <w:marTop w:val="0"/>
      <w:marBottom w:val="0"/>
      <w:divBdr>
        <w:top w:val="none" w:sz="0" w:space="0" w:color="auto"/>
        <w:left w:val="none" w:sz="0" w:space="0" w:color="auto"/>
        <w:bottom w:val="none" w:sz="0" w:space="0" w:color="auto"/>
        <w:right w:val="none" w:sz="0" w:space="0" w:color="auto"/>
      </w:divBdr>
    </w:div>
    <w:div w:id="659893691">
      <w:bodyDiv w:val="1"/>
      <w:marLeft w:val="0"/>
      <w:marRight w:val="0"/>
      <w:marTop w:val="0"/>
      <w:marBottom w:val="0"/>
      <w:divBdr>
        <w:top w:val="none" w:sz="0" w:space="0" w:color="auto"/>
        <w:left w:val="none" w:sz="0" w:space="0" w:color="auto"/>
        <w:bottom w:val="none" w:sz="0" w:space="0" w:color="auto"/>
        <w:right w:val="none" w:sz="0" w:space="0" w:color="auto"/>
      </w:divBdr>
    </w:div>
    <w:div w:id="696783687">
      <w:bodyDiv w:val="1"/>
      <w:marLeft w:val="0"/>
      <w:marRight w:val="0"/>
      <w:marTop w:val="0"/>
      <w:marBottom w:val="0"/>
      <w:divBdr>
        <w:top w:val="none" w:sz="0" w:space="0" w:color="auto"/>
        <w:left w:val="none" w:sz="0" w:space="0" w:color="auto"/>
        <w:bottom w:val="none" w:sz="0" w:space="0" w:color="auto"/>
        <w:right w:val="none" w:sz="0" w:space="0" w:color="auto"/>
      </w:divBdr>
    </w:div>
    <w:div w:id="702825260">
      <w:bodyDiv w:val="1"/>
      <w:marLeft w:val="0"/>
      <w:marRight w:val="0"/>
      <w:marTop w:val="0"/>
      <w:marBottom w:val="0"/>
      <w:divBdr>
        <w:top w:val="none" w:sz="0" w:space="0" w:color="auto"/>
        <w:left w:val="none" w:sz="0" w:space="0" w:color="auto"/>
        <w:bottom w:val="none" w:sz="0" w:space="0" w:color="auto"/>
        <w:right w:val="none" w:sz="0" w:space="0" w:color="auto"/>
      </w:divBdr>
    </w:div>
    <w:div w:id="1090932483">
      <w:bodyDiv w:val="1"/>
      <w:marLeft w:val="0"/>
      <w:marRight w:val="0"/>
      <w:marTop w:val="0"/>
      <w:marBottom w:val="0"/>
      <w:divBdr>
        <w:top w:val="none" w:sz="0" w:space="0" w:color="auto"/>
        <w:left w:val="none" w:sz="0" w:space="0" w:color="auto"/>
        <w:bottom w:val="none" w:sz="0" w:space="0" w:color="auto"/>
        <w:right w:val="none" w:sz="0" w:space="0" w:color="auto"/>
      </w:divBdr>
    </w:div>
    <w:div w:id="1114514688">
      <w:bodyDiv w:val="1"/>
      <w:marLeft w:val="0"/>
      <w:marRight w:val="0"/>
      <w:marTop w:val="0"/>
      <w:marBottom w:val="0"/>
      <w:divBdr>
        <w:top w:val="none" w:sz="0" w:space="0" w:color="auto"/>
        <w:left w:val="none" w:sz="0" w:space="0" w:color="auto"/>
        <w:bottom w:val="none" w:sz="0" w:space="0" w:color="auto"/>
        <w:right w:val="none" w:sz="0" w:space="0" w:color="auto"/>
      </w:divBdr>
    </w:div>
    <w:div w:id="1125850133">
      <w:bodyDiv w:val="1"/>
      <w:marLeft w:val="0"/>
      <w:marRight w:val="0"/>
      <w:marTop w:val="0"/>
      <w:marBottom w:val="0"/>
      <w:divBdr>
        <w:top w:val="none" w:sz="0" w:space="0" w:color="auto"/>
        <w:left w:val="none" w:sz="0" w:space="0" w:color="auto"/>
        <w:bottom w:val="none" w:sz="0" w:space="0" w:color="auto"/>
        <w:right w:val="none" w:sz="0" w:space="0" w:color="auto"/>
      </w:divBdr>
    </w:div>
    <w:div w:id="1139373375">
      <w:bodyDiv w:val="1"/>
      <w:marLeft w:val="0"/>
      <w:marRight w:val="0"/>
      <w:marTop w:val="0"/>
      <w:marBottom w:val="0"/>
      <w:divBdr>
        <w:top w:val="none" w:sz="0" w:space="0" w:color="auto"/>
        <w:left w:val="none" w:sz="0" w:space="0" w:color="auto"/>
        <w:bottom w:val="none" w:sz="0" w:space="0" w:color="auto"/>
        <w:right w:val="none" w:sz="0" w:space="0" w:color="auto"/>
      </w:divBdr>
    </w:div>
    <w:div w:id="1156728604">
      <w:bodyDiv w:val="1"/>
      <w:marLeft w:val="0"/>
      <w:marRight w:val="0"/>
      <w:marTop w:val="0"/>
      <w:marBottom w:val="0"/>
      <w:divBdr>
        <w:top w:val="none" w:sz="0" w:space="0" w:color="auto"/>
        <w:left w:val="none" w:sz="0" w:space="0" w:color="auto"/>
        <w:bottom w:val="none" w:sz="0" w:space="0" w:color="auto"/>
        <w:right w:val="none" w:sz="0" w:space="0" w:color="auto"/>
      </w:divBdr>
    </w:div>
    <w:div w:id="1190218673">
      <w:bodyDiv w:val="1"/>
      <w:marLeft w:val="0"/>
      <w:marRight w:val="0"/>
      <w:marTop w:val="0"/>
      <w:marBottom w:val="0"/>
      <w:divBdr>
        <w:top w:val="none" w:sz="0" w:space="0" w:color="auto"/>
        <w:left w:val="none" w:sz="0" w:space="0" w:color="auto"/>
        <w:bottom w:val="none" w:sz="0" w:space="0" w:color="auto"/>
        <w:right w:val="none" w:sz="0" w:space="0" w:color="auto"/>
      </w:divBdr>
    </w:div>
    <w:div w:id="1216773947">
      <w:bodyDiv w:val="1"/>
      <w:marLeft w:val="0"/>
      <w:marRight w:val="0"/>
      <w:marTop w:val="0"/>
      <w:marBottom w:val="0"/>
      <w:divBdr>
        <w:top w:val="none" w:sz="0" w:space="0" w:color="auto"/>
        <w:left w:val="none" w:sz="0" w:space="0" w:color="auto"/>
        <w:bottom w:val="none" w:sz="0" w:space="0" w:color="auto"/>
        <w:right w:val="none" w:sz="0" w:space="0" w:color="auto"/>
      </w:divBdr>
    </w:div>
    <w:div w:id="1259873221">
      <w:bodyDiv w:val="1"/>
      <w:marLeft w:val="0"/>
      <w:marRight w:val="0"/>
      <w:marTop w:val="0"/>
      <w:marBottom w:val="0"/>
      <w:divBdr>
        <w:top w:val="none" w:sz="0" w:space="0" w:color="auto"/>
        <w:left w:val="none" w:sz="0" w:space="0" w:color="auto"/>
        <w:bottom w:val="none" w:sz="0" w:space="0" w:color="auto"/>
        <w:right w:val="none" w:sz="0" w:space="0" w:color="auto"/>
      </w:divBdr>
    </w:div>
    <w:div w:id="1387727760">
      <w:bodyDiv w:val="1"/>
      <w:marLeft w:val="0"/>
      <w:marRight w:val="0"/>
      <w:marTop w:val="0"/>
      <w:marBottom w:val="0"/>
      <w:divBdr>
        <w:top w:val="none" w:sz="0" w:space="0" w:color="auto"/>
        <w:left w:val="none" w:sz="0" w:space="0" w:color="auto"/>
        <w:bottom w:val="none" w:sz="0" w:space="0" w:color="auto"/>
        <w:right w:val="none" w:sz="0" w:space="0" w:color="auto"/>
      </w:divBdr>
    </w:div>
    <w:div w:id="1401908149">
      <w:bodyDiv w:val="1"/>
      <w:marLeft w:val="0"/>
      <w:marRight w:val="0"/>
      <w:marTop w:val="0"/>
      <w:marBottom w:val="0"/>
      <w:divBdr>
        <w:top w:val="none" w:sz="0" w:space="0" w:color="auto"/>
        <w:left w:val="none" w:sz="0" w:space="0" w:color="auto"/>
        <w:bottom w:val="none" w:sz="0" w:space="0" w:color="auto"/>
        <w:right w:val="none" w:sz="0" w:space="0" w:color="auto"/>
      </w:divBdr>
    </w:div>
    <w:div w:id="1410038612">
      <w:bodyDiv w:val="1"/>
      <w:marLeft w:val="0"/>
      <w:marRight w:val="0"/>
      <w:marTop w:val="0"/>
      <w:marBottom w:val="0"/>
      <w:divBdr>
        <w:top w:val="none" w:sz="0" w:space="0" w:color="auto"/>
        <w:left w:val="none" w:sz="0" w:space="0" w:color="auto"/>
        <w:bottom w:val="none" w:sz="0" w:space="0" w:color="auto"/>
        <w:right w:val="none" w:sz="0" w:space="0" w:color="auto"/>
      </w:divBdr>
    </w:div>
    <w:div w:id="1447697858">
      <w:bodyDiv w:val="1"/>
      <w:marLeft w:val="0"/>
      <w:marRight w:val="0"/>
      <w:marTop w:val="0"/>
      <w:marBottom w:val="0"/>
      <w:divBdr>
        <w:top w:val="none" w:sz="0" w:space="0" w:color="auto"/>
        <w:left w:val="none" w:sz="0" w:space="0" w:color="auto"/>
        <w:bottom w:val="none" w:sz="0" w:space="0" w:color="auto"/>
        <w:right w:val="none" w:sz="0" w:space="0" w:color="auto"/>
      </w:divBdr>
    </w:div>
    <w:div w:id="1515000292">
      <w:bodyDiv w:val="1"/>
      <w:marLeft w:val="0"/>
      <w:marRight w:val="0"/>
      <w:marTop w:val="0"/>
      <w:marBottom w:val="0"/>
      <w:divBdr>
        <w:top w:val="none" w:sz="0" w:space="0" w:color="auto"/>
        <w:left w:val="none" w:sz="0" w:space="0" w:color="auto"/>
        <w:bottom w:val="none" w:sz="0" w:space="0" w:color="auto"/>
        <w:right w:val="none" w:sz="0" w:space="0" w:color="auto"/>
      </w:divBdr>
    </w:div>
    <w:div w:id="1539506221">
      <w:bodyDiv w:val="1"/>
      <w:marLeft w:val="0"/>
      <w:marRight w:val="0"/>
      <w:marTop w:val="0"/>
      <w:marBottom w:val="0"/>
      <w:divBdr>
        <w:top w:val="none" w:sz="0" w:space="0" w:color="auto"/>
        <w:left w:val="none" w:sz="0" w:space="0" w:color="auto"/>
        <w:bottom w:val="none" w:sz="0" w:space="0" w:color="auto"/>
        <w:right w:val="none" w:sz="0" w:space="0" w:color="auto"/>
      </w:divBdr>
    </w:div>
    <w:div w:id="1624458017">
      <w:bodyDiv w:val="1"/>
      <w:marLeft w:val="0"/>
      <w:marRight w:val="0"/>
      <w:marTop w:val="0"/>
      <w:marBottom w:val="0"/>
      <w:divBdr>
        <w:top w:val="none" w:sz="0" w:space="0" w:color="auto"/>
        <w:left w:val="none" w:sz="0" w:space="0" w:color="auto"/>
        <w:bottom w:val="none" w:sz="0" w:space="0" w:color="auto"/>
        <w:right w:val="none" w:sz="0" w:space="0" w:color="auto"/>
      </w:divBdr>
    </w:div>
    <w:div w:id="1661620586">
      <w:bodyDiv w:val="1"/>
      <w:marLeft w:val="0"/>
      <w:marRight w:val="0"/>
      <w:marTop w:val="0"/>
      <w:marBottom w:val="0"/>
      <w:divBdr>
        <w:top w:val="none" w:sz="0" w:space="0" w:color="auto"/>
        <w:left w:val="none" w:sz="0" w:space="0" w:color="auto"/>
        <w:bottom w:val="none" w:sz="0" w:space="0" w:color="auto"/>
        <w:right w:val="none" w:sz="0" w:space="0" w:color="auto"/>
      </w:divBdr>
    </w:div>
    <w:div w:id="1706439058">
      <w:bodyDiv w:val="1"/>
      <w:marLeft w:val="0"/>
      <w:marRight w:val="0"/>
      <w:marTop w:val="0"/>
      <w:marBottom w:val="0"/>
      <w:divBdr>
        <w:top w:val="none" w:sz="0" w:space="0" w:color="auto"/>
        <w:left w:val="none" w:sz="0" w:space="0" w:color="auto"/>
        <w:bottom w:val="none" w:sz="0" w:space="0" w:color="auto"/>
        <w:right w:val="none" w:sz="0" w:space="0" w:color="auto"/>
      </w:divBdr>
    </w:div>
    <w:div w:id="1708918236">
      <w:bodyDiv w:val="1"/>
      <w:marLeft w:val="0"/>
      <w:marRight w:val="0"/>
      <w:marTop w:val="0"/>
      <w:marBottom w:val="0"/>
      <w:divBdr>
        <w:top w:val="none" w:sz="0" w:space="0" w:color="auto"/>
        <w:left w:val="none" w:sz="0" w:space="0" w:color="auto"/>
        <w:bottom w:val="none" w:sz="0" w:space="0" w:color="auto"/>
        <w:right w:val="none" w:sz="0" w:space="0" w:color="auto"/>
      </w:divBdr>
    </w:div>
    <w:div w:id="1825971604">
      <w:bodyDiv w:val="1"/>
      <w:marLeft w:val="0"/>
      <w:marRight w:val="0"/>
      <w:marTop w:val="0"/>
      <w:marBottom w:val="0"/>
      <w:divBdr>
        <w:top w:val="none" w:sz="0" w:space="0" w:color="auto"/>
        <w:left w:val="none" w:sz="0" w:space="0" w:color="auto"/>
        <w:bottom w:val="none" w:sz="0" w:space="0" w:color="auto"/>
        <w:right w:val="none" w:sz="0" w:space="0" w:color="auto"/>
      </w:divBdr>
      <w:divsChild>
        <w:div w:id="2088258369">
          <w:marLeft w:val="0"/>
          <w:marRight w:val="0"/>
          <w:marTop w:val="0"/>
          <w:marBottom w:val="0"/>
          <w:divBdr>
            <w:top w:val="none" w:sz="0" w:space="0" w:color="auto"/>
            <w:left w:val="none" w:sz="0" w:space="0" w:color="auto"/>
            <w:bottom w:val="none" w:sz="0" w:space="0" w:color="auto"/>
            <w:right w:val="none" w:sz="0" w:space="0" w:color="auto"/>
          </w:divBdr>
        </w:div>
        <w:div w:id="681706222">
          <w:marLeft w:val="0"/>
          <w:marRight w:val="0"/>
          <w:marTop w:val="0"/>
          <w:marBottom w:val="0"/>
          <w:divBdr>
            <w:top w:val="none" w:sz="0" w:space="0" w:color="auto"/>
            <w:left w:val="none" w:sz="0" w:space="0" w:color="auto"/>
            <w:bottom w:val="none" w:sz="0" w:space="0" w:color="auto"/>
            <w:right w:val="none" w:sz="0" w:space="0" w:color="auto"/>
          </w:divBdr>
        </w:div>
      </w:divsChild>
    </w:div>
    <w:div w:id="1963806310">
      <w:bodyDiv w:val="1"/>
      <w:marLeft w:val="0"/>
      <w:marRight w:val="0"/>
      <w:marTop w:val="0"/>
      <w:marBottom w:val="0"/>
      <w:divBdr>
        <w:top w:val="none" w:sz="0" w:space="0" w:color="auto"/>
        <w:left w:val="none" w:sz="0" w:space="0" w:color="auto"/>
        <w:bottom w:val="none" w:sz="0" w:space="0" w:color="auto"/>
        <w:right w:val="none" w:sz="0" w:space="0" w:color="auto"/>
      </w:divBdr>
    </w:div>
    <w:div w:id="1984967562">
      <w:bodyDiv w:val="1"/>
      <w:marLeft w:val="0"/>
      <w:marRight w:val="0"/>
      <w:marTop w:val="0"/>
      <w:marBottom w:val="0"/>
      <w:divBdr>
        <w:top w:val="none" w:sz="0" w:space="0" w:color="auto"/>
        <w:left w:val="none" w:sz="0" w:space="0" w:color="auto"/>
        <w:bottom w:val="none" w:sz="0" w:space="0" w:color="auto"/>
        <w:right w:val="none" w:sz="0" w:space="0" w:color="auto"/>
      </w:divBdr>
    </w:div>
    <w:div w:id="2081709052">
      <w:bodyDiv w:val="1"/>
      <w:marLeft w:val="0"/>
      <w:marRight w:val="0"/>
      <w:marTop w:val="0"/>
      <w:marBottom w:val="0"/>
      <w:divBdr>
        <w:top w:val="none" w:sz="0" w:space="0" w:color="auto"/>
        <w:left w:val="none" w:sz="0" w:space="0" w:color="auto"/>
        <w:bottom w:val="none" w:sz="0" w:space="0" w:color="auto"/>
        <w:right w:val="none" w:sz="0" w:space="0" w:color="auto"/>
      </w:divBdr>
    </w:div>
    <w:div w:id="208938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www.google.com/maps/d/u/0/edit?mid=1CnjZ4C2_TKj0UxErf7hWmf89PXdaSvo7&amp;usp=sharing" TargetMode="Externa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https://doi.org/10.1038/s41598-020-69927-7" TargetMode="External"/><Relationship Id="rId7" Type="http://schemas.openxmlformats.org/officeDocument/2006/relationships/footnotes" Target="footnotes.xml"/><Relationship Id="rId12" Type="http://schemas.openxmlformats.org/officeDocument/2006/relationships/hyperlink" Target="https://www.macelis.com/" TargetMode="External"/><Relationship Id="rId17" Type="http://schemas.openxmlformats.org/officeDocument/2006/relationships/hyperlink" Target="https://parkmobile.io/"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doi.org/10.1534/genetics.118.30126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file:///D:\Desktop\KUGC_Program.docx"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doi.org/10.3390/genes12070991" TargetMode="External"/><Relationship Id="rId27"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KU Genoic Center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63C6A2-EA41-4D33-88D3-7770EDF8D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66</Pages>
  <Words>16074</Words>
  <Characters>91622</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KUGC 2022</vt:lpstr>
    </vt:vector>
  </TitlesOfParts>
  <Company/>
  <LinksUpToDate>false</LinksUpToDate>
  <CharactersWithSpaces>107482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KUGC 2022</dc:title>
  <dc:subject>1st Annual Research Symposium</dc:subject>
  <dc:creator>May 20, 2022</dc:creator>
  <cp:keywords/>
  <dc:description/>
  <cp:lastModifiedBy>Beaty, Kristine</cp:lastModifiedBy>
  <cp:revision>5</cp:revision>
  <dcterms:created xsi:type="dcterms:W3CDTF">2022-05-12T18:56:00Z</dcterms:created>
  <dcterms:modified xsi:type="dcterms:W3CDTF">2022-05-12T23:55:00Z</dcterms:modified>
</cp:coreProperties>
</file>