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35" w:rsidRPr="00715F73" w:rsidRDefault="003A4935" w:rsidP="003A4935">
      <w:pPr>
        <w:pStyle w:val="Titre2"/>
        <w:keepNext/>
        <w:tabs>
          <w:tab w:val="num" w:pos="1440"/>
        </w:tabs>
        <w:ind w:left="1440" w:hanging="1440"/>
        <w:rPr>
          <w:lang w:val="fr-FR"/>
        </w:rPr>
      </w:pPr>
      <w:bookmarkStart w:id="0" w:name="_Toc5627366"/>
      <w:r w:rsidRPr="00715F73">
        <w:rPr>
          <w:lang w:val="fr-FR"/>
        </w:rPr>
        <w:t>Les atouts de CGI</w:t>
      </w:r>
      <w:bookmarkEnd w:id="0"/>
    </w:p>
    <w:p w:rsidR="003A4935" w:rsidRPr="00223628" w:rsidRDefault="003A4935" w:rsidP="003A4935">
      <w:pPr>
        <w:pStyle w:val="Corpsdetexte"/>
        <w:rPr>
          <w:lang w:val="fr-FR"/>
        </w:rPr>
      </w:pPr>
    </w:p>
    <w:p w:rsidR="003A4935" w:rsidRPr="00BA70AF" w:rsidRDefault="003A4935" w:rsidP="003A4935">
      <w:pPr>
        <w:pStyle w:val="Titre2"/>
        <w:numPr>
          <w:ilvl w:val="2"/>
          <w:numId w:val="1"/>
        </w:numPr>
      </w:pPr>
      <w:bookmarkStart w:id="1" w:name="_Toc406615918"/>
      <w:bookmarkStart w:id="2" w:name="_Toc5627367"/>
      <w:r>
        <w:t>Une O</w:t>
      </w:r>
      <w:r w:rsidRPr="00BA70AF">
        <w:t>ffre global</w:t>
      </w:r>
      <w:r>
        <w:t>e</w:t>
      </w:r>
      <w:r w:rsidRPr="00BA70AF">
        <w:t xml:space="preserve"> RH</w:t>
      </w:r>
      <w:bookmarkEnd w:id="1"/>
      <w:bookmarkEnd w:id="2"/>
    </w:p>
    <w:p w:rsidR="003A4935" w:rsidRPr="00BA70AF" w:rsidRDefault="003A4935" w:rsidP="003A4935">
      <w:pPr>
        <w:pStyle w:val="Corpsdetexte"/>
      </w:pPr>
      <w:r w:rsidRPr="00BA70AF">
        <w:t xml:space="preserve">Sur l’ensemble des activités RH, </w:t>
      </w:r>
      <w:r>
        <w:t>CGI dispose de 400 collaborateurs dédiés</w:t>
      </w:r>
      <w:r w:rsidRPr="00BA70AF">
        <w:t xml:space="preserve"> </w:t>
      </w:r>
      <w:r>
        <w:t>qui assistent</w:t>
      </w:r>
      <w:r w:rsidRPr="00BA70AF">
        <w:t xml:space="preserve"> </w:t>
      </w:r>
      <w:r>
        <w:t xml:space="preserve">nos clients sur le pilotage et l’accompagnement des </w:t>
      </w:r>
      <w:r w:rsidRPr="00BA70AF">
        <w:t xml:space="preserve">projets RH en France et à l’international </w:t>
      </w:r>
      <w:r>
        <w:t>sur des activités de</w:t>
      </w:r>
      <w:r w:rsidRPr="00BA70AF">
        <w:t xml:space="preserve"> Conseil, d’AMOA, d’Intégration et d’Externalisation sur des solutions RH et Paie (ERP ou dédiée RH)</w:t>
      </w:r>
      <w:r>
        <w:t> :</w:t>
      </w:r>
    </w:p>
    <w:p w:rsidR="003A4935" w:rsidRPr="00BA70AF" w:rsidRDefault="003A4935" w:rsidP="003A4935">
      <w:pPr>
        <w:pStyle w:val="Corpsdetexte"/>
        <w:rPr>
          <w:lang w:val="fr-FR"/>
        </w:rPr>
      </w:pPr>
    </w:p>
    <w:p w:rsidR="003A4935" w:rsidRDefault="003A4935" w:rsidP="003A4935">
      <w:pPr>
        <w:pStyle w:val="Corpsdetexte"/>
        <w:jc w:val="center"/>
      </w:pPr>
      <w:r>
        <w:rPr>
          <w:noProof/>
          <w:lang w:val="fr-FR" w:eastAsia="fr-FR"/>
        </w:rPr>
        <w:drawing>
          <wp:inline distT="0" distB="0" distL="0" distR="0" wp14:anchorId="5410079D" wp14:editId="0600EC67">
            <wp:extent cx="5318049" cy="2234709"/>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562" cy="2235345"/>
                    </a:xfrm>
                    <a:prstGeom prst="rect">
                      <a:avLst/>
                    </a:prstGeom>
                    <a:noFill/>
                  </pic:spPr>
                </pic:pic>
              </a:graphicData>
            </a:graphic>
          </wp:inline>
        </w:drawing>
      </w:r>
    </w:p>
    <w:p w:rsidR="003A4935" w:rsidRDefault="003A4935" w:rsidP="003A4935">
      <w:pPr>
        <w:pStyle w:val="Corpsdetexte"/>
        <w:rPr>
          <w:b/>
          <w:color w:val="44546A" w:themeColor="text2"/>
        </w:rPr>
      </w:pPr>
    </w:p>
    <w:p w:rsidR="003A4935" w:rsidRDefault="003A4935" w:rsidP="003A4935">
      <w:pPr>
        <w:pStyle w:val="Corpsdetexte"/>
        <w:rPr>
          <w:b/>
          <w:color w:val="44546A" w:themeColor="text2"/>
        </w:rPr>
      </w:pPr>
    </w:p>
    <w:p w:rsidR="003A4935" w:rsidRPr="00BA70AF" w:rsidRDefault="003A4935" w:rsidP="003A4935">
      <w:pPr>
        <w:pStyle w:val="Titre2"/>
        <w:numPr>
          <w:ilvl w:val="2"/>
          <w:numId w:val="1"/>
        </w:numPr>
      </w:pPr>
      <w:bookmarkStart w:id="3" w:name="_Toc406615919"/>
      <w:bookmarkStart w:id="4" w:name="_Toc5627368"/>
      <w:r>
        <w:t>E</w:t>
      </w:r>
      <w:r w:rsidRPr="00BA70AF">
        <w:t>xpertise META4</w:t>
      </w:r>
      <w:bookmarkEnd w:id="3"/>
      <w:bookmarkEnd w:id="4"/>
      <w:r w:rsidRPr="00BA70AF">
        <w:t xml:space="preserve"> </w:t>
      </w:r>
    </w:p>
    <w:p w:rsidR="003A4935" w:rsidRPr="00D93847" w:rsidRDefault="003A4935" w:rsidP="003A4935">
      <w:pPr>
        <w:pStyle w:val="Corpsdetexte"/>
        <w:spacing w:after="120"/>
        <w:rPr>
          <w:rFonts w:ascii="Arial" w:hAnsi="Arial" w:cs="Arial"/>
          <w:color w:val="000000"/>
          <w:szCs w:val="20"/>
          <w:lang w:val="fr-FR"/>
        </w:rPr>
      </w:pPr>
      <w:r>
        <w:rPr>
          <w:rFonts w:ascii="Arial" w:hAnsi="Arial" w:cs="Arial"/>
          <w:color w:val="000000"/>
          <w:szCs w:val="20"/>
          <w:lang w:val="fr-FR"/>
        </w:rPr>
        <w:t>Notre savoir-faire</w:t>
      </w:r>
      <w:r w:rsidRPr="00D93847">
        <w:rPr>
          <w:rFonts w:ascii="Arial" w:hAnsi="Arial" w:cs="Arial"/>
          <w:color w:val="000000"/>
          <w:szCs w:val="20"/>
          <w:lang w:val="fr-FR"/>
        </w:rPr>
        <w:t xml:space="preserve"> </w:t>
      </w:r>
      <w:r>
        <w:rPr>
          <w:rFonts w:ascii="Arial" w:hAnsi="Arial" w:cs="Arial"/>
          <w:color w:val="000000"/>
          <w:szCs w:val="20"/>
          <w:lang w:val="fr-FR"/>
        </w:rPr>
        <w:t>autour de</w:t>
      </w:r>
      <w:r w:rsidRPr="00D93847">
        <w:rPr>
          <w:rFonts w:ascii="Arial" w:hAnsi="Arial" w:cs="Arial"/>
          <w:color w:val="000000"/>
          <w:szCs w:val="20"/>
          <w:lang w:val="fr-FR"/>
        </w:rPr>
        <w:t xml:space="preserve"> l’outil </w:t>
      </w:r>
      <w:proofErr w:type="spellStart"/>
      <w:r w:rsidRPr="00D93847">
        <w:rPr>
          <w:rFonts w:ascii="Arial" w:hAnsi="Arial" w:cs="Arial"/>
          <w:color w:val="000000"/>
          <w:szCs w:val="20"/>
          <w:lang w:val="fr-FR"/>
        </w:rPr>
        <w:t>Peoplenet</w:t>
      </w:r>
      <w:proofErr w:type="spellEnd"/>
      <w:r w:rsidRPr="00D93847">
        <w:rPr>
          <w:rFonts w:ascii="Arial" w:hAnsi="Arial" w:cs="Arial"/>
          <w:color w:val="000000"/>
          <w:szCs w:val="20"/>
          <w:lang w:val="fr-FR"/>
        </w:rPr>
        <w:t xml:space="preserve"> s’appuie sur deux </w:t>
      </w:r>
      <w:r>
        <w:rPr>
          <w:rFonts w:ascii="Arial" w:hAnsi="Arial" w:cs="Arial"/>
          <w:color w:val="000000"/>
          <w:szCs w:val="20"/>
          <w:lang w:val="fr-FR"/>
        </w:rPr>
        <w:t>entités</w:t>
      </w:r>
      <w:r w:rsidRPr="00D93847">
        <w:rPr>
          <w:rFonts w:ascii="Arial" w:hAnsi="Arial" w:cs="Arial"/>
          <w:color w:val="000000"/>
          <w:szCs w:val="20"/>
          <w:lang w:val="fr-FR"/>
        </w:rPr>
        <w:t xml:space="preserve"> :</w:t>
      </w:r>
    </w:p>
    <w:p w:rsidR="003A4935" w:rsidRPr="00D93847" w:rsidRDefault="003A4935" w:rsidP="003A4935">
      <w:pPr>
        <w:pStyle w:val="Corpsdetexte"/>
        <w:numPr>
          <w:ilvl w:val="0"/>
          <w:numId w:val="3"/>
        </w:numPr>
        <w:spacing w:after="120"/>
        <w:jc w:val="both"/>
        <w:rPr>
          <w:rFonts w:ascii="Arial" w:hAnsi="Arial" w:cs="Arial"/>
          <w:color w:val="000000"/>
          <w:szCs w:val="20"/>
          <w:lang w:val="fr-FR"/>
        </w:rPr>
      </w:pPr>
      <w:r w:rsidRPr="00D93847">
        <w:rPr>
          <w:rFonts w:ascii="Arial" w:hAnsi="Arial" w:cs="Arial"/>
          <w:color w:val="000000"/>
          <w:szCs w:val="20"/>
          <w:lang w:val="fr-FR"/>
        </w:rPr>
        <w:t xml:space="preserve">Une entité (basée </w:t>
      </w:r>
      <w:r>
        <w:rPr>
          <w:rFonts w:ascii="Arial" w:hAnsi="Arial" w:cs="Arial"/>
          <w:color w:val="000000"/>
          <w:szCs w:val="20"/>
          <w:lang w:val="fr-FR"/>
        </w:rPr>
        <w:t>au Haillan</w:t>
      </w:r>
      <w:r w:rsidRPr="00D93847">
        <w:rPr>
          <w:rFonts w:ascii="Arial" w:hAnsi="Arial" w:cs="Arial"/>
          <w:color w:val="000000"/>
          <w:szCs w:val="20"/>
          <w:lang w:val="fr-FR"/>
        </w:rPr>
        <w:t>) dont le domaine d’expertise por</w:t>
      </w:r>
      <w:r>
        <w:rPr>
          <w:rFonts w:ascii="Arial" w:hAnsi="Arial" w:cs="Arial"/>
          <w:color w:val="000000"/>
          <w:szCs w:val="20"/>
          <w:lang w:val="fr-FR"/>
        </w:rPr>
        <w:t xml:space="preserve">te sur la TMA de SIRH </w:t>
      </w:r>
      <w:proofErr w:type="spellStart"/>
      <w:r>
        <w:rPr>
          <w:rFonts w:ascii="Arial" w:hAnsi="Arial" w:cs="Arial"/>
          <w:color w:val="000000"/>
          <w:szCs w:val="20"/>
          <w:lang w:val="fr-FR"/>
        </w:rPr>
        <w:t>Peoplenet</w:t>
      </w:r>
      <w:proofErr w:type="spellEnd"/>
    </w:p>
    <w:p w:rsidR="003A4935" w:rsidRDefault="003A4935" w:rsidP="003A4935">
      <w:pPr>
        <w:pStyle w:val="Corpsdetexte"/>
        <w:numPr>
          <w:ilvl w:val="0"/>
          <w:numId w:val="3"/>
        </w:numPr>
        <w:spacing w:after="120"/>
        <w:jc w:val="both"/>
        <w:rPr>
          <w:rFonts w:ascii="Arial" w:hAnsi="Arial" w:cs="Arial"/>
          <w:color w:val="000000"/>
          <w:szCs w:val="20"/>
          <w:lang w:val="fr-FR"/>
        </w:rPr>
      </w:pPr>
      <w:r w:rsidRPr="00D93847">
        <w:rPr>
          <w:rFonts w:ascii="Arial" w:hAnsi="Arial" w:cs="Arial"/>
          <w:color w:val="000000"/>
          <w:szCs w:val="20"/>
          <w:lang w:val="fr-FR"/>
        </w:rPr>
        <w:t xml:space="preserve">Une entité (basée à Paris) dont le domaine d’expertise porte sur les projets d’intégration et sur l’assistance aux gestionnaires à l’utilisation de l’outil </w:t>
      </w:r>
      <w:proofErr w:type="spellStart"/>
      <w:r w:rsidRPr="00D93847">
        <w:rPr>
          <w:rFonts w:ascii="Arial" w:hAnsi="Arial" w:cs="Arial"/>
          <w:color w:val="000000"/>
          <w:szCs w:val="20"/>
          <w:lang w:val="fr-FR"/>
        </w:rPr>
        <w:t>Peoplenet</w:t>
      </w:r>
      <w:proofErr w:type="spellEnd"/>
      <w:r w:rsidRPr="00D93847">
        <w:rPr>
          <w:rFonts w:ascii="Arial" w:hAnsi="Arial" w:cs="Arial"/>
          <w:color w:val="000000"/>
          <w:szCs w:val="20"/>
          <w:lang w:val="fr-FR"/>
        </w:rPr>
        <w:t xml:space="preserve"> ainsi qu’à l’organisati</w:t>
      </w:r>
      <w:r>
        <w:rPr>
          <w:rFonts w:ascii="Arial" w:hAnsi="Arial" w:cs="Arial"/>
          <w:color w:val="000000"/>
          <w:szCs w:val="20"/>
          <w:lang w:val="fr-FR"/>
        </w:rPr>
        <w:t>on des services qui l’utilisent.</w:t>
      </w:r>
    </w:p>
    <w:p w:rsidR="003A4935" w:rsidRDefault="003A4935" w:rsidP="003A4935">
      <w:pPr>
        <w:pStyle w:val="Corpsdetexte"/>
        <w:spacing w:after="120"/>
        <w:jc w:val="both"/>
        <w:rPr>
          <w:rFonts w:ascii="Arial" w:hAnsi="Arial" w:cs="Arial"/>
          <w:color w:val="000000"/>
          <w:szCs w:val="20"/>
          <w:lang w:val="fr-FR"/>
        </w:rPr>
      </w:pPr>
    </w:p>
    <w:tbl>
      <w:tblPr>
        <w:tblStyle w:val="CGI-Table"/>
        <w:tblW w:w="0" w:type="auto"/>
        <w:tblBorders>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5419"/>
        <w:gridCol w:w="3523"/>
      </w:tblGrid>
      <w:tr w:rsidR="003A4935" w:rsidTr="001524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5" w:type="dxa"/>
            <w:tcBorders>
              <w:top w:val="none" w:sz="0" w:space="0" w:color="auto"/>
              <w:left w:val="none" w:sz="0" w:space="0" w:color="auto"/>
              <w:bottom w:val="none" w:sz="0" w:space="0" w:color="auto"/>
              <w:right w:val="none" w:sz="0" w:space="0" w:color="auto"/>
            </w:tcBorders>
            <w:shd w:val="clear" w:color="auto" w:fill="FFFFFF" w:themeFill="background1"/>
          </w:tcPr>
          <w:p w:rsidR="003A4935" w:rsidRDefault="003A4935" w:rsidP="001524A2">
            <w:pPr>
              <w:pStyle w:val="Corpsdetexte"/>
              <w:spacing w:after="120"/>
              <w:jc w:val="both"/>
              <w:rPr>
                <w:rFonts w:ascii="Arial" w:hAnsi="Arial" w:cs="Arial"/>
                <w:color w:val="000000"/>
                <w:lang w:val="fr-FR"/>
              </w:rPr>
            </w:pPr>
            <w:r>
              <w:rPr>
                <w:rFonts w:ascii="Arial" w:hAnsi="Arial" w:cs="Arial"/>
                <w:noProof/>
                <w:color w:val="000000"/>
                <w:lang w:val="fr-FR" w:eastAsia="fr-FR"/>
              </w:rPr>
              <w:lastRenderedPageBreak/>
              <w:drawing>
                <wp:inline distT="0" distB="0" distL="0" distR="0" wp14:anchorId="6C79E124" wp14:editId="1ABF04FC">
                  <wp:extent cx="3572510" cy="2219325"/>
                  <wp:effectExtent l="0" t="0" r="8890" b="9525"/>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2510" cy="2219325"/>
                          </a:xfrm>
                          <a:prstGeom prst="rect">
                            <a:avLst/>
                          </a:prstGeom>
                          <a:noFill/>
                        </pic:spPr>
                      </pic:pic>
                    </a:graphicData>
                  </a:graphic>
                </wp:inline>
              </w:drawing>
            </w:r>
          </w:p>
        </w:tc>
        <w:tc>
          <w:tcPr>
            <w:tcW w:w="4606" w:type="dxa"/>
            <w:tcBorders>
              <w:top w:val="none" w:sz="0" w:space="0" w:color="auto"/>
              <w:left w:val="none" w:sz="0" w:space="0" w:color="auto"/>
              <w:bottom w:val="none" w:sz="0" w:space="0" w:color="auto"/>
              <w:right w:val="none" w:sz="0" w:space="0" w:color="auto"/>
            </w:tcBorders>
            <w:shd w:val="clear" w:color="auto" w:fill="FFFFFF" w:themeFill="background1"/>
          </w:tcPr>
          <w:p w:rsidR="003A4935" w:rsidRDefault="003A4935" w:rsidP="001524A2">
            <w:pPr>
              <w:pStyle w:val="Corpsdetexte"/>
              <w:spacing w:after="12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fr-FR"/>
              </w:rPr>
            </w:pPr>
            <w:r>
              <w:rPr>
                <w:rFonts w:ascii="Arial" w:hAnsi="Arial" w:cs="Arial"/>
                <w:noProof/>
                <w:color w:val="000000"/>
                <w:lang w:val="fr-FR" w:eastAsia="fr-FR"/>
              </w:rPr>
              <w:drawing>
                <wp:inline distT="0" distB="0" distL="0" distR="0" wp14:anchorId="2D2F0865" wp14:editId="0061E429">
                  <wp:extent cx="2304415" cy="2261870"/>
                  <wp:effectExtent l="0" t="0" r="635" b="5080"/>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4415" cy="2261870"/>
                          </a:xfrm>
                          <a:prstGeom prst="rect">
                            <a:avLst/>
                          </a:prstGeom>
                          <a:noFill/>
                        </pic:spPr>
                      </pic:pic>
                    </a:graphicData>
                  </a:graphic>
                </wp:inline>
              </w:drawing>
            </w:r>
          </w:p>
        </w:tc>
      </w:tr>
    </w:tbl>
    <w:p w:rsidR="003A4935" w:rsidRDefault="003A4935" w:rsidP="003A4935">
      <w:pPr>
        <w:pStyle w:val="Corpsdetexte"/>
        <w:spacing w:after="120"/>
        <w:jc w:val="both"/>
        <w:rPr>
          <w:rFonts w:ascii="Arial" w:hAnsi="Arial" w:cs="Arial"/>
          <w:color w:val="000000"/>
          <w:szCs w:val="20"/>
          <w:lang w:val="fr-FR"/>
        </w:rPr>
      </w:pPr>
    </w:p>
    <w:p w:rsidR="003A4935" w:rsidRPr="00D93847" w:rsidRDefault="003A4935" w:rsidP="003A4935">
      <w:pPr>
        <w:pStyle w:val="Corpsdetexte"/>
        <w:spacing w:after="120"/>
        <w:rPr>
          <w:rFonts w:ascii="Arial" w:hAnsi="Arial" w:cs="Arial"/>
          <w:color w:val="000000"/>
          <w:szCs w:val="20"/>
          <w:lang w:val="fr-FR"/>
        </w:rPr>
      </w:pPr>
    </w:p>
    <w:p w:rsidR="003A4935" w:rsidRPr="00D93847" w:rsidRDefault="003A4935" w:rsidP="003A4935">
      <w:pPr>
        <w:pStyle w:val="Corpsdetexte"/>
        <w:spacing w:after="120"/>
        <w:rPr>
          <w:rFonts w:ascii="Arial" w:hAnsi="Arial" w:cs="Arial"/>
          <w:color w:val="000000"/>
          <w:szCs w:val="20"/>
          <w:lang w:val="fr-FR"/>
        </w:rPr>
      </w:pPr>
      <w:r>
        <w:rPr>
          <w:rFonts w:ascii="Arial" w:hAnsi="Arial" w:cs="Arial"/>
          <w:color w:val="000000"/>
          <w:szCs w:val="20"/>
          <w:lang w:val="fr-FR"/>
        </w:rPr>
        <w:t>Depuis sa création, notre</w:t>
      </w:r>
      <w:r w:rsidRPr="00D93847">
        <w:rPr>
          <w:rFonts w:ascii="Arial" w:hAnsi="Arial" w:cs="Arial"/>
          <w:color w:val="000000"/>
          <w:szCs w:val="20"/>
          <w:lang w:val="fr-FR"/>
        </w:rPr>
        <w:t xml:space="preserve"> centre de </w:t>
      </w:r>
      <w:r>
        <w:rPr>
          <w:rFonts w:ascii="Arial" w:hAnsi="Arial" w:cs="Arial"/>
          <w:color w:val="000000"/>
          <w:szCs w:val="20"/>
          <w:lang w:val="fr-FR"/>
        </w:rPr>
        <w:t>service</w:t>
      </w:r>
      <w:r w:rsidRPr="00D93847">
        <w:rPr>
          <w:rFonts w:ascii="Arial" w:hAnsi="Arial" w:cs="Arial"/>
          <w:color w:val="000000"/>
          <w:szCs w:val="20"/>
          <w:lang w:val="fr-FR"/>
        </w:rPr>
        <w:t xml:space="preserve"> de Bordeaux a réalisé :</w:t>
      </w:r>
    </w:p>
    <w:p w:rsidR="003A4935" w:rsidRPr="00D93847" w:rsidRDefault="003A4935" w:rsidP="003A4935">
      <w:pPr>
        <w:pStyle w:val="Corpsdetexte"/>
        <w:numPr>
          <w:ilvl w:val="0"/>
          <w:numId w:val="3"/>
        </w:numPr>
        <w:spacing w:after="120"/>
        <w:jc w:val="both"/>
        <w:rPr>
          <w:rFonts w:ascii="Arial" w:hAnsi="Arial" w:cs="Arial"/>
          <w:color w:val="000000"/>
          <w:szCs w:val="20"/>
          <w:lang w:val="fr-FR"/>
        </w:rPr>
      </w:pPr>
      <w:r>
        <w:rPr>
          <w:rFonts w:ascii="Arial" w:hAnsi="Arial" w:cs="Arial"/>
          <w:color w:val="000000"/>
          <w:szCs w:val="20"/>
          <w:lang w:val="fr-FR"/>
        </w:rPr>
        <w:t>4 500</w:t>
      </w:r>
      <w:r w:rsidRPr="00D93847">
        <w:rPr>
          <w:rFonts w:ascii="Arial" w:hAnsi="Arial" w:cs="Arial"/>
          <w:color w:val="000000"/>
          <w:szCs w:val="20"/>
          <w:lang w:val="fr-FR"/>
        </w:rPr>
        <w:t xml:space="preserve"> </w:t>
      </w:r>
      <w:proofErr w:type="spellStart"/>
      <w:r w:rsidRPr="00D93847">
        <w:rPr>
          <w:rFonts w:ascii="Arial" w:hAnsi="Arial" w:cs="Arial"/>
          <w:color w:val="000000"/>
          <w:szCs w:val="20"/>
          <w:lang w:val="fr-FR"/>
        </w:rPr>
        <w:t>jh</w:t>
      </w:r>
      <w:proofErr w:type="spellEnd"/>
      <w:r w:rsidRPr="00D93847">
        <w:rPr>
          <w:rFonts w:ascii="Arial" w:hAnsi="Arial" w:cs="Arial"/>
          <w:color w:val="000000"/>
          <w:szCs w:val="20"/>
          <w:lang w:val="fr-FR"/>
        </w:rPr>
        <w:t xml:space="preserve"> de travaux pour le com</w:t>
      </w:r>
      <w:r>
        <w:rPr>
          <w:rFonts w:ascii="Arial" w:hAnsi="Arial" w:cs="Arial"/>
          <w:color w:val="000000"/>
          <w:szCs w:val="20"/>
          <w:lang w:val="fr-FR"/>
        </w:rPr>
        <w:t>pte d’un organisme de retraite </w:t>
      </w:r>
    </w:p>
    <w:p w:rsidR="003A4935" w:rsidRPr="00D93847" w:rsidRDefault="003A4935" w:rsidP="003A4935">
      <w:pPr>
        <w:pStyle w:val="Corpsdetexte"/>
        <w:numPr>
          <w:ilvl w:val="0"/>
          <w:numId w:val="3"/>
        </w:numPr>
        <w:spacing w:after="120"/>
        <w:jc w:val="both"/>
        <w:rPr>
          <w:rFonts w:ascii="Arial" w:hAnsi="Arial" w:cs="Arial"/>
          <w:color w:val="000000"/>
          <w:szCs w:val="20"/>
          <w:lang w:val="fr-FR"/>
        </w:rPr>
      </w:pPr>
      <w:r>
        <w:rPr>
          <w:rFonts w:ascii="Arial" w:hAnsi="Arial" w:cs="Arial"/>
          <w:color w:val="000000"/>
          <w:szCs w:val="20"/>
          <w:lang w:val="fr-FR"/>
        </w:rPr>
        <w:t xml:space="preserve">2 </w:t>
      </w:r>
      <w:r w:rsidRPr="00D93847">
        <w:rPr>
          <w:rFonts w:ascii="Arial" w:hAnsi="Arial" w:cs="Arial"/>
          <w:color w:val="000000"/>
          <w:szCs w:val="20"/>
          <w:lang w:val="fr-FR"/>
        </w:rPr>
        <w:t xml:space="preserve">000 </w:t>
      </w:r>
      <w:proofErr w:type="spellStart"/>
      <w:r w:rsidRPr="00D93847">
        <w:rPr>
          <w:rFonts w:ascii="Arial" w:hAnsi="Arial" w:cs="Arial"/>
          <w:color w:val="000000"/>
          <w:szCs w:val="20"/>
          <w:lang w:val="fr-FR"/>
        </w:rPr>
        <w:t>jh</w:t>
      </w:r>
      <w:proofErr w:type="spellEnd"/>
      <w:r w:rsidRPr="00D93847">
        <w:rPr>
          <w:rFonts w:ascii="Arial" w:hAnsi="Arial" w:cs="Arial"/>
          <w:color w:val="000000"/>
          <w:szCs w:val="20"/>
          <w:lang w:val="fr-FR"/>
        </w:rPr>
        <w:t xml:space="preserve"> de travaux pour le co</w:t>
      </w:r>
      <w:r>
        <w:rPr>
          <w:rFonts w:ascii="Arial" w:hAnsi="Arial" w:cs="Arial"/>
          <w:color w:val="000000"/>
          <w:szCs w:val="20"/>
          <w:lang w:val="fr-FR"/>
        </w:rPr>
        <w:t>mpte d’un organisme immobilier </w:t>
      </w:r>
    </w:p>
    <w:p w:rsidR="003A4935" w:rsidRPr="00D93847" w:rsidRDefault="003A4935" w:rsidP="003A4935">
      <w:pPr>
        <w:pStyle w:val="Corpsdetexte"/>
        <w:numPr>
          <w:ilvl w:val="0"/>
          <w:numId w:val="3"/>
        </w:numPr>
        <w:spacing w:after="120"/>
        <w:jc w:val="both"/>
        <w:rPr>
          <w:rFonts w:ascii="Arial" w:hAnsi="Arial" w:cs="Arial"/>
          <w:color w:val="000000"/>
          <w:szCs w:val="20"/>
          <w:lang w:val="fr-FR"/>
        </w:rPr>
      </w:pPr>
      <w:r>
        <w:rPr>
          <w:rFonts w:ascii="Arial" w:hAnsi="Arial" w:cs="Arial"/>
          <w:color w:val="000000"/>
          <w:szCs w:val="20"/>
          <w:lang w:val="fr-FR"/>
        </w:rPr>
        <w:t xml:space="preserve">300 </w:t>
      </w:r>
      <w:proofErr w:type="spellStart"/>
      <w:r w:rsidRPr="00D93847">
        <w:rPr>
          <w:rFonts w:ascii="Arial" w:hAnsi="Arial" w:cs="Arial"/>
          <w:color w:val="000000"/>
          <w:szCs w:val="20"/>
          <w:lang w:val="fr-FR"/>
        </w:rPr>
        <w:t>jh</w:t>
      </w:r>
      <w:proofErr w:type="spellEnd"/>
      <w:r w:rsidRPr="00D93847">
        <w:rPr>
          <w:rFonts w:ascii="Arial" w:hAnsi="Arial" w:cs="Arial"/>
          <w:color w:val="000000"/>
          <w:szCs w:val="20"/>
          <w:lang w:val="fr-FR"/>
        </w:rPr>
        <w:t xml:space="preserve"> de travaux pour le comp</w:t>
      </w:r>
      <w:r>
        <w:rPr>
          <w:rFonts w:ascii="Arial" w:hAnsi="Arial" w:cs="Arial"/>
          <w:color w:val="000000"/>
          <w:szCs w:val="20"/>
          <w:lang w:val="fr-FR"/>
        </w:rPr>
        <w:t>te d’un organisme de formation </w:t>
      </w:r>
    </w:p>
    <w:p w:rsidR="003A4935" w:rsidRDefault="003A4935" w:rsidP="003A4935">
      <w:pPr>
        <w:pStyle w:val="Corpsdetexte"/>
        <w:numPr>
          <w:ilvl w:val="0"/>
          <w:numId w:val="3"/>
        </w:numPr>
        <w:spacing w:after="120"/>
        <w:jc w:val="both"/>
        <w:rPr>
          <w:rFonts w:ascii="Arial" w:hAnsi="Arial" w:cs="Arial"/>
          <w:color w:val="000000"/>
          <w:szCs w:val="20"/>
          <w:lang w:val="fr-FR"/>
        </w:rPr>
      </w:pPr>
      <w:r>
        <w:rPr>
          <w:rFonts w:ascii="Arial" w:hAnsi="Arial" w:cs="Arial"/>
          <w:color w:val="000000"/>
          <w:szCs w:val="20"/>
          <w:lang w:val="fr-FR"/>
        </w:rPr>
        <w:t xml:space="preserve">700 </w:t>
      </w:r>
      <w:proofErr w:type="spellStart"/>
      <w:r w:rsidRPr="00D93847">
        <w:rPr>
          <w:rFonts w:ascii="Arial" w:hAnsi="Arial" w:cs="Arial"/>
          <w:color w:val="000000"/>
          <w:szCs w:val="20"/>
          <w:lang w:val="fr-FR"/>
        </w:rPr>
        <w:t>jh</w:t>
      </w:r>
      <w:proofErr w:type="spellEnd"/>
      <w:r w:rsidRPr="00D93847">
        <w:rPr>
          <w:rFonts w:ascii="Arial" w:hAnsi="Arial" w:cs="Arial"/>
          <w:color w:val="000000"/>
          <w:szCs w:val="20"/>
          <w:lang w:val="fr-FR"/>
        </w:rPr>
        <w:t xml:space="preserve"> de travaux de TMA pour le compte d’un industriel leader du marché du flaconnage haut de gamme, fabriquant des flacons et pots en verre pour les plus grandes marques de la parfumerie et des cosmétiques </w:t>
      </w:r>
    </w:p>
    <w:p w:rsidR="003A4935" w:rsidRDefault="003A4935" w:rsidP="003A4935">
      <w:pPr>
        <w:pStyle w:val="Corpsdetexte"/>
        <w:numPr>
          <w:ilvl w:val="0"/>
          <w:numId w:val="3"/>
        </w:numPr>
        <w:spacing w:after="120"/>
        <w:jc w:val="both"/>
        <w:rPr>
          <w:rFonts w:ascii="Arial" w:hAnsi="Arial" w:cs="Arial"/>
          <w:color w:val="000000"/>
          <w:szCs w:val="20"/>
          <w:lang w:val="fr-FR"/>
        </w:rPr>
      </w:pPr>
      <w:r w:rsidRPr="00715F73">
        <w:rPr>
          <w:rFonts w:ascii="Arial" w:hAnsi="Arial" w:cs="Arial"/>
          <w:color w:val="000000"/>
          <w:szCs w:val="20"/>
          <w:lang w:val="fr-FR"/>
        </w:rPr>
        <w:t xml:space="preserve">300 </w:t>
      </w:r>
      <w:proofErr w:type="spellStart"/>
      <w:r w:rsidRPr="00715F73">
        <w:rPr>
          <w:rFonts w:ascii="Arial" w:hAnsi="Arial" w:cs="Arial"/>
          <w:color w:val="000000"/>
          <w:szCs w:val="20"/>
          <w:lang w:val="fr-FR"/>
        </w:rPr>
        <w:t>jh</w:t>
      </w:r>
      <w:proofErr w:type="spellEnd"/>
      <w:r w:rsidRPr="00715F73">
        <w:rPr>
          <w:rFonts w:ascii="Arial" w:hAnsi="Arial" w:cs="Arial"/>
          <w:color w:val="000000"/>
          <w:szCs w:val="20"/>
          <w:lang w:val="fr-FR"/>
        </w:rPr>
        <w:t xml:space="preserve"> de travaux TMA pour un fournisseur d’équipements automobile</w:t>
      </w:r>
    </w:p>
    <w:p w:rsidR="003A4935" w:rsidRPr="00715F73" w:rsidRDefault="003A4935" w:rsidP="003A4935">
      <w:pPr>
        <w:pStyle w:val="Corpsdetexte"/>
        <w:spacing w:after="120"/>
        <w:ind w:left="360"/>
        <w:jc w:val="both"/>
        <w:rPr>
          <w:rFonts w:ascii="Arial" w:hAnsi="Arial" w:cs="Arial"/>
          <w:color w:val="000000"/>
          <w:szCs w:val="20"/>
          <w:lang w:val="fr-FR"/>
        </w:rPr>
      </w:pPr>
    </w:p>
    <w:p w:rsidR="003A4935" w:rsidRPr="00BA70AF" w:rsidRDefault="003A4935" w:rsidP="003A4935">
      <w:pPr>
        <w:pStyle w:val="Corpsdetexte"/>
      </w:pPr>
      <w:r>
        <w:t>N</w:t>
      </w:r>
      <w:r w:rsidRPr="00BA70AF">
        <w:t xml:space="preserve">ous sommes </w:t>
      </w:r>
      <w:r>
        <w:t xml:space="preserve">donc en </w:t>
      </w:r>
      <w:r w:rsidRPr="00BA70AF">
        <w:t>en mesure </w:t>
      </w:r>
      <w:r>
        <w:t xml:space="preserve">de vous apporter : </w:t>
      </w:r>
    </w:p>
    <w:p w:rsidR="003A4935" w:rsidRPr="00A1130F" w:rsidRDefault="003A4935" w:rsidP="003A4935">
      <w:pPr>
        <w:pStyle w:val="Corpsdetexte"/>
        <w:numPr>
          <w:ilvl w:val="0"/>
          <w:numId w:val="2"/>
        </w:numPr>
        <w:jc w:val="both"/>
        <w:rPr>
          <w:b/>
          <w:color w:val="000000" w:themeColor="text1"/>
        </w:rPr>
      </w:pPr>
      <w:r w:rsidRPr="00A1130F">
        <w:rPr>
          <w:b/>
          <w:color w:val="000000" w:themeColor="text1"/>
        </w:rPr>
        <w:t xml:space="preserve">De l’expertise sur la technologie </w:t>
      </w:r>
      <w:proofErr w:type="spellStart"/>
      <w:r w:rsidRPr="00A1130F">
        <w:rPr>
          <w:b/>
          <w:color w:val="000000" w:themeColor="text1"/>
        </w:rPr>
        <w:t>PeopleNet</w:t>
      </w:r>
      <w:proofErr w:type="spellEnd"/>
      <w:r w:rsidRPr="00A1130F">
        <w:rPr>
          <w:b/>
          <w:color w:val="000000" w:themeColor="text1"/>
        </w:rPr>
        <w:t xml:space="preserve"> </w:t>
      </w:r>
    </w:p>
    <w:p w:rsidR="003A4935" w:rsidRPr="00A1130F" w:rsidRDefault="003A4935" w:rsidP="003A4935">
      <w:pPr>
        <w:pStyle w:val="Corpsdetexte"/>
        <w:numPr>
          <w:ilvl w:val="0"/>
          <w:numId w:val="2"/>
        </w:numPr>
        <w:jc w:val="both"/>
        <w:rPr>
          <w:b/>
          <w:color w:val="000000" w:themeColor="text1"/>
        </w:rPr>
      </w:pPr>
      <w:r w:rsidRPr="00A1130F">
        <w:rPr>
          <w:b/>
          <w:color w:val="000000" w:themeColor="text1"/>
        </w:rPr>
        <w:t xml:space="preserve">Une souplesse par la mutualisation des équipes apportant capacité de production lors des besoins de montée en charge et garantissant le maintien du dispositif lors des périodes de faibles charges. </w:t>
      </w:r>
    </w:p>
    <w:p w:rsidR="003A4935" w:rsidRPr="00A1130F" w:rsidRDefault="003A4935" w:rsidP="003A4935">
      <w:pPr>
        <w:pStyle w:val="Corpsdetexte"/>
        <w:numPr>
          <w:ilvl w:val="0"/>
          <w:numId w:val="2"/>
        </w:numPr>
        <w:jc w:val="both"/>
        <w:rPr>
          <w:b/>
          <w:color w:val="000000" w:themeColor="text1"/>
        </w:rPr>
      </w:pPr>
      <w:r w:rsidRPr="00A1130F">
        <w:rPr>
          <w:b/>
          <w:color w:val="000000" w:themeColor="text1"/>
        </w:rPr>
        <w:t xml:space="preserve">De la continuité de service et de la stabilité en regard de notre volume d’activité sur </w:t>
      </w:r>
      <w:proofErr w:type="spellStart"/>
      <w:r w:rsidRPr="00A1130F">
        <w:rPr>
          <w:b/>
          <w:color w:val="000000" w:themeColor="text1"/>
        </w:rPr>
        <w:t>PeopleNet</w:t>
      </w:r>
      <w:proofErr w:type="spellEnd"/>
      <w:r w:rsidRPr="00A1130F">
        <w:rPr>
          <w:b/>
          <w:color w:val="000000" w:themeColor="text1"/>
        </w:rPr>
        <w:t xml:space="preserve"> et en regard de la pérennité de nos contrats </w:t>
      </w:r>
    </w:p>
    <w:p w:rsidR="009F1F61" w:rsidRDefault="003A4935">
      <w:bookmarkStart w:id="5" w:name="_GoBack"/>
      <w:bookmarkEnd w:id="5"/>
    </w:p>
    <w:sectPr w:rsidR="009F1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3A5"/>
    <w:multiLevelType w:val="hybridMultilevel"/>
    <w:tmpl w:val="F95CD736"/>
    <w:lvl w:ilvl="0" w:tplc="29D8CDEE">
      <w:start w:val="1"/>
      <w:numFmt w:val="bullet"/>
      <w:lvlText w:val=""/>
      <w:lvlJc w:val="left"/>
      <w:pPr>
        <w:ind w:left="720" w:hanging="360"/>
      </w:pPr>
      <w:rPr>
        <w:rFonts w:ascii="Symbol" w:hAnsi="Symbol" w:hint="default"/>
        <w:color w:val="44546A" w:themeColor="tex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F5056"/>
    <w:multiLevelType w:val="hybridMultilevel"/>
    <w:tmpl w:val="5A780660"/>
    <w:lvl w:ilvl="0" w:tplc="29D8CDEE">
      <w:start w:val="1"/>
      <w:numFmt w:val="bullet"/>
      <w:lvlText w:val=""/>
      <w:lvlJc w:val="left"/>
      <w:pPr>
        <w:tabs>
          <w:tab w:val="num" w:pos="720"/>
        </w:tabs>
        <w:ind w:left="720" w:hanging="360"/>
      </w:pPr>
      <w:rPr>
        <w:rFonts w:ascii="Symbol" w:hAnsi="Symbol" w:hint="default"/>
        <w:color w:val="44546A" w:themeColor="text2"/>
      </w:rPr>
    </w:lvl>
    <w:lvl w:ilvl="1" w:tplc="E660A7B2" w:tentative="1">
      <w:start w:val="1"/>
      <w:numFmt w:val="bullet"/>
      <w:lvlText w:val="-"/>
      <w:lvlJc w:val="left"/>
      <w:pPr>
        <w:tabs>
          <w:tab w:val="num" w:pos="1440"/>
        </w:tabs>
        <w:ind w:left="1440" w:hanging="360"/>
      </w:pPr>
      <w:rPr>
        <w:rFonts w:ascii="Times New Roman" w:hAnsi="Times New Roman" w:hint="default"/>
      </w:rPr>
    </w:lvl>
    <w:lvl w:ilvl="2" w:tplc="E65AD05C" w:tentative="1">
      <w:start w:val="1"/>
      <w:numFmt w:val="bullet"/>
      <w:lvlText w:val="-"/>
      <w:lvlJc w:val="left"/>
      <w:pPr>
        <w:tabs>
          <w:tab w:val="num" w:pos="2160"/>
        </w:tabs>
        <w:ind w:left="2160" w:hanging="360"/>
      </w:pPr>
      <w:rPr>
        <w:rFonts w:ascii="Times New Roman" w:hAnsi="Times New Roman" w:hint="default"/>
      </w:rPr>
    </w:lvl>
    <w:lvl w:ilvl="3" w:tplc="082613C0" w:tentative="1">
      <w:start w:val="1"/>
      <w:numFmt w:val="bullet"/>
      <w:lvlText w:val="-"/>
      <w:lvlJc w:val="left"/>
      <w:pPr>
        <w:tabs>
          <w:tab w:val="num" w:pos="2880"/>
        </w:tabs>
        <w:ind w:left="2880" w:hanging="360"/>
      </w:pPr>
      <w:rPr>
        <w:rFonts w:ascii="Times New Roman" w:hAnsi="Times New Roman" w:hint="default"/>
      </w:rPr>
    </w:lvl>
    <w:lvl w:ilvl="4" w:tplc="1A0217A2" w:tentative="1">
      <w:start w:val="1"/>
      <w:numFmt w:val="bullet"/>
      <w:lvlText w:val="-"/>
      <w:lvlJc w:val="left"/>
      <w:pPr>
        <w:tabs>
          <w:tab w:val="num" w:pos="3600"/>
        </w:tabs>
        <w:ind w:left="3600" w:hanging="360"/>
      </w:pPr>
      <w:rPr>
        <w:rFonts w:ascii="Times New Roman" w:hAnsi="Times New Roman" w:hint="default"/>
      </w:rPr>
    </w:lvl>
    <w:lvl w:ilvl="5" w:tplc="28BADFC4" w:tentative="1">
      <w:start w:val="1"/>
      <w:numFmt w:val="bullet"/>
      <w:lvlText w:val="-"/>
      <w:lvlJc w:val="left"/>
      <w:pPr>
        <w:tabs>
          <w:tab w:val="num" w:pos="4320"/>
        </w:tabs>
        <w:ind w:left="4320" w:hanging="360"/>
      </w:pPr>
      <w:rPr>
        <w:rFonts w:ascii="Times New Roman" w:hAnsi="Times New Roman" w:hint="default"/>
      </w:rPr>
    </w:lvl>
    <w:lvl w:ilvl="6" w:tplc="1004A91A" w:tentative="1">
      <w:start w:val="1"/>
      <w:numFmt w:val="bullet"/>
      <w:lvlText w:val="-"/>
      <w:lvlJc w:val="left"/>
      <w:pPr>
        <w:tabs>
          <w:tab w:val="num" w:pos="5040"/>
        </w:tabs>
        <w:ind w:left="5040" w:hanging="360"/>
      </w:pPr>
      <w:rPr>
        <w:rFonts w:ascii="Times New Roman" w:hAnsi="Times New Roman" w:hint="default"/>
      </w:rPr>
    </w:lvl>
    <w:lvl w:ilvl="7" w:tplc="DE4C9324" w:tentative="1">
      <w:start w:val="1"/>
      <w:numFmt w:val="bullet"/>
      <w:lvlText w:val="-"/>
      <w:lvlJc w:val="left"/>
      <w:pPr>
        <w:tabs>
          <w:tab w:val="num" w:pos="5760"/>
        </w:tabs>
        <w:ind w:left="5760" w:hanging="360"/>
      </w:pPr>
      <w:rPr>
        <w:rFonts w:ascii="Times New Roman" w:hAnsi="Times New Roman" w:hint="default"/>
      </w:rPr>
    </w:lvl>
    <w:lvl w:ilvl="8" w:tplc="5BB8339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919693B"/>
    <w:multiLevelType w:val="multilevel"/>
    <w:tmpl w:val="9D02D294"/>
    <w:lvl w:ilvl="0">
      <w:start w:val="1"/>
      <w:numFmt w:val="decimal"/>
      <w:pStyle w:val="Titre1"/>
      <w:lvlText w:val="%1"/>
      <w:lvlJc w:val="left"/>
      <w:pPr>
        <w:ind w:left="432" w:hanging="432"/>
      </w:pPr>
    </w:lvl>
    <w:lvl w:ilvl="1">
      <w:start w:val="1"/>
      <w:numFmt w:val="decimal"/>
      <w:pStyle w:val="Titre2"/>
      <w:lvlText w:val="%1.%2"/>
      <w:lvlJc w:val="left"/>
      <w:pPr>
        <w:ind w:left="4262"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80"/>
    <w:rsid w:val="000B629E"/>
    <w:rsid w:val="001D30A3"/>
    <w:rsid w:val="003A4935"/>
    <w:rsid w:val="007A6A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D234D-D136-4132-80BA-7317C4F7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Corpsdetexte"/>
    <w:qFormat/>
    <w:rsid w:val="003A4935"/>
    <w:pPr>
      <w:spacing w:after="0" w:line="288" w:lineRule="auto"/>
    </w:pPr>
    <w:rPr>
      <w:rFonts w:eastAsia="Times New Roman" w:cs="Times New Roman"/>
      <w:sz w:val="20"/>
      <w:lang w:val="fr-CA"/>
    </w:rPr>
  </w:style>
  <w:style w:type="paragraph" w:styleId="Titre1">
    <w:name w:val="heading 1"/>
    <w:aliases w:val="Section 1.,Titre 11,t1.T1.Titre 1,t1.T1,Contrat 1,t1,Titre 1I,h1,Titre1,stydde,Heading 1-ERI,Titre 1 tbo,Heading 11,Titre 111,t1.T1.Titre 11,t11,Titre11,stydde1,Heading 1-ERI1,Heading 12,Titre 112,t1.T1.Titre 12,t12,Titre12,stydde2,l1,Titre a,1"/>
    <w:basedOn w:val="Normal"/>
    <w:next w:val="Corpsdetexte"/>
    <w:link w:val="Titre1Car"/>
    <w:qFormat/>
    <w:rsid w:val="003A4935"/>
    <w:pPr>
      <w:keepNext/>
      <w:keepLines/>
      <w:pageBreakBefore/>
      <w:numPr>
        <w:numId w:val="1"/>
      </w:numPr>
      <w:spacing w:before="240"/>
      <w:contextualSpacing/>
      <w:outlineLvl w:val="0"/>
    </w:pPr>
    <w:rPr>
      <w:rFonts w:asciiTheme="majorHAnsi" w:hAnsiTheme="majorHAnsi"/>
      <w:b/>
      <w:bCs/>
      <w:color w:val="ED7D31" w:themeColor="accent2"/>
      <w:sz w:val="40"/>
      <w:szCs w:val="28"/>
    </w:rPr>
  </w:style>
  <w:style w:type="paragraph" w:styleId="Titre2">
    <w:name w:val="heading 2"/>
    <w:aliases w:val="Chapitre 1.,paragraphe,Contrat 2,Ctt,niveau 2,Fonctionnalité,Titre 21,t2.T2,Headnum 2,l2,I2,Titre Parag,h2,chapitre 1.1,Titre2,Titre 2 tbo,l21,I21,Heading 21,H21,chapitre 1.11,paragraphe1,Titre 211,t2.T21,h21,Titre21,l22,I22,H22,h22,21,Heading,2"/>
    <w:basedOn w:val="Normal"/>
    <w:next w:val="Corpsdetexte"/>
    <w:link w:val="Titre2Car"/>
    <w:uiPriority w:val="9"/>
    <w:qFormat/>
    <w:rsid w:val="003A4935"/>
    <w:pPr>
      <w:numPr>
        <w:ilvl w:val="1"/>
        <w:numId w:val="1"/>
      </w:numPr>
      <w:spacing w:before="200" w:after="60"/>
      <w:outlineLvl w:val="1"/>
    </w:pPr>
    <w:rPr>
      <w:rFonts w:asciiTheme="majorHAnsi" w:hAnsiTheme="majorHAnsi"/>
      <w:b/>
      <w:bCs/>
      <w:color w:val="ED7D31" w:themeColor="accent2"/>
      <w:sz w:val="32"/>
      <w:szCs w:val="26"/>
    </w:rPr>
  </w:style>
  <w:style w:type="paragraph" w:styleId="Titre4">
    <w:name w:val="heading 4"/>
    <w:aliases w:val="Heading 4,Chapitre 1.1.1.,niveau 4,Sous-chapitre (niveau 3),Titre niveau 4,Titre 41,t4.T4,l4,I4,H4,Texte 4,Titre4,l41,l42,t4,Headline4,H41,H42,H43,chapitre 1.1.1.1,(Shift Ctrl 4),Step,heading 4,h4,4,4heading,Ref Heading 1,rh1,Heading sql,Contrat"/>
    <w:basedOn w:val="Normal"/>
    <w:next w:val="Corpsdetexte"/>
    <w:link w:val="Titre4Car"/>
    <w:uiPriority w:val="9"/>
    <w:qFormat/>
    <w:rsid w:val="003A4935"/>
    <w:pPr>
      <w:numPr>
        <w:ilvl w:val="3"/>
        <w:numId w:val="1"/>
      </w:numPr>
      <w:outlineLvl w:val="3"/>
    </w:pPr>
    <w:rPr>
      <w:b/>
      <w:bCs/>
      <w:iCs/>
      <w:caps/>
      <w:color w:val="44546A" w:themeColor="text2"/>
      <w:sz w:val="24"/>
    </w:rPr>
  </w:style>
  <w:style w:type="paragraph" w:styleId="Titre5">
    <w:name w:val="heading 5"/>
    <w:aliases w:val="Titre niveau 5,h5,Heading 5   Appendix A to X,Appendix A to X,Second Subheading,no numbers,Heading 51,(Shift Ctrl 5),H5,Roman list,PIM 5,ASAPHeading 5,Appendix Letteres Heading,Chapitre 1.1.1.1.,niveau 5,Sous-chapitre (niveau 4),Org Heading 3,t5"/>
    <w:basedOn w:val="Normal"/>
    <w:next w:val="Corpsdetexte"/>
    <w:link w:val="Titre5Car"/>
    <w:uiPriority w:val="9"/>
    <w:qFormat/>
    <w:rsid w:val="003A4935"/>
    <w:pPr>
      <w:numPr>
        <w:ilvl w:val="4"/>
        <w:numId w:val="1"/>
      </w:numPr>
      <w:outlineLvl w:val="4"/>
    </w:pPr>
    <w:rPr>
      <w:b/>
      <w:color w:val="44546A" w:themeColor="text2"/>
      <w:sz w:val="24"/>
    </w:rPr>
  </w:style>
  <w:style w:type="paragraph" w:styleId="Titre6">
    <w:name w:val="heading 6"/>
    <w:aliases w:val="texte 2,Heading 6  Appendix Y &amp; Z,Annexe,H6,Appendix Sub-Heading,appendix,h6,Third Subheading,Ref Heading 3,rh3,Ref Heading 31,rh31,H61,Annexe 11,Annexe 12,Annexe 13,Annexe 14,Annexe 15,Annexe 16,Annexe 17,Bullet list,ASAPHeading 6,Annexe1,6,T6"/>
    <w:basedOn w:val="Normal"/>
    <w:next w:val="Corpsdetexte"/>
    <w:link w:val="Titre6Car"/>
    <w:uiPriority w:val="9"/>
    <w:qFormat/>
    <w:rsid w:val="003A4935"/>
    <w:pPr>
      <w:numPr>
        <w:ilvl w:val="5"/>
        <w:numId w:val="1"/>
      </w:numPr>
      <w:spacing w:line="271" w:lineRule="auto"/>
      <w:outlineLvl w:val="5"/>
    </w:pPr>
    <w:rPr>
      <w:bCs/>
      <w:iCs/>
      <w:caps/>
      <w:color w:val="44546A" w:themeColor="text2"/>
    </w:rPr>
  </w:style>
  <w:style w:type="paragraph" w:styleId="Titre7">
    <w:name w:val="heading 7"/>
    <w:aliases w:val="Annexe 1,Org Heading 5,Appendix Sub-Sub Heading,Annexe 21,Annexe 22,Annexe 23,Annexe 24,Annexe 25,Annexe 26,Annexe 27,letter list,lettered list,ASAPHeading 7,Annexe2,letter list1,lettered list1,H7,T7,heading 7,letter list2,lettered list2,h7"/>
    <w:basedOn w:val="Normal"/>
    <w:next w:val="Corpsdetexte"/>
    <w:link w:val="Titre7Car"/>
    <w:uiPriority w:val="9"/>
    <w:qFormat/>
    <w:rsid w:val="003A4935"/>
    <w:pPr>
      <w:numPr>
        <w:ilvl w:val="6"/>
        <w:numId w:val="1"/>
      </w:numPr>
      <w:outlineLvl w:val="6"/>
    </w:pPr>
    <w:rPr>
      <w:iCs/>
      <w:color w:val="44546A" w:themeColor="text2"/>
    </w:rPr>
  </w:style>
  <w:style w:type="paragraph" w:styleId="Titre8">
    <w:name w:val="heading 8"/>
    <w:aliases w:val="Annexe 2,Appendix Sub-Sub-Sub-Heading,Annexe 31,Annexe 32,Annexe 33,Annexe 34,Annexe 35,Annexe 36,Annexe 37,ASAPHeading 8,Annexe3,action,T8,heading 8,action1,action2,action11,action3,action4,action5,action6,action7,action12,action21"/>
    <w:basedOn w:val="Normal"/>
    <w:next w:val="Normal"/>
    <w:link w:val="Titre8Car"/>
    <w:qFormat/>
    <w:rsid w:val="003A4935"/>
    <w:pPr>
      <w:numPr>
        <w:ilvl w:val="7"/>
        <w:numId w:val="1"/>
      </w:numPr>
      <w:outlineLvl w:val="7"/>
    </w:pPr>
    <w:rPr>
      <w:szCs w:val="20"/>
    </w:rPr>
  </w:style>
  <w:style w:type="paragraph" w:styleId="Titre9">
    <w:name w:val="heading 9"/>
    <w:aliases w:val="Annexe 3,Titre 10,Annexe 4,Annexe 41,Annexe 42,Annexe 43,Annexe 44,Annexe 45,Annexe 46,Annexe 47,Titre Annexe,App Heading,App1,ASAPHeading 9,Titre figure,Annexe4,progress,progress1,progress2,progress11,progress3,progress4,progress5"/>
    <w:basedOn w:val="Normal"/>
    <w:next w:val="Normal"/>
    <w:link w:val="Titre9Car"/>
    <w:qFormat/>
    <w:rsid w:val="003A4935"/>
    <w:pPr>
      <w:numPr>
        <w:ilvl w:val="8"/>
        <w:numId w:val="1"/>
      </w:numPr>
      <w:outlineLvl w:val="8"/>
    </w:pPr>
    <w:rPr>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A4935"/>
    <w:rPr>
      <w:rFonts w:asciiTheme="majorHAnsi" w:eastAsia="Times New Roman" w:hAnsiTheme="majorHAnsi" w:cs="Times New Roman"/>
      <w:b/>
      <w:bCs/>
      <w:color w:val="ED7D31" w:themeColor="accent2"/>
      <w:sz w:val="40"/>
      <w:szCs w:val="28"/>
      <w:lang w:val="fr-CA"/>
    </w:rPr>
  </w:style>
  <w:style w:type="character" w:customStyle="1" w:styleId="Titre2Car">
    <w:name w:val="Titre 2 Car"/>
    <w:aliases w:val="Chapitre 1. Car,paragraphe Car,Contrat 2 Car,Ctt Car,niveau 2 Car,Fonctionnalité Car,Titre 21 Car,t2.T2 Car,Headnum 2 Car,l2 Car,I2 Car,Titre Parag Car,h2 Car,chapitre 1.1 Car,Titre2 Car,Titre 2 tbo Car,l21 Car,I21 Car,Heading 21 Car,H21 Car"/>
    <w:basedOn w:val="Policepardfaut"/>
    <w:link w:val="Titre2"/>
    <w:uiPriority w:val="9"/>
    <w:rsid w:val="003A4935"/>
    <w:rPr>
      <w:rFonts w:asciiTheme="majorHAnsi" w:eastAsia="Times New Roman" w:hAnsiTheme="majorHAnsi" w:cs="Times New Roman"/>
      <w:b/>
      <w:bCs/>
      <w:color w:val="ED7D31" w:themeColor="accent2"/>
      <w:sz w:val="32"/>
      <w:szCs w:val="26"/>
      <w:lang w:val="fr-CA"/>
    </w:rPr>
  </w:style>
  <w:style w:type="character" w:customStyle="1" w:styleId="Titre4Car">
    <w:name w:val="Titre 4 Car"/>
    <w:basedOn w:val="Policepardfaut"/>
    <w:link w:val="Titre4"/>
    <w:uiPriority w:val="9"/>
    <w:rsid w:val="003A4935"/>
    <w:rPr>
      <w:rFonts w:eastAsia="Times New Roman" w:cs="Times New Roman"/>
      <w:b/>
      <w:bCs/>
      <w:iCs/>
      <w:caps/>
      <w:color w:val="44546A" w:themeColor="text2"/>
      <w:sz w:val="24"/>
      <w:lang w:val="fr-CA"/>
    </w:rPr>
  </w:style>
  <w:style w:type="character" w:customStyle="1" w:styleId="Titre5Car">
    <w:name w:val="Titre 5 Car"/>
    <w:basedOn w:val="Policepardfaut"/>
    <w:link w:val="Titre5"/>
    <w:uiPriority w:val="9"/>
    <w:rsid w:val="003A4935"/>
    <w:rPr>
      <w:rFonts w:eastAsia="Times New Roman" w:cs="Times New Roman"/>
      <w:b/>
      <w:color w:val="44546A" w:themeColor="text2"/>
      <w:sz w:val="24"/>
      <w:lang w:val="fr-CA"/>
    </w:rPr>
  </w:style>
  <w:style w:type="character" w:customStyle="1" w:styleId="Titre6Car">
    <w:name w:val="Titre 6 Car"/>
    <w:basedOn w:val="Policepardfaut"/>
    <w:link w:val="Titre6"/>
    <w:uiPriority w:val="9"/>
    <w:rsid w:val="003A4935"/>
    <w:rPr>
      <w:rFonts w:eastAsia="Times New Roman" w:cs="Times New Roman"/>
      <w:bCs/>
      <w:iCs/>
      <w:caps/>
      <w:color w:val="44546A" w:themeColor="text2"/>
      <w:sz w:val="20"/>
      <w:lang w:val="fr-CA"/>
    </w:rPr>
  </w:style>
  <w:style w:type="character" w:customStyle="1" w:styleId="Titre7Car">
    <w:name w:val="Titre 7 Car"/>
    <w:basedOn w:val="Policepardfaut"/>
    <w:link w:val="Titre7"/>
    <w:uiPriority w:val="9"/>
    <w:rsid w:val="003A4935"/>
    <w:rPr>
      <w:rFonts w:eastAsia="Times New Roman" w:cs="Times New Roman"/>
      <w:iCs/>
      <w:color w:val="44546A" w:themeColor="text2"/>
      <w:sz w:val="20"/>
      <w:lang w:val="fr-CA"/>
    </w:rPr>
  </w:style>
  <w:style w:type="character" w:customStyle="1" w:styleId="Titre8Car">
    <w:name w:val="Titre 8 Car"/>
    <w:basedOn w:val="Policepardfaut"/>
    <w:link w:val="Titre8"/>
    <w:rsid w:val="003A4935"/>
    <w:rPr>
      <w:rFonts w:eastAsia="Times New Roman" w:cs="Times New Roman"/>
      <w:sz w:val="20"/>
      <w:szCs w:val="20"/>
      <w:lang w:val="fr-CA"/>
    </w:rPr>
  </w:style>
  <w:style w:type="character" w:customStyle="1" w:styleId="Titre9Car">
    <w:name w:val="Titre 9 Car"/>
    <w:basedOn w:val="Policepardfaut"/>
    <w:link w:val="Titre9"/>
    <w:rsid w:val="003A4935"/>
    <w:rPr>
      <w:rFonts w:eastAsia="Times New Roman" w:cs="Times New Roman"/>
      <w:i/>
      <w:iCs/>
      <w:spacing w:val="5"/>
      <w:sz w:val="20"/>
      <w:szCs w:val="20"/>
      <w:lang w:val="fr-CA"/>
    </w:rPr>
  </w:style>
  <w:style w:type="table" w:customStyle="1" w:styleId="CGI-Table">
    <w:name w:val="CGI - Table"/>
    <w:basedOn w:val="TableauNormal"/>
    <w:uiPriority w:val="99"/>
    <w:rsid w:val="003A4935"/>
    <w:pPr>
      <w:spacing w:after="0" w:line="240" w:lineRule="auto"/>
    </w:pPr>
    <w:rPr>
      <w:rFonts w:eastAsia="Times New Roman" w:cs="Times New Roman"/>
      <w:sz w:val="16"/>
      <w:szCs w:val="20"/>
      <w:lang w:val="fr-CA" w:eastAsia="fr-CA"/>
    </w:rPr>
    <w:tblPr>
      <w:tblInd w:w="1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ED7D31"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paragraph" w:styleId="Corpsdetexte">
    <w:name w:val="Body Text"/>
    <w:aliases w:val="body text,Body,body text1,body text2,body text3,body text4,body text5,body text6,body text7,body text8,body text9,body text11,body text21,body text31,body text41,body text51,body text61,body text71,body text81,body text10,Line1,Body Text"/>
    <w:basedOn w:val="Normal"/>
    <w:link w:val="CorpsdetexteCar"/>
    <w:qFormat/>
    <w:rsid w:val="003A4935"/>
    <w:pPr>
      <w:spacing w:before="40" w:after="80"/>
    </w:pPr>
  </w:style>
  <w:style w:type="character" w:customStyle="1" w:styleId="CorpsdetexteCar">
    <w:name w:val="Corps de texte Car"/>
    <w:aliases w:val="body text Car,Body Car,body text1 Car,body text2 Car,body text3 Car,body text4 Car,body text5 Car,body text6 Car,body text7 Car,body text8 Car,body text9 Car,body text11 Car,body text21 Car,body text31 Car,body text41 Car,Line1 Car"/>
    <w:basedOn w:val="Policepardfaut"/>
    <w:link w:val="Corpsdetexte"/>
    <w:rsid w:val="003A4935"/>
    <w:rPr>
      <w:rFonts w:eastAsia="Times New Roman" w:cs="Times New Roman"/>
      <w:sz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1469</Characters>
  <Application>Microsoft Office Word</Application>
  <DocSecurity>0</DocSecurity>
  <Lines>12</Lines>
  <Paragraphs>3</Paragraphs>
  <ScaleCrop>false</ScaleCrop>
  <Company>CGI</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Jean Philippe</dc:creator>
  <cp:keywords/>
  <dc:description/>
  <cp:lastModifiedBy>Roy, Jean Philippe</cp:lastModifiedBy>
  <cp:revision>2</cp:revision>
  <dcterms:created xsi:type="dcterms:W3CDTF">2020-06-17T14:37:00Z</dcterms:created>
  <dcterms:modified xsi:type="dcterms:W3CDTF">2020-06-17T14:37:00Z</dcterms:modified>
</cp:coreProperties>
</file>