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r w:rsidRPr="008B5277">
        <w:rPr>
          <w:noProof/>
          <w:lang w:eastAsia="fr-FR"/>
        </w:rPr>
        <w:drawing>
          <wp:inline distT="0" distB="0" distL="0" distR="0" wp14:anchorId="52DF757F" wp14:editId="61AB72B5">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2B72E8" w:rsidP="00C6554A">
      <w:pPr>
        <w:pStyle w:val="Titre"/>
      </w:pPr>
      <w:sdt>
        <w:sdtPr>
          <w:alias w:val="Titre du rapport :"/>
          <w:tag w:val="Titre du rapport :"/>
          <w:id w:val="-190838849"/>
          <w:placeholder>
            <w:docPart w:val="4CB9F5678C7A4BC2A5DE3A6AA057B3F8"/>
          </w:placeholder>
          <w:temporary/>
          <w:showingPlcHdr/>
          <w15:appearance w15:val="hidden"/>
        </w:sdtPr>
        <w:sdtEndPr/>
        <w:sdtContent>
          <w:r w:rsidR="00C6554A" w:rsidRPr="00D5413C">
            <w:rPr>
              <w:lang w:bidi="fr-FR"/>
            </w:rPr>
            <w:t>Titre du rapport</w:t>
          </w:r>
        </w:sdtContent>
      </w:sdt>
    </w:p>
    <w:p w:rsidR="00C6554A" w:rsidRPr="00D5413C" w:rsidRDefault="002B72E8" w:rsidP="00C6554A">
      <w:pPr>
        <w:pStyle w:val="Sous-titre"/>
      </w:pPr>
      <w:sdt>
        <w:sdtPr>
          <w:alias w:val="Sous-titre du rapport :"/>
          <w:tag w:val="Sous-titre du rapport :"/>
          <w:id w:val="1354841790"/>
          <w:placeholder>
            <w:docPart w:val="B61E42A20A2E48DA8EFFD8FCEB5A16EA"/>
          </w:placeholder>
          <w:temporary/>
          <w:showingPlcHdr/>
          <w15:appearance w15:val="hidden"/>
        </w:sdtPr>
        <w:sdtEndPr/>
        <w:sdtContent>
          <w:r w:rsidR="00C6554A" w:rsidRPr="00D5413C">
            <w:rPr>
              <w:lang w:bidi="fr-FR"/>
            </w:rPr>
            <w:t>SOUS-TITRE DU RAPPORT</w:t>
          </w:r>
        </w:sdtContent>
      </w:sdt>
    </w:p>
    <w:p w:rsidR="00C6554A" w:rsidRDefault="002B72E8" w:rsidP="00C6554A">
      <w:pPr>
        <w:pStyle w:val="Coordonnes"/>
      </w:pPr>
      <w:sdt>
        <w:sdtPr>
          <w:alias w:val="Nom :"/>
          <w:tag w:val="Nom :"/>
          <w:id w:val="-2071874759"/>
          <w:placeholder>
            <w:docPart w:val="8B089066863C4C1A8DD8CBF865F449AF"/>
          </w:placeholder>
          <w:temporary/>
          <w:showingPlcHdr/>
          <w15:appearance w15:val="hidden"/>
        </w:sdtPr>
        <w:sdtEndPr/>
        <w:sdtContent>
          <w:r w:rsidR="00C6554A">
            <w:rPr>
              <w:lang w:bidi="fr-FR"/>
            </w:rPr>
            <w:t>Nom</w:t>
          </w:r>
        </w:sdtContent>
      </w:sdt>
      <w:r w:rsidR="00C6554A">
        <w:rPr>
          <w:lang w:bidi="fr-FR"/>
        </w:rPr>
        <w:t xml:space="preserve"> | </w:t>
      </w:r>
      <w:sdt>
        <w:sdtPr>
          <w:alias w:val="Intitulé du cours :"/>
          <w:tag w:val="Intitulé du cours :"/>
          <w:id w:val="-1824112714"/>
          <w:placeholder>
            <w:docPart w:val="AFE26E9DD457446988CF94E296A91CE1"/>
          </w:placeholder>
          <w:temporary/>
          <w:showingPlcHdr/>
          <w15:appearance w15:val="hidden"/>
        </w:sdtPr>
        <w:sdtEndPr/>
        <w:sdtContent>
          <w:r w:rsidR="00C6554A">
            <w:rPr>
              <w:lang w:bidi="fr-FR"/>
            </w:rPr>
            <w:t>Intitulé du cours</w:t>
          </w:r>
        </w:sdtContent>
      </w:sdt>
      <w:r w:rsidR="00C6554A">
        <w:rPr>
          <w:lang w:bidi="fr-FR"/>
        </w:rPr>
        <w:t xml:space="preserve"> | </w:t>
      </w:r>
      <w:sdt>
        <w:sdtPr>
          <w:alias w:val="Date :"/>
          <w:tag w:val="Date :"/>
          <w:id w:val="-35980865"/>
          <w:placeholder>
            <w:docPart w:val="35C769D74CB544DFABDA3583A41DF9CC"/>
          </w:placeholder>
          <w:temporary/>
          <w:showingPlcHdr/>
          <w15:appearance w15:val="hidden"/>
        </w:sdtPr>
        <w:sdtEndPr/>
        <w:sdtContent>
          <w:r w:rsidR="00C6554A">
            <w:rPr>
              <w:lang w:bidi="fr-FR"/>
            </w:rPr>
            <w:t>Date</w:t>
          </w:r>
        </w:sdtContent>
      </w:sdt>
      <w:r w:rsidR="00C6554A">
        <w:rPr>
          <w:lang w:bidi="fr-FR"/>
        </w:rPr>
        <w:br w:type="page"/>
      </w:r>
    </w:p>
    <w:p w:rsidR="00A71E4C" w:rsidRDefault="00A71E4C" w:rsidP="00C6554A">
      <w:pPr>
        <w:pStyle w:val="Titre1"/>
      </w:pPr>
      <w:r>
        <w:lastRenderedPageBreak/>
        <w:t>Présentations</w:t>
      </w:r>
    </w:p>
    <w:p w:rsidR="00C6554A" w:rsidRDefault="00A71E4C" w:rsidP="00A71E4C">
      <w:pPr>
        <w:pStyle w:val="Titre2"/>
      </w:pPr>
      <w:r>
        <w:t>Personnelle</w:t>
      </w:r>
    </w:p>
    <w:p w:rsidR="00C6554A" w:rsidRDefault="00FC7731" w:rsidP="003C1423">
      <w:r>
        <w:t xml:space="preserve">Je me présente : Kénan Roux, 27 ans à l’heure où j’écris ces lignes, originaire de Haute-Savoie. </w:t>
      </w:r>
      <w:r w:rsidR="003C1423">
        <w:t xml:space="preserve">Curieux de tout et passionné depuis toujours par les sciences et l’informatique, j’ai à la suite de mon baccalauréat scientifique, </w:t>
      </w:r>
      <w:r w:rsidR="00127779">
        <w:t>passée un DUT Informatique au sein de l’IUT d’Annecy mais suite à un stage de fin d’études loin de l’idée que je me faisais du travail de développeur informatique et étant en parallèle salarié à temps partiel dans une enseigne de restauration rapide qui me promettais une évolution ainsi qu’une formation dans le management, j’ai, une fois mon DUT obtenu, bifurqué dans le domaine de la restauration pendant plusieurs années, suite à cela après avoir acquis toutes compétences que pouvait me proposer mon entreprise, j’ai de nouveau changé de domaine, cette fois plus en rapport avec le travail que j’occupais pour me diriger vers l’hôtellerie et le tourisme saisonniers pendant encore quelque temps.</w:t>
      </w:r>
    </w:p>
    <w:p w:rsidR="00127779" w:rsidRDefault="00127779" w:rsidP="003C1423">
      <w:r>
        <w:t xml:space="preserve">Suite à ces nombreuses expériences, j’ai voulu retourner dans le développement informatique, en postulant notamment pour le SI de Pôle-emploi ou encore pour Cdiscount, malheureusement les nombreuse années passées sans pratiquer le développement ni la veille informatique m’ont permis de faire ce constat : l’évolution de monde informatique étant tellement rapide, les compétences acquises lors de mon DUT étaient devenus trop lointaines et ne me permettaient plus de postulé dans un quelconque métier du développement. </w:t>
      </w:r>
    </w:p>
    <w:p w:rsidR="00FC7731" w:rsidRDefault="00127779" w:rsidP="00FC7731">
      <w:r>
        <w:t xml:space="preserve">C’est alors qu’une connaissance commune avec un membre de la cellule de recrutement de CGI m’a mise en relation avec lui. Celui-ci m’a alors </w:t>
      </w:r>
      <w:r w:rsidR="00A71E4C">
        <w:t xml:space="preserve">parlé du </w:t>
      </w:r>
      <w:r w:rsidR="00FC7731" w:rsidRPr="00FC7731">
        <w:t>cursus « U’DEV – École du développeur CGI »</w:t>
      </w:r>
      <w:r w:rsidR="00FC7731">
        <w:t xml:space="preserve"> </w:t>
      </w:r>
      <w:r w:rsidR="00A71E4C">
        <w:t xml:space="preserve">créer par CGI en collaboration </w:t>
      </w:r>
      <w:r w:rsidR="00FC7731" w:rsidRPr="00FC7731">
        <w:t>avec l’IPI (Institut de Poly-Informatique -  École membre du Groupe IGS</w:t>
      </w:r>
      <w:r w:rsidR="00FC7731">
        <w:t>).</w:t>
      </w:r>
    </w:p>
    <w:p w:rsidR="00A71E4C" w:rsidRDefault="00FC7731" w:rsidP="00FC7731">
      <w:r>
        <w:t>Ce programme débouche sur un Bac+2 ou un Bac+3 selon le lieu de formation à savoir : Toulouse, Clermont-Ferrand pour le niveau Bac+2. Paris, Lyon, Bordeaux, Arras</w:t>
      </w:r>
      <w:r w:rsidR="004E2035">
        <w:t xml:space="preserve"> et Nantes pour le niveau Bac+3 et</w:t>
      </w:r>
      <w:r w:rsidR="00A71E4C">
        <w:t xml:space="preserve"> </w:t>
      </w:r>
      <w:r w:rsidR="00127779">
        <w:t>correspondait alors parfaitement avec ce dont j’avais besoin pour réintégrer le domaine du développement informatique</w:t>
      </w:r>
      <w:r w:rsidR="004E2035">
        <w:t xml:space="preserve"> puisqu’il inclut</w:t>
      </w:r>
      <w:r w:rsidR="00A71E4C">
        <w:t> :</w:t>
      </w:r>
    </w:p>
    <w:p w:rsidR="00C6554A" w:rsidRDefault="00A71E4C" w:rsidP="00A71E4C">
      <w:pPr>
        <w:pStyle w:val="Listepuces"/>
        <w:numPr>
          <w:ilvl w:val="0"/>
          <w:numId w:val="1"/>
        </w:numPr>
      </w:pPr>
      <w:r>
        <w:t xml:space="preserve">Une </w:t>
      </w:r>
      <w:r w:rsidR="00FC7731">
        <w:t>formation de base dans la conception et le développement d’applications qui me fit office de remise à niveau et de rappel des techniques de développement.</w:t>
      </w:r>
    </w:p>
    <w:p w:rsidR="00A71E4C" w:rsidRDefault="00A71E4C" w:rsidP="00A71E4C">
      <w:pPr>
        <w:pStyle w:val="Listepuces"/>
        <w:numPr>
          <w:ilvl w:val="0"/>
          <w:numId w:val="1"/>
        </w:numPr>
      </w:pPr>
      <w:r>
        <w:t xml:space="preserve">Une alternance dans une </w:t>
      </w:r>
      <w:r w:rsidR="004E2035">
        <w:t xml:space="preserve">grande </w:t>
      </w:r>
      <w:r>
        <w:t xml:space="preserve">entreprise </w:t>
      </w:r>
      <w:r w:rsidR="00FC7731">
        <w:t xml:space="preserve">d’accueil spécialisée </w:t>
      </w:r>
      <w:r w:rsidR="004E2035">
        <w:t>dans le</w:t>
      </w:r>
      <w:r>
        <w:t xml:space="preserve"> conseil et développement IT </w:t>
      </w:r>
      <w:r w:rsidR="004E2035">
        <w:t>et présente sur toute la France.</w:t>
      </w:r>
    </w:p>
    <w:p w:rsidR="00A71E4C" w:rsidRDefault="00A71E4C" w:rsidP="00A71E4C">
      <w:pPr>
        <w:pStyle w:val="Listepuces"/>
        <w:numPr>
          <w:ilvl w:val="0"/>
          <w:numId w:val="1"/>
        </w:numPr>
      </w:pPr>
      <w:r>
        <w:t>Une promesse de CDI au sein de cette entreprise ainsi qu’un titre RNCP de niveau 6 (Bac+3) me permettant par la même occasion d’obtenir un diplôme supérieur à mon DUT (Bac+2)</w:t>
      </w:r>
      <w:r w:rsidR="004E2035">
        <w:t>.</w:t>
      </w:r>
    </w:p>
    <w:p w:rsidR="00A71E4C" w:rsidRDefault="00A71E4C" w:rsidP="00EF629D">
      <w:r>
        <w:t xml:space="preserve">C’est ainsi que j’ai postulé à ce </w:t>
      </w:r>
      <w:r w:rsidR="004E2035">
        <w:t xml:space="preserve">cursus à </w:t>
      </w:r>
      <w:r w:rsidR="004E2035">
        <w:t>l’EPSI</w:t>
      </w:r>
      <w:r w:rsidR="004E2035">
        <w:t>,</w:t>
      </w:r>
      <w:r w:rsidR="004E2035">
        <w:t xml:space="preserve"> </w:t>
      </w:r>
      <w:r w:rsidR="004E2035">
        <w:t xml:space="preserve">l’école partenaire sur Bordeaux, </w:t>
      </w:r>
      <w:r>
        <w:t>et ai été accepté.</w:t>
      </w:r>
    </w:p>
    <w:p w:rsidR="00A71E4C" w:rsidRPr="00514122" w:rsidRDefault="00A71E4C" w:rsidP="00EF629D">
      <w:r>
        <w:t>Je vais maintenant vous présenter CGI</w:t>
      </w:r>
      <w:r w:rsidR="00933493">
        <w:t>,</w:t>
      </w:r>
      <w:r>
        <w:t xml:space="preserve"> l’entreprise qui a permis </w:t>
      </w:r>
      <w:r w:rsidR="004E2035">
        <w:t xml:space="preserve">tout </w:t>
      </w:r>
      <w:r>
        <w:t>cela.</w:t>
      </w:r>
    </w:p>
    <w:p w:rsidR="00C6554A" w:rsidRDefault="00A71E4C" w:rsidP="00FC7731">
      <w:pPr>
        <w:pStyle w:val="Titre2"/>
      </w:pPr>
      <w:r>
        <w:lastRenderedPageBreak/>
        <w:t>CGI</w:t>
      </w:r>
    </w:p>
    <w:p w:rsidR="00933493" w:rsidRPr="00933493" w:rsidRDefault="00933493" w:rsidP="00933493">
      <w:r>
        <w:rPr>
          <w:noProof/>
          <w:lang w:eastAsia="fr-FR"/>
        </w:rPr>
        <w:drawing>
          <wp:inline distT="0" distB="0" distL="0" distR="0">
            <wp:extent cx="5274310" cy="2470150"/>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CGI_logo.svg[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470150"/>
                    </a:xfrm>
                    <a:prstGeom prst="rect">
                      <a:avLst/>
                    </a:prstGeom>
                  </pic:spPr>
                </pic:pic>
              </a:graphicData>
            </a:graphic>
          </wp:inline>
        </w:drawing>
      </w:r>
    </w:p>
    <w:p w:rsidR="002C74C0" w:rsidRDefault="004E2035" w:rsidP="00933493">
      <w:pPr>
        <w:pStyle w:val="Photo"/>
      </w:pPr>
      <w:r>
        <w:t>« CGI est la 5ème société indépendante mondiale de conseil et services du numérique réunissant 77</w:t>
      </w:r>
      <w:r>
        <w:t> </w:t>
      </w:r>
      <w:r>
        <w:t>500</w:t>
      </w:r>
      <w:r>
        <w:t xml:space="preserve"> </w:t>
      </w:r>
      <w:r>
        <w:t xml:space="preserve">professionnels dans 40 pays, dont 10 000 en France et au Luxembourg. CGI intervient dans les secteurs de la </w:t>
      </w:r>
      <w:r>
        <w:t>D</w:t>
      </w:r>
      <w:r>
        <w:t>istribution, l’Énergie, la Finance, l’Industrie, le Secteur public ou encore dans le Transport. » CGI.com</w:t>
      </w:r>
    </w:p>
    <w:p w:rsidR="004E2035" w:rsidRDefault="004E2035" w:rsidP="004E2035"/>
    <w:p w:rsidR="004E2035" w:rsidRDefault="00933493" w:rsidP="004E2035">
      <w:pPr>
        <w:pStyle w:val="Titre3"/>
      </w:pPr>
      <w:r>
        <w:t>Présentation</w:t>
      </w:r>
    </w:p>
    <w:p w:rsidR="00202F08" w:rsidRDefault="00EF629D" w:rsidP="00202F08">
      <w:r w:rsidRPr="00EF629D">
        <w:t>CGI  Group  (</w:t>
      </w:r>
      <w:r w:rsidR="00933493">
        <w:t>« </w:t>
      </w:r>
      <w:r w:rsidRPr="00EF629D">
        <w:t xml:space="preserve">Consultants  to </w:t>
      </w:r>
      <w:proofErr w:type="spellStart"/>
      <w:r w:rsidRPr="00EF629D">
        <w:t>Government</w:t>
      </w:r>
      <w:proofErr w:type="spellEnd"/>
      <w:r w:rsidRPr="00EF629D">
        <w:t xml:space="preserve"> and </w:t>
      </w:r>
      <w:proofErr w:type="spellStart"/>
      <w:r w:rsidRPr="00EF629D">
        <w:t>Industry</w:t>
      </w:r>
      <w:proofErr w:type="spellEnd"/>
      <w:r w:rsidR="00933493">
        <w:t> » traduit « </w:t>
      </w:r>
      <w:r w:rsidR="00933493" w:rsidRPr="00933493">
        <w:t>Conseillers  en  gestion  et  informatique</w:t>
      </w:r>
      <w:r w:rsidR="00933493">
        <w:t> » en Français</w:t>
      </w:r>
      <w:r w:rsidRPr="00EF629D">
        <w:t xml:space="preserve">)  a été fondée </w:t>
      </w:r>
      <w:r>
        <w:t>en juin 1976 à Québec, au Canada</w:t>
      </w:r>
      <w:r w:rsidR="00933493">
        <w:t xml:space="preserve"> et</w:t>
      </w:r>
      <w:r>
        <w:t xml:space="preserve"> </w:t>
      </w:r>
      <w:r w:rsidR="00933493" w:rsidRPr="00933493">
        <w:t>est une entreprise d’envergure mondiale de services-conseils en technologie de l’information, d’intégration de systèmes, d’impartition et de solutions, dont le siège social est établi à Montréal</w:t>
      </w:r>
      <w:r w:rsidR="00933493">
        <w:t xml:space="preserve"> au</w:t>
      </w:r>
      <w:r w:rsidR="00933493" w:rsidRPr="00933493">
        <w:t xml:space="preserve"> Canada.</w:t>
      </w:r>
    </w:p>
    <w:p w:rsidR="00202F08" w:rsidRDefault="00202F08" w:rsidP="00202F08">
      <w:r w:rsidRPr="00933493">
        <w:t>Le Groupe fait partie de la liste Forbes Global 2000, un classement des 2000 plus grandes entreprises au monde publié par le magazine économique américain Forbes8. CGI fait également partie de l’indice S&amp;P/TSX 60, la liste des 60 plus grandes entreprises canadiennes par capitalisation boursière.</w:t>
      </w:r>
    </w:p>
    <w:p w:rsidR="00EF629D" w:rsidRDefault="00EF629D" w:rsidP="00EF629D"/>
    <w:p w:rsidR="00933493" w:rsidRDefault="00933493" w:rsidP="00933493">
      <w:pPr>
        <w:pStyle w:val="Titre3"/>
      </w:pPr>
      <w:r>
        <w:t>L’histoire</w:t>
      </w:r>
    </w:p>
    <w:p w:rsidR="00933493" w:rsidRDefault="00933493" w:rsidP="00933493">
      <w:r>
        <w:t xml:space="preserve">L’histoire de CGI </w:t>
      </w:r>
      <w:r w:rsidR="00202F08">
        <w:t>à</w:t>
      </w:r>
      <w:r>
        <w:t xml:space="preserve"> aujourd’hui se déroule sur </w:t>
      </w:r>
      <w:r w:rsidR="009217BA">
        <w:t>plusieurs décennies</w:t>
      </w:r>
      <w:r>
        <w:t> :</w:t>
      </w:r>
    </w:p>
    <w:p w:rsidR="00933493" w:rsidRPr="00933493" w:rsidRDefault="009217BA" w:rsidP="00933493">
      <w:pPr>
        <w:pStyle w:val="Titre4"/>
      </w:pPr>
      <w:r>
        <w:t>Les débuts 1976 - 1986 :</w:t>
      </w:r>
    </w:p>
    <w:p w:rsidR="009217BA" w:rsidRDefault="009217BA" w:rsidP="00EF629D">
      <w:r w:rsidRPr="009217BA">
        <w:t xml:space="preserve">Serge Godin fonde CGI dans la ville de Québec (Canada) en juin 1976. Quelques mois plus tard, André </w:t>
      </w:r>
      <w:proofErr w:type="spellStart"/>
      <w:r w:rsidRPr="009217BA">
        <w:t>Imbeau</w:t>
      </w:r>
      <w:proofErr w:type="spellEnd"/>
      <w:r w:rsidRPr="009217BA">
        <w:t xml:space="preserve"> se joint à lui. Ensemble, ils s’engagent à construire une entreprise fondée sur un rêve commun : « créer un environnement où nous avons du plaisir à travailler ensemble et où, en tant que propriétaires, nous participons au développement d’une entreprise dont nous sommes fiers ».</w:t>
      </w:r>
    </w:p>
    <w:p w:rsidR="00933493" w:rsidRDefault="009217BA" w:rsidP="00EF629D">
      <w:r w:rsidRPr="009217BA">
        <w:t xml:space="preserve">Au cours des dix premières années d’existence de CGI, l’équipe grandissante de membres hautement qualifiés aide à formuler les principes et les convictions de CGI. </w:t>
      </w:r>
    </w:p>
    <w:p w:rsidR="009217BA" w:rsidRDefault="009217BA" w:rsidP="009217BA">
      <w:r>
        <w:t>Dès le début, la direction instaure, pour toutes les fonctions, un système de gestion et de suivi axé sur la performance afin que les occasions d’affaires soient repérées et prises en charge rapidement. Grâce à ses gestionnaires solides, responsables et disposant du degré d’autonomie requis, l’entreprise connaît une croissance accélérée.</w:t>
      </w:r>
    </w:p>
    <w:p w:rsidR="009217BA" w:rsidRDefault="009217BA" w:rsidP="009217BA"/>
    <w:p w:rsidR="009217BA" w:rsidRDefault="009217BA" w:rsidP="009217BA">
      <w:r>
        <w:t>Le secteur des services en TI n’en est alors qu’à ses balbutiements et de nouveaux besoins ne tardent pas à émerger. Tout en continuant à fournir des services-conseils, CGI élargit son offre pour réaliser aussi des projets à prix fixe et des contrats d’intégration de systèmes.</w:t>
      </w:r>
      <w:r w:rsidRPr="009217BA">
        <w:t xml:space="preserve"> Vers la fin de cette décennie, certains de </w:t>
      </w:r>
      <w:r>
        <w:t>ses</w:t>
      </w:r>
      <w:r w:rsidRPr="009217BA">
        <w:t xml:space="preserve"> clients ciblés envisagent la possibilité d’externaliser leurs fonctions informatiques et plusieurs vont de l’avant. CGI s’adapte en élaborant une stratégie pour participer au marché émergent de l’impartition.</w:t>
      </w:r>
    </w:p>
    <w:p w:rsidR="009217BA" w:rsidRDefault="009217BA" w:rsidP="009217BA">
      <w:pPr>
        <w:pStyle w:val="Titre4"/>
      </w:pPr>
      <w:r>
        <w:t>Les premières fusions : 1986-1996</w:t>
      </w:r>
    </w:p>
    <w:p w:rsidR="009217BA" w:rsidRDefault="009217BA" w:rsidP="009217BA">
      <w:r>
        <w:t xml:space="preserve">En 1986, CGI commence à réaliser des fusions avec des sociétés offrant des services d’impartition. À cette époque, le chiffre d’affaires annuel de CGI est de 25 millions $ et celui de la première société fusionnée (BST) s’élève à 8 millions $. Pour financer cette transaction, CGI se transforme en société ouverte et émet 800 000 actions subalternes avec droit de vote classe A à </w:t>
      </w:r>
      <w:r>
        <w:t>un cours d’ouverture de 6,50 $.</w:t>
      </w:r>
    </w:p>
    <w:p w:rsidR="009217BA" w:rsidRDefault="009217BA" w:rsidP="009217BA">
      <w:r>
        <w:t>Grâce à cette acquisition, CGI est désormais en mesure d’offrir des services-conseils en TI et en gestion, des services d’intégration de systèmes ainsi que des services d’impartition des TI.</w:t>
      </w:r>
    </w:p>
    <w:p w:rsidR="009217BA" w:rsidRDefault="009217BA" w:rsidP="009217BA">
      <w:r>
        <w:t>Quelques années plus tard, des consultations effectuées auprès des chefs de la direction, de l’exploitation et des finances de sociétés clientes révèlent deux tendances de fond : l’expansion du marché des services en gestion des processus d’affaires et la mondialisation. CGI tire parti de ces tendances en s’établissant dans les régions où ses clients exercent leurs activités et en se dotant de stratégies de croissance visant à exploiter le marché de la ge</w:t>
      </w:r>
      <w:r>
        <w:t>stion des processus d’affaires.</w:t>
      </w:r>
    </w:p>
    <w:p w:rsidR="009217BA" w:rsidRDefault="009217BA" w:rsidP="009217BA">
      <w:r>
        <w:t>En 1992, l’entreprise publie la première version des Assises de gestion de CGI et en fait le pivot de l’ensemble de ses cadres de gestion, politiques et lignes directrices. Les Assises de gestion de CGI garantissent que les décisions s’harmonisent aux principes de l’entreprise afin d’obtenir un équilibre entre les intérêts des trois principales parties prenantes de CGI. Cette approche permet à CGI de prendre des décisions d’affaires solides et de maintenir une s</w:t>
      </w:r>
      <w:r>
        <w:t>aine croissance au fil des ans.</w:t>
      </w:r>
    </w:p>
    <w:p w:rsidR="009217BA" w:rsidRDefault="009217BA" w:rsidP="009217BA">
      <w:r>
        <w:t>Tout au long de son évolution, CGI attache une grande importance à la qualité des services offerts aux clients. Afin de démontrer publiquement cet engagement, elle cherche à faire confirmer par un tiers la valeur de ses programmes d’assurance qualité. C’est ainsi qu’en 1994, CGI devient la première société nord-américaine de services en TI à se conformer aux normes de qualité ISO, reconnues partout dans le monde, et à obtenir la certification ISO 9001 pour son cadre de gestion des projets. Aujourd’hui, tous les cadres de gestion relatifs aux principales parties prenantes de CGI font partie de notre certification ISO 9001.</w:t>
      </w:r>
    </w:p>
    <w:p w:rsidR="009217BA" w:rsidRDefault="009217BA" w:rsidP="009217BA"/>
    <w:p w:rsidR="009217BA" w:rsidRDefault="009217BA" w:rsidP="009217BA">
      <w:r>
        <w:t>De 1986 à 1996, la direction s’est surtout efforcée de développer et de renforcer les capacités de l’entreprise, tout en préservant sa solidité financière. À la fin de cette période, le chiffre d’affaires annuel de CGI atteint 122 millions $.</w:t>
      </w:r>
    </w:p>
    <w:p w:rsidR="00EA36BB" w:rsidRDefault="00EA36BB" w:rsidP="009217BA"/>
    <w:p w:rsidR="00EA36BB" w:rsidRDefault="00603026" w:rsidP="00EA36BB">
      <w:pPr>
        <w:pStyle w:val="Titre4"/>
      </w:pPr>
      <w:r>
        <w:t>Mondialisation, regroupement d’entreprises et La bulle internet : 1996-2006</w:t>
      </w:r>
    </w:p>
    <w:p w:rsidR="00603026" w:rsidRDefault="00603026" w:rsidP="00603026">
      <w:r>
        <w:t xml:space="preserve">À cette étape, </w:t>
      </w:r>
      <w:r>
        <w:t>la</w:t>
      </w:r>
      <w:r>
        <w:t xml:space="preserve"> clientèle cible comprend déjà des leaders mondiaux dans leur propre secteur d’activité. Pour contribuer au succès de </w:t>
      </w:r>
      <w:r>
        <w:t>s</w:t>
      </w:r>
      <w:r>
        <w:t>es clients, CGI doit posséder non seulement une masse critique dans les principales régions où ils exercent leurs activités, mais aussi une connaissance approfondie de leurs secteurs d’activité, de solutions éprouvées de même que de pratiques spécialisées. Au cours des années, CGI n’a cessé de déployer les efforts nécessaires pour répo</w:t>
      </w:r>
      <w:r>
        <w:t>ndre à ces exigences du marché.</w:t>
      </w:r>
    </w:p>
    <w:p w:rsidR="00603026" w:rsidRDefault="00603026" w:rsidP="00603026">
      <w:r>
        <w:t>Caractérisée par la mondialisation et les regroupements d’entreprises, cette période est aussi celle où le secteur informatique prend rapidement de la maturité. Fidèle à son engagement à demeurer viable et indépendante à long terme, CGI se positionne de manière à être un acteur de premier plan dans le regroupement d’entreprises du secteur des services en TI et en ge</w:t>
      </w:r>
      <w:r>
        <w:t>stion des processus d’affaires.</w:t>
      </w:r>
    </w:p>
    <w:p w:rsidR="00603026" w:rsidRDefault="00603026" w:rsidP="00603026">
      <w:r>
        <w:t xml:space="preserve">L’exécution de </w:t>
      </w:r>
      <w:r>
        <w:t>sa</w:t>
      </w:r>
      <w:r>
        <w:t xml:space="preserve"> stratégie de croissance axée sur les acquisitions et sur la croissance interne occupe la place centrale pendant cette phase d’expansion. Cette stratégie, toujours privilégiée, vise à répondre aux exigences des clients et à atteindre </w:t>
      </w:r>
      <w:r>
        <w:t>ses</w:t>
      </w:r>
      <w:r>
        <w:t xml:space="preserve"> cibles de développement en </w:t>
      </w:r>
      <w:r>
        <w:t>s’appuyant sur :</w:t>
      </w:r>
    </w:p>
    <w:p w:rsidR="00603026" w:rsidRDefault="00603026" w:rsidP="00603026">
      <w:pPr>
        <w:pStyle w:val="Listepuces"/>
      </w:pPr>
      <w:r w:rsidRPr="00603026">
        <w:rPr>
          <w:b/>
        </w:rPr>
        <w:t>la croissance interne</w:t>
      </w:r>
      <w:r>
        <w:t xml:space="preserve"> : croître par l’entremise de nouveaux mandats provenant de notre clientèle actuelle et de nouveaux clients;</w:t>
      </w:r>
    </w:p>
    <w:p w:rsidR="00603026" w:rsidRDefault="00603026" w:rsidP="00603026">
      <w:pPr>
        <w:pStyle w:val="Listepuces"/>
      </w:pPr>
      <w:r w:rsidRPr="00603026">
        <w:rPr>
          <w:b/>
        </w:rPr>
        <w:t>les acquisitions</w:t>
      </w:r>
      <w:r>
        <w:t xml:space="preserve"> : croître grâce à des acquisitions qui sont soumises à des critères stricts de convergence stratégique, de synergies et de contribution aux bénéfices.</w:t>
      </w:r>
    </w:p>
    <w:p w:rsidR="00603026" w:rsidRDefault="00603026" w:rsidP="00603026">
      <w:r>
        <w:t>Les grandes acquisitions suivantes sont celles qui ont eu l’incidence la plus considérable sur la taille de CGI et sur sa prés</w:t>
      </w:r>
      <w:r>
        <w:t>ence dans des territoires clés.</w:t>
      </w:r>
    </w:p>
    <w:p w:rsidR="00603026" w:rsidRDefault="00603026" w:rsidP="00603026">
      <w:pPr>
        <w:pStyle w:val="Listepuces"/>
      </w:pPr>
      <w:r>
        <w:t xml:space="preserve">En </w:t>
      </w:r>
      <w:r w:rsidRPr="00603026">
        <w:rPr>
          <w:b/>
        </w:rPr>
        <w:t>1998</w:t>
      </w:r>
      <w:r>
        <w:t xml:space="preserve">, la </w:t>
      </w:r>
      <w:r w:rsidRPr="00603026">
        <w:rPr>
          <w:b/>
        </w:rPr>
        <w:t xml:space="preserve">fusion de CGI et de Bell </w:t>
      </w:r>
      <w:proofErr w:type="spellStart"/>
      <w:r w:rsidRPr="00603026">
        <w:rPr>
          <w:b/>
        </w:rPr>
        <w:t>Sygma</w:t>
      </w:r>
      <w:proofErr w:type="spellEnd"/>
      <w:r>
        <w:t xml:space="preserve"> mène à la conclusion du plus grand contrat d’impartition signé au Canada à cette époque et double presque la taille de l’entreprise.</w:t>
      </w:r>
    </w:p>
    <w:p w:rsidR="00603026" w:rsidRDefault="00603026" w:rsidP="00603026">
      <w:pPr>
        <w:pStyle w:val="Listepuces"/>
      </w:pPr>
      <w:r>
        <w:t xml:space="preserve">En </w:t>
      </w:r>
      <w:r w:rsidRPr="00603026">
        <w:rPr>
          <w:b/>
        </w:rPr>
        <w:t>2001</w:t>
      </w:r>
      <w:r>
        <w:t xml:space="preserve">, </w:t>
      </w:r>
      <w:r w:rsidRPr="00603026">
        <w:rPr>
          <w:b/>
        </w:rPr>
        <w:t xml:space="preserve">CGI fusionne avec </w:t>
      </w:r>
      <w:proofErr w:type="spellStart"/>
      <w:r w:rsidRPr="00603026">
        <w:rPr>
          <w:b/>
        </w:rPr>
        <w:t>IMRGlobal</w:t>
      </w:r>
      <w:proofErr w:type="spellEnd"/>
      <w:r>
        <w:t xml:space="preserve"> pour se doter de bureaux en Inde et offrir aux clients un plus grand éventail de possibilités de prestation de services à l’échelle mondiale.</w:t>
      </w:r>
    </w:p>
    <w:p w:rsidR="00603026" w:rsidRDefault="00603026" w:rsidP="00603026">
      <w:pPr>
        <w:pStyle w:val="Listepuces"/>
      </w:pPr>
      <w:r>
        <w:t xml:space="preserve">En </w:t>
      </w:r>
      <w:r w:rsidRPr="00603026">
        <w:rPr>
          <w:b/>
        </w:rPr>
        <w:t>2004</w:t>
      </w:r>
      <w:r>
        <w:t xml:space="preserve">, </w:t>
      </w:r>
      <w:r w:rsidRPr="00603026">
        <w:rPr>
          <w:b/>
        </w:rPr>
        <w:t>CGI fusionne avec American Management System (AMS)</w:t>
      </w:r>
      <w:r>
        <w:t xml:space="preserve"> – doublant sa taille aux États-Unis et la triplant en Europe.</w:t>
      </w:r>
    </w:p>
    <w:p w:rsidR="00603026" w:rsidRDefault="00603026" w:rsidP="00603026">
      <w:r>
        <w:t>Parallèlement, deux événements majeurs modifient la dynamique du secteur des TI : le « bogue de l’an 2000 » et la « bulle Internet ». Soutenue par des principes d’affaires et des valeurs solides et éthiques, CGI continue à croître de manière rentable lors de c</w:t>
      </w:r>
      <w:r>
        <w:t>es événements, et par la suite.</w:t>
      </w:r>
    </w:p>
    <w:p w:rsidR="00603026" w:rsidRDefault="00603026" w:rsidP="00603026">
      <w:r>
        <w:t>À la fin de l’exercice financier 2006, le chiffre d’affaires annuel de CGI s’élève à 3,5 milliards $.</w:t>
      </w:r>
    </w:p>
    <w:p w:rsidR="00603026" w:rsidRDefault="00603026" w:rsidP="00603026">
      <w:pPr>
        <w:pStyle w:val="Titre4"/>
      </w:pPr>
      <w:r>
        <w:t>Doubler sa taille : 2006-2016</w:t>
      </w:r>
    </w:p>
    <w:p w:rsidR="00802802" w:rsidRDefault="00802802" w:rsidP="00802802">
      <w:r>
        <w:t>Cette décennie est marquée par un engagement continu envers les principes fondamentaux qui contribuent au succès de toutes les parties prenantes de CGI et à la réalisation de son objectif stratégique qui est de dou</w:t>
      </w:r>
      <w:r>
        <w:t>bler la taille de l’entreprise.</w:t>
      </w:r>
    </w:p>
    <w:p w:rsidR="00802802" w:rsidRDefault="00802802" w:rsidP="00802802">
      <w:r>
        <w:t xml:space="preserve">En </w:t>
      </w:r>
      <w:r w:rsidRPr="00802802">
        <w:rPr>
          <w:b/>
        </w:rPr>
        <w:t xml:space="preserve">2010, CGI fusionne avec Stanley Inc., et ses filiales Oberon et </w:t>
      </w:r>
      <w:proofErr w:type="spellStart"/>
      <w:r w:rsidRPr="00802802">
        <w:rPr>
          <w:b/>
        </w:rPr>
        <w:t>Techrizon</w:t>
      </w:r>
      <w:proofErr w:type="spellEnd"/>
      <w:r>
        <w:t xml:space="preserve">. Cette acquisition a fait </w:t>
      </w:r>
      <w:r w:rsidRPr="00802802">
        <w:rPr>
          <w:b/>
        </w:rPr>
        <w:t>presque doubler la taille des activités de CGI aux États-Unis</w:t>
      </w:r>
      <w:r>
        <w:t>. De plus, cette combinaison de ressources et de compétences a créé davantage d’occasions de croissance sur l’important marché du gouvernement fédéral des États-Unis, particulièrement dans le secteur de la défense et du renseignement.</w:t>
      </w:r>
    </w:p>
    <w:p w:rsidR="00802802" w:rsidRDefault="00802802" w:rsidP="00802802">
      <w:r w:rsidRPr="00802802">
        <w:rPr>
          <w:b/>
        </w:rPr>
        <w:t xml:space="preserve">Deux ans plus tard, CGI a réalisé sa plus grande acquisition à ce jour en fusionnant avec </w:t>
      </w:r>
      <w:proofErr w:type="spellStart"/>
      <w:r w:rsidRPr="00802802">
        <w:rPr>
          <w:b/>
        </w:rPr>
        <w:t>Logica</w:t>
      </w:r>
      <w:proofErr w:type="spellEnd"/>
      <w:r>
        <w:t xml:space="preserve">, une entreprise anglo-néerlandaise de services technologiques et commerciaux. L’acquisition a fait passer la taille de </w:t>
      </w:r>
      <w:r>
        <w:t>ses</w:t>
      </w:r>
      <w:r>
        <w:t xml:space="preserve"> équipe</w:t>
      </w:r>
      <w:r>
        <w:t>s</w:t>
      </w:r>
      <w:r>
        <w:t xml:space="preserve"> de 31 000 à 68 000 membres, et a accru </w:t>
      </w:r>
      <w:r>
        <w:t>sa</w:t>
      </w:r>
      <w:r>
        <w:t xml:space="preserve"> présence, </w:t>
      </w:r>
      <w:r>
        <w:t>ses</w:t>
      </w:r>
      <w:r>
        <w:t xml:space="preserve"> capacités et </w:t>
      </w:r>
      <w:r>
        <w:t>son</w:t>
      </w:r>
      <w:r>
        <w:t xml:space="preserve"> expertise pour servir </w:t>
      </w:r>
      <w:r>
        <w:t>ses</w:t>
      </w:r>
      <w:r>
        <w:t xml:space="preserve"> clients dans les Amériques, en Europe et en Asie. Grâce à cette acquisition, </w:t>
      </w:r>
      <w:r w:rsidRPr="00802802">
        <w:rPr>
          <w:b/>
        </w:rPr>
        <w:t>CGI se classe au cinquième rang parmi les plus importantes entreprises indépendantes de services-conseils complets en TI et en management au monde</w:t>
      </w:r>
      <w:r>
        <w:t>.</w:t>
      </w:r>
    </w:p>
    <w:p w:rsidR="00603026" w:rsidRPr="00603026" w:rsidRDefault="00802802" w:rsidP="00802802">
      <w:r>
        <w:t xml:space="preserve">En </w:t>
      </w:r>
      <w:r w:rsidRPr="00802802">
        <w:rPr>
          <w:b/>
        </w:rPr>
        <w:t>2016</w:t>
      </w:r>
      <w:r>
        <w:t xml:space="preserve">, CGI a procédé à </w:t>
      </w:r>
      <w:r w:rsidRPr="00802802">
        <w:rPr>
          <w:b/>
        </w:rPr>
        <w:t>plusieurs fusions stratégique</w:t>
      </w:r>
      <w:r>
        <w:t xml:space="preserve">s : </w:t>
      </w:r>
      <w:r w:rsidRPr="00802802">
        <w:rPr>
          <w:b/>
        </w:rPr>
        <w:t>JSL</w:t>
      </w:r>
      <w:r>
        <w:t xml:space="preserve">, une entreprise de services-conseils de premier plan établie à Toronto spécialisée dans les services bancaires et le développement agile; </w:t>
      </w:r>
      <w:proofErr w:type="spellStart"/>
      <w:r w:rsidRPr="00802802">
        <w:rPr>
          <w:b/>
        </w:rPr>
        <w:t>Alcyane</w:t>
      </w:r>
      <w:proofErr w:type="spellEnd"/>
      <w:r>
        <w:t>, une société française de services-conseils stratégiques également spécialisée dans le secteur bancaire</w:t>
      </w:r>
      <w:r w:rsidR="0033327E">
        <w:t>,</w:t>
      </w:r>
      <w:r>
        <w:t xml:space="preserve"> et </w:t>
      </w:r>
      <w:r w:rsidRPr="00802802">
        <w:rPr>
          <w:b/>
        </w:rPr>
        <w:t xml:space="preserve">Collaborative Consulting, </w:t>
      </w:r>
      <w:r>
        <w:t>une firme de services-conseils établie à Boston offrant des solutions numériques, principalement dans les domaines des services financiers et des sciences de la vie.</w:t>
      </w:r>
    </w:p>
    <w:p w:rsidR="00EA36BB" w:rsidRDefault="0033327E" w:rsidP="00802802">
      <w:pPr>
        <w:pStyle w:val="Titre4"/>
      </w:pPr>
      <w:r>
        <w:t xml:space="preserve">Renforcement de sa position multisectoriels mondiale : </w:t>
      </w:r>
      <w:r w:rsidR="00802802">
        <w:t>2016- aujourd’hui</w:t>
      </w:r>
      <w:r>
        <w:t xml:space="preserve"> </w:t>
      </w:r>
    </w:p>
    <w:p w:rsidR="00802802" w:rsidRDefault="00802802" w:rsidP="00802802">
      <w:r>
        <w:t xml:space="preserve">En </w:t>
      </w:r>
      <w:r w:rsidRPr="0033327E">
        <w:rPr>
          <w:b/>
        </w:rPr>
        <w:t>2017</w:t>
      </w:r>
      <w:r>
        <w:t xml:space="preserve">, </w:t>
      </w:r>
      <w:r w:rsidR="0033327E">
        <w:t>ils ont</w:t>
      </w:r>
      <w:r>
        <w:t xml:space="preserve"> investi dans plusieurs </w:t>
      </w:r>
      <w:r w:rsidRPr="0033327E">
        <w:rPr>
          <w:b/>
        </w:rPr>
        <w:t>fusions axées sur les marchés métropolitains</w:t>
      </w:r>
      <w:r>
        <w:t xml:space="preserve">, dont quatre firmes de services-conseils stratégiques établies aux États-Unis : </w:t>
      </w:r>
      <w:r w:rsidRPr="0033327E">
        <w:rPr>
          <w:b/>
        </w:rPr>
        <w:t>CTS</w:t>
      </w:r>
      <w:r>
        <w:t xml:space="preserve"> (Birmingham, AL) et </w:t>
      </w:r>
      <w:r w:rsidRPr="0033327E">
        <w:rPr>
          <w:b/>
        </w:rPr>
        <w:t>ECS Team</w:t>
      </w:r>
      <w:r>
        <w:t xml:space="preserve"> (Denver, CO), </w:t>
      </w:r>
      <w:r w:rsidR="0033327E">
        <w:t>se</w:t>
      </w:r>
      <w:r>
        <w:t xml:space="preserve"> procurant des capacités robustes en consultation stratégique, en analyse de données et en transformat</w:t>
      </w:r>
      <w:r w:rsidR="0033327E">
        <w:t>ion numérique,</w:t>
      </w:r>
      <w:r>
        <w:t xml:space="preserve"> </w:t>
      </w:r>
      <w:proofErr w:type="spellStart"/>
      <w:r w:rsidRPr="0033327E">
        <w:rPr>
          <w:b/>
        </w:rPr>
        <w:t>Summa</w:t>
      </w:r>
      <w:proofErr w:type="spellEnd"/>
      <w:r w:rsidRPr="0033327E">
        <w:rPr>
          <w:b/>
        </w:rPr>
        <w:t xml:space="preserve"> Technologies</w:t>
      </w:r>
      <w:r>
        <w:t xml:space="preserve"> (Pittsburgh, PA), offrant de l’expertise en expérience numérique et en d</w:t>
      </w:r>
      <w:r w:rsidR="0033327E">
        <w:t>éveloppement agile de logiciels,</w:t>
      </w:r>
      <w:r>
        <w:t xml:space="preserve"> et </w:t>
      </w:r>
      <w:proofErr w:type="spellStart"/>
      <w:r w:rsidRPr="0033327E">
        <w:rPr>
          <w:b/>
        </w:rPr>
        <w:t>Paragon</w:t>
      </w:r>
      <w:proofErr w:type="spellEnd"/>
      <w:r w:rsidRPr="0033327E">
        <w:rPr>
          <w:b/>
        </w:rPr>
        <w:t xml:space="preserve"> Consulting</w:t>
      </w:r>
      <w:r>
        <w:t xml:space="preserve"> (Philadelphia, PA/New Jersey/New York), fournissant une expertise approfondie en santé et sciences de la vie ainsi qu’en transformation numérique et en intégration de systèmes. En Europe du Nord, </w:t>
      </w:r>
      <w:r w:rsidR="0033327E">
        <w:t>ils ont</w:t>
      </w:r>
      <w:r>
        <w:t xml:space="preserve"> procédé à une fusion avec </w:t>
      </w:r>
      <w:proofErr w:type="spellStart"/>
      <w:r w:rsidRPr="0033327E">
        <w:rPr>
          <w:b/>
        </w:rPr>
        <w:t>Affecto</w:t>
      </w:r>
      <w:proofErr w:type="spellEnd"/>
      <w:r w:rsidRPr="0033327E">
        <w:rPr>
          <w:b/>
        </w:rPr>
        <w:t xml:space="preserve"> Plc</w:t>
      </w:r>
      <w:r>
        <w:t>, un fournisseur de solutions et services en intelligence d’affaires et en gestion de l’information d’entreprise</w:t>
      </w:r>
      <w:r w:rsidR="0033327E">
        <w:t xml:space="preserve"> établi à Helsinki en Finlande.</w:t>
      </w:r>
    </w:p>
    <w:p w:rsidR="00802802" w:rsidRDefault="00802802" w:rsidP="00802802">
      <w:r>
        <w:t xml:space="preserve">En </w:t>
      </w:r>
      <w:r w:rsidRPr="0033327E">
        <w:rPr>
          <w:b/>
        </w:rPr>
        <w:t>2018</w:t>
      </w:r>
      <w:r>
        <w:t xml:space="preserve">, nous avons fusionné avec </w:t>
      </w:r>
      <w:proofErr w:type="spellStart"/>
      <w:r w:rsidRPr="0033327E">
        <w:rPr>
          <w:b/>
        </w:rPr>
        <w:t>ckc</w:t>
      </w:r>
      <w:proofErr w:type="spellEnd"/>
      <w:r w:rsidRPr="0033327E">
        <w:rPr>
          <w:b/>
        </w:rPr>
        <w:t xml:space="preserve"> AG</w:t>
      </w:r>
      <w:r>
        <w:t xml:space="preserve">, une entreprise dont le siège social est établi en Allemagne, qui offre des services de développement et de gestion agiles de logiciels </w:t>
      </w:r>
      <w:r w:rsidR="0033327E">
        <w:t>axés sur le secteur automobile.</w:t>
      </w:r>
    </w:p>
    <w:p w:rsidR="00802802" w:rsidRDefault="00802802" w:rsidP="00802802">
      <w:r>
        <w:lastRenderedPageBreak/>
        <w:t xml:space="preserve">En </w:t>
      </w:r>
      <w:r w:rsidRPr="0033327E">
        <w:rPr>
          <w:b/>
        </w:rPr>
        <w:t>2019</w:t>
      </w:r>
      <w:r>
        <w:t xml:space="preserve">, </w:t>
      </w:r>
      <w:r w:rsidR="0033327E">
        <w:t>ils annoncent leur</w:t>
      </w:r>
      <w:r>
        <w:t xml:space="preserve"> acquisition </w:t>
      </w:r>
      <w:r w:rsidRPr="0033327E">
        <w:t>d’</w:t>
      </w:r>
      <w:proofErr w:type="spellStart"/>
      <w:r w:rsidRPr="0033327E">
        <w:rPr>
          <w:b/>
        </w:rPr>
        <w:t>Acando</w:t>
      </w:r>
      <w:proofErr w:type="spellEnd"/>
      <w:r w:rsidRPr="0033327E">
        <w:rPr>
          <w:b/>
        </w:rPr>
        <w:t xml:space="preserve"> AB</w:t>
      </w:r>
      <w:r>
        <w:t xml:space="preserve">, un leader des services en management et en TI en Europe du Nord et en Allemagne. </w:t>
      </w:r>
      <w:r w:rsidR="0033327E">
        <w:t>Ils ont</w:t>
      </w:r>
      <w:r>
        <w:t xml:space="preserve"> également réalisé les acquisitions de </w:t>
      </w:r>
      <w:r w:rsidRPr="0033327E">
        <w:rPr>
          <w:b/>
        </w:rPr>
        <w:t>SCISYS</w:t>
      </w:r>
      <w:r>
        <w:t xml:space="preserve">, un fournisseur de premier plan de services en TI au Royaume-Uni et en Allemagne, ainsi que de </w:t>
      </w:r>
      <w:proofErr w:type="spellStart"/>
      <w:r w:rsidRPr="0033327E">
        <w:rPr>
          <w:b/>
        </w:rPr>
        <w:t>Sunflower</w:t>
      </w:r>
      <w:proofErr w:type="spellEnd"/>
      <w:r w:rsidRPr="0033327E">
        <w:rPr>
          <w:b/>
        </w:rPr>
        <w:t xml:space="preserve"> </w:t>
      </w:r>
      <w:proofErr w:type="spellStart"/>
      <w:r w:rsidRPr="0033327E">
        <w:rPr>
          <w:b/>
        </w:rPr>
        <w:t>Systems</w:t>
      </w:r>
      <w:proofErr w:type="spellEnd"/>
      <w:r>
        <w:t>, un chef de file dans les domaines de la gestion des actifs et des services aux États-Unis.</w:t>
      </w:r>
    </w:p>
    <w:p w:rsidR="00802802" w:rsidRDefault="00802802" w:rsidP="00802802"/>
    <w:p w:rsidR="00802802" w:rsidRDefault="00802802" w:rsidP="00802802">
      <w:r>
        <w:t xml:space="preserve">En </w:t>
      </w:r>
      <w:r w:rsidRPr="0033327E">
        <w:rPr>
          <w:b/>
        </w:rPr>
        <w:t>2020</w:t>
      </w:r>
      <w:r>
        <w:t xml:space="preserve">, </w:t>
      </w:r>
      <w:r w:rsidR="0033327E">
        <w:t>ils ont</w:t>
      </w:r>
      <w:r>
        <w:t xml:space="preserve"> fait l’acquisition de </w:t>
      </w:r>
      <w:proofErr w:type="spellStart"/>
      <w:r w:rsidRPr="0033327E">
        <w:rPr>
          <w:b/>
        </w:rPr>
        <w:t>Meti</w:t>
      </w:r>
      <w:proofErr w:type="spellEnd"/>
      <w:r w:rsidRPr="0033327E">
        <w:rPr>
          <w:b/>
        </w:rPr>
        <w:t xml:space="preserve"> Logiciels et Services</w:t>
      </w:r>
      <w:r>
        <w:t xml:space="preserve">, une entreprise établie en France qui offre des solutions d’affaires intégrées ainsi que des services-conseils au secteur du commerce de détail. </w:t>
      </w:r>
      <w:r w:rsidR="0033327E">
        <w:t>Ils annoncent également</w:t>
      </w:r>
      <w:r>
        <w:t xml:space="preserve"> </w:t>
      </w:r>
      <w:r w:rsidR="0033327E">
        <w:t>leur</w:t>
      </w:r>
      <w:r>
        <w:t xml:space="preserve"> intention de </w:t>
      </w:r>
      <w:r w:rsidR="0033327E">
        <w:t>se</w:t>
      </w:r>
      <w:r>
        <w:t xml:space="preserve"> porter acquéreurs de </w:t>
      </w:r>
      <w:proofErr w:type="spellStart"/>
      <w:r w:rsidRPr="0033327E">
        <w:rPr>
          <w:b/>
        </w:rPr>
        <w:t>TeraThink</w:t>
      </w:r>
      <w:proofErr w:type="spellEnd"/>
      <w:r>
        <w:t xml:space="preserve">, une firme de premier plan de services-conseils en technologie de l’information et en management. Cette organisation offre des services de transformation numérique, de finances d’entreprise, de gestion des risques et d’analyse de données au </w:t>
      </w:r>
      <w:r w:rsidR="0033327E">
        <w:t>gouvernement fédéral américain.</w:t>
      </w:r>
    </w:p>
    <w:p w:rsidR="00802802" w:rsidRDefault="00802802" w:rsidP="00802802">
      <w:r>
        <w:t xml:space="preserve">La combinaison de toutes ces fusions et acquisitions </w:t>
      </w:r>
      <w:r w:rsidR="0033327E">
        <w:t>leur</w:t>
      </w:r>
      <w:r>
        <w:t xml:space="preserve"> a permis </w:t>
      </w:r>
      <w:r w:rsidRPr="0033327E">
        <w:rPr>
          <w:b/>
        </w:rPr>
        <w:t>d’accroître la taille de l’équipe mondiale de CGI à 78</w:t>
      </w:r>
      <w:r w:rsidRPr="0033327E">
        <w:rPr>
          <w:rFonts w:ascii="Times New Roman" w:hAnsi="Times New Roman" w:cs="Times New Roman"/>
          <w:b/>
        </w:rPr>
        <w:t> </w:t>
      </w:r>
      <w:r w:rsidRPr="0033327E">
        <w:rPr>
          <w:b/>
        </w:rPr>
        <w:t>000 membres</w:t>
      </w:r>
      <w:r>
        <w:t>.</w:t>
      </w:r>
    </w:p>
    <w:p w:rsidR="00802802" w:rsidRDefault="00802802" w:rsidP="00802802"/>
    <w:p w:rsidR="00802802" w:rsidRDefault="00802802" w:rsidP="00802802">
      <w:r>
        <w:t xml:space="preserve">Également en 2020, en réponse à la </w:t>
      </w:r>
      <w:r w:rsidRPr="00202F08">
        <w:rPr>
          <w:b/>
        </w:rPr>
        <w:t>pandémie de COVID-19</w:t>
      </w:r>
      <w:r>
        <w:t xml:space="preserve"> et reconnaissant la nécessité pour </w:t>
      </w:r>
      <w:r w:rsidR="00202F08">
        <w:t>ses</w:t>
      </w:r>
      <w:r>
        <w:t xml:space="preserve"> clients d’assurer la continuité d’exploitation de leurs systèmes essentiels, </w:t>
      </w:r>
      <w:r w:rsidR="00202F08">
        <w:t>l’entreprise s’est</w:t>
      </w:r>
      <w:r>
        <w:t xml:space="preserve"> rapidement mobilisé</w:t>
      </w:r>
      <w:r w:rsidR="00202F08">
        <w:t>e</w:t>
      </w:r>
      <w:r>
        <w:t xml:space="preserve"> pour protéger les principaux systèmes de paie, d’assurance et financiers, les capacités des centres d’appels et l’ensemble des chaînes d’approvisionnement technologique. Pour aider </w:t>
      </w:r>
      <w:r w:rsidR="00202F08">
        <w:t>ses</w:t>
      </w:r>
      <w:r>
        <w:t xml:space="preserve"> clients à composer à court, à moyen et à long terme avec les impacts résultant de la pandémie, </w:t>
      </w:r>
      <w:r w:rsidR="00202F08">
        <w:t xml:space="preserve">ils ont </w:t>
      </w:r>
      <w:r>
        <w:t xml:space="preserve">également développé un cadre de gestion qui prévoit des perspectives et des services pour les aider à aborder l’avenir. </w:t>
      </w:r>
      <w:r w:rsidR="00202F08">
        <w:t>Ces</w:t>
      </w:r>
      <w:r>
        <w:t xml:space="preserve"> phases</w:t>
      </w:r>
      <w:r w:rsidR="00202F08">
        <w:t xml:space="preserve"> sont appelées</w:t>
      </w:r>
      <w:r>
        <w:t xml:space="preserve"> Répondre. Rebondir. Réinventer</w:t>
      </w:r>
      <w:r>
        <w:t>.</w:t>
      </w:r>
    </w:p>
    <w:p w:rsidR="00802802" w:rsidRPr="00802802" w:rsidRDefault="00802802" w:rsidP="00802802">
      <w:r w:rsidRPr="00202F08">
        <w:rPr>
          <w:b/>
        </w:rPr>
        <w:t>Aujourd’hui</w:t>
      </w:r>
      <w:r>
        <w:t>, forte d’une présence dans de centaines d’emplacements partout dans le monde, d’une solide expertise sectorielle et d’un éventail complet de services en technologie de l’information (TI), CGI est en mesure de répondre aux besoins d’affaires de ses clients partout, en tout temps. CGI est toujours déterminée à être reconnue par ses clients, ses membres et ses actionnaires comme un leader de classe mondiale qui offre une gamme complète de services-conseils en TI et en management. Tout en restant fidèle à sa Constitution, CGI continue à s’adapter pour mieux tenir compte des changements du marché des TI, répondre aux exigences commerciales de ses clients à l’échelle locale et mondiale, et satisfaire les attentes de ses membres et de ses actionnaires.</w:t>
      </w:r>
    </w:p>
    <w:p w:rsidR="00EA36BB" w:rsidRDefault="00202F08" w:rsidP="00202F08">
      <w:pPr>
        <w:pStyle w:val="Titre3"/>
      </w:pPr>
      <w:r>
        <w:t>Organisation</w:t>
      </w:r>
    </w:p>
    <w:p w:rsidR="00202F08" w:rsidRPr="00202F08" w:rsidRDefault="00202F08" w:rsidP="00202F08">
      <w:r>
        <w:t xml:space="preserve">Afin de satisfaire au mieux ses clients dans les différents pays où elle est implantée, CGI se découpe en SBU </w:t>
      </w:r>
      <w:bookmarkStart w:id="0" w:name="_GoBack"/>
      <w:bookmarkEnd w:id="0"/>
    </w:p>
    <w:p w:rsidR="00933493" w:rsidRPr="00EF629D" w:rsidRDefault="00933493" w:rsidP="00EF629D"/>
    <w:sectPr w:rsidR="00933493" w:rsidRPr="00EF629D"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2E8" w:rsidRDefault="002B72E8" w:rsidP="00C6554A">
      <w:pPr>
        <w:spacing w:before="0" w:after="0" w:line="240" w:lineRule="auto"/>
      </w:pPr>
      <w:r>
        <w:separator/>
      </w:r>
    </w:p>
  </w:endnote>
  <w:endnote w:type="continuationSeparator" w:id="0">
    <w:p w:rsidR="002B72E8" w:rsidRDefault="002B72E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202F08">
      <w:rPr>
        <w:noProof/>
        <w:lang w:bidi="fr-FR"/>
      </w:rPr>
      <w:t>3</w:t>
    </w:r>
    <w:r>
      <w:rPr>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2E8" w:rsidRDefault="002B72E8" w:rsidP="00C6554A">
      <w:pPr>
        <w:spacing w:before="0" w:after="0" w:line="240" w:lineRule="auto"/>
      </w:pPr>
      <w:r>
        <w:separator/>
      </w:r>
    </w:p>
  </w:footnote>
  <w:footnote w:type="continuationSeparator" w:id="0">
    <w:p w:rsidR="002B72E8" w:rsidRDefault="002B72E8"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23"/>
    <w:rsid w:val="00127779"/>
    <w:rsid w:val="00202F08"/>
    <w:rsid w:val="002554CD"/>
    <w:rsid w:val="00293B83"/>
    <w:rsid w:val="002B4294"/>
    <w:rsid w:val="002B72E8"/>
    <w:rsid w:val="0033327E"/>
    <w:rsid w:val="00333D0D"/>
    <w:rsid w:val="003C1423"/>
    <w:rsid w:val="004C049F"/>
    <w:rsid w:val="004E2035"/>
    <w:rsid w:val="005000E2"/>
    <w:rsid w:val="00603026"/>
    <w:rsid w:val="006A3CE7"/>
    <w:rsid w:val="006C6F04"/>
    <w:rsid w:val="00800D33"/>
    <w:rsid w:val="00802802"/>
    <w:rsid w:val="0089714F"/>
    <w:rsid w:val="009217BA"/>
    <w:rsid w:val="00933493"/>
    <w:rsid w:val="00A71E4C"/>
    <w:rsid w:val="00C6554A"/>
    <w:rsid w:val="00D5222D"/>
    <w:rsid w:val="00EA36BB"/>
    <w:rsid w:val="00ED7C44"/>
    <w:rsid w:val="00EF629D"/>
    <w:rsid w:val="00FC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3CBE"/>
  <w15:chartTrackingRefBased/>
  <w15:docId w15:val="{98E7D5FE-55C9-4246-8061-1AC92AA1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9334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character" w:customStyle="1" w:styleId="Titre4Car">
    <w:name w:val="Titre 4 Car"/>
    <w:basedOn w:val="Policepardfaut"/>
    <w:link w:val="Titre4"/>
    <w:uiPriority w:val="9"/>
    <w:rsid w:val="00933493"/>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2939">
      <w:bodyDiv w:val="1"/>
      <w:marLeft w:val="0"/>
      <w:marRight w:val="0"/>
      <w:marTop w:val="0"/>
      <w:marBottom w:val="0"/>
      <w:divBdr>
        <w:top w:val="none" w:sz="0" w:space="0" w:color="auto"/>
        <w:left w:val="none" w:sz="0" w:space="0" w:color="auto"/>
        <w:bottom w:val="none" w:sz="0" w:space="0" w:color="auto"/>
        <w:right w:val="none" w:sz="0" w:space="0" w:color="auto"/>
      </w:divBdr>
    </w:div>
    <w:div w:id="456031170">
      <w:bodyDiv w:val="1"/>
      <w:marLeft w:val="0"/>
      <w:marRight w:val="0"/>
      <w:marTop w:val="0"/>
      <w:marBottom w:val="0"/>
      <w:divBdr>
        <w:top w:val="none" w:sz="0" w:space="0" w:color="auto"/>
        <w:left w:val="none" w:sz="0" w:space="0" w:color="auto"/>
        <w:bottom w:val="none" w:sz="0" w:space="0" w:color="auto"/>
        <w:right w:val="none" w:sz="0" w:space="0" w:color="auto"/>
      </w:divBdr>
    </w:div>
    <w:div w:id="550269481">
      <w:bodyDiv w:val="1"/>
      <w:marLeft w:val="0"/>
      <w:marRight w:val="0"/>
      <w:marTop w:val="0"/>
      <w:marBottom w:val="0"/>
      <w:divBdr>
        <w:top w:val="none" w:sz="0" w:space="0" w:color="auto"/>
        <w:left w:val="none" w:sz="0" w:space="0" w:color="auto"/>
        <w:bottom w:val="none" w:sz="0" w:space="0" w:color="auto"/>
        <w:right w:val="none" w:sz="0" w:space="0" w:color="auto"/>
      </w:divBdr>
    </w:div>
    <w:div w:id="1476989355">
      <w:bodyDiv w:val="1"/>
      <w:marLeft w:val="0"/>
      <w:marRight w:val="0"/>
      <w:marTop w:val="0"/>
      <w:marBottom w:val="0"/>
      <w:divBdr>
        <w:top w:val="none" w:sz="0" w:space="0" w:color="auto"/>
        <w:left w:val="none" w:sz="0" w:space="0" w:color="auto"/>
        <w:bottom w:val="none" w:sz="0" w:space="0" w:color="auto"/>
        <w:right w:val="none" w:sz="0" w:space="0" w:color="auto"/>
      </w:divBdr>
    </w:div>
    <w:div w:id="175952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233;nan\AppData\Roaming\Microsoft\Templates\Rapport%20d&#8217;&#233;tudiant%20avec%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B9F5678C7A4BC2A5DE3A6AA057B3F8"/>
        <w:category>
          <w:name w:val="Général"/>
          <w:gallery w:val="placeholder"/>
        </w:category>
        <w:types>
          <w:type w:val="bbPlcHdr"/>
        </w:types>
        <w:behaviors>
          <w:behavior w:val="content"/>
        </w:behaviors>
        <w:guid w:val="{006010CC-2B34-4B5F-9CC6-BCA324E2DFC5}"/>
      </w:docPartPr>
      <w:docPartBody>
        <w:p w:rsidR="00000000" w:rsidRDefault="00C27BE3">
          <w:pPr>
            <w:pStyle w:val="4CB9F5678C7A4BC2A5DE3A6AA057B3F8"/>
          </w:pPr>
          <w:r w:rsidRPr="00D5413C">
            <w:rPr>
              <w:lang w:bidi="fr-FR"/>
            </w:rPr>
            <w:t>Titre du rapport</w:t>
          </w:r>
        </w:p>
      </w:docPartBody>
    </w:docPart>
    <w:docPart>
      <w:docPartPr>
        <w:name w:val="B61E42A20A2E48DA8EFFD8FCEB5A16EA"/>
        <w:category>
          <w:name w:val="Général"/>
          <w:gallery w:val="placeholder"/>
        </w:category>
        <w:types>
          <w:type w:val="bbPlcHdr"/>
        </w:types>
        <w:behaviors>
          <w:behavior w:val="content"/>
        </w:behaviors>
        <w:guid w:val="{E8C2A29C-9EB2-489D-AE40-697EC633FD62}"/>
      </w:docPartPr>
      <w:docPartBody>
        <w:p w:rsidR="00000000" w:rsidRDefault="00C27BE3">
          <w:pPr>
            <w:pStyle w:val="B61E42A20A2E48DA8EFFD8FCEB5A16EA"/>
          </w:pPr>
          <w:r w:rsidRPr="00D5413C">
            <w:rPr>
              <w:lang w:bidi="fr-FR"/>
            </w:rPr>
            <w:t>SOUS-TITRE DU RAPPORT</w:t>
          </w:r>
        </w:p>
      </w:docPartBody>
    </w:docPart>
    <w:docPart>
      <w:docPartPr>
        <w:name w:val="8B089066863C4C1A8DD8CBF865F449AF"/>
        <w:category>
          <w:name w:val="Général"/>
          <w:gallery w:val="placeholder"/>
        </w:category>
        <w:types>
          <w:type w:val="bbPlcHdr"/>
        </w:types>
        <w:behaviors>
          <w:behavior w:val="content"/>
        </w:behaviors>
        <w:guid w:val="{6701773E-3EB5-4617-98B0-B6A7862E1C4C}"/>
      </w:docPartPr>
      <w:docPartBody>
        <w:p w:rsidR="00000000" w:rsidRDefault="00C27BE3">
          <w:pPr>
            <w:pStyle w:val="8B089066863C4C1A8DD8CBF865F449AF"/>
          </w:pPr>
          <w:r>
            <w:rPr>
              <w:lang w:bidi="fr-FR"/>
            </w:rPr>
            <w:t>Nom</w:t>
          </w:r>
        </w:p>
      </w:docPartBody>
    </w:docPart>
    <w:docPart>
      <w:docPartPr>
        <w:name w:val="AFE26E9DD457446988CF94E296A91CE1"/>
        <w:category>
          <w:name w:val="Général"/>
          <w:gallery w:val="placeholder"/>
        </w:category>
        <w:types>
          <w:type w:val="bbPlcHdr"/>
        </w:types>
        <w:behaviors>
          <w:behavior w:val="content"/>
        </w:behaviors>
        <w:guid w:val="{AEB66D21-3627-4346-8BF0-2672325A7626}"/>
      </w:docPartPr>
      <w:docPartBody>
        <w:p w:rsidR="00000000" w:rsidRDefault="00C27BE3">
          <w:pPr>
            <w:pStyle w:val="AFE26E9DD457446988CF94E296A91CE1"/>
          </w:pPr>
          <w:r>
            <w:rPr>
              <w:lang w:bidi="fr-FR"/>
            </w:rPr>
            <w:t>Intitulé du cours</w:t>
          </w:r>
        </w:p>
      </w:docPartBody>
    </w:docPart>
    <w:docPart>
      <w:docPartPr>
        <w:name w:val="35C769D74CB544DFABDA3583A41DF9CC"/>
        <w:category>
          <w:name w:val="Général"/>
          <w:gallery w:val="placeholder"/>
        </w:category>
        <w:types>
          <w:type w:val="bbPlcHdr"/>
        </w:types>
        <w:behaviors>
          <w:behavior w:val="content"/>
        </w:behaviors>
        <w:guid w:val="{300AD7F8-7E0F-4990-A1C6-D1FC544CB34A}"/>
      </w:docPartPr>
      <w:docPartBody>
        <w:p w:rsidR="00000000" w:rsidRDefault="00C27BE3">
          <w:pPr>
            <w:pStyle w:val="35C769D74CB544DFABDA3583A41DF9CC"/>
          </w:pPr>
          <w:r>
            <w:rPr>
              <w:lang w:bidi="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E3"/>
    <w:rsid w:val="00C27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9F5678C7A4BC2A5DE3A6AA057B3F8">
    <w:name w:val="4CB9F5678C7A4BC2A5DE3A6AA057B3F8"/>
  </w:style>
  <w:style w:type="paragraph" w:customStyle="1" w:styleId="B61E42A20A2E48DA8EFFD8FCEB5A16EA">
    <w:name w:val="B61E42A20A2E48DA8EFFD8FCEB5A16EA"/>
  </w:style>
  <w:style w:type="paragraph" w:customStyle="1" w:styleId="8B089066863C4C1A8DD8CBF865F449AF">
    <w:name w:val="8B089066863C4C1A8DD8CBF865F449AF"/>
  </w:style>
  <w:style w:type="paragraph" w:customStyle="1" w:styleId="AFE26E9DD457446988CF94E296A91CE1">
    <w:name w:val="AFE26E9DD457446988CF94E296A91CE1"/>
  </w:style>
  <w:style w:type="paragraph" w:customStyle="1" w:styleId="35C769D74CB544DFABDA3583A41DF9CC">
    <w:name w:val="35C769D74CB544DFABDA3583A41DF9CC"/>
  </w:style>
  <w:style w:type="paragraph" w:customStyle="1" w:styleId="75D33437FE2442BBBFF6BB8CB5805499">
    <w:name w:val="75D33437FE2442BBBFF6BB8CB5805499"/>
  </w:style>
  <w:style w:type="paragraph" w:customStyle="1" w:styleId="A1382704C3994B9B8FA4250236C154CF">
    <w:name w:val="A1382704C3994B9B8FA4250236C154CF"/>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E8D0F0AE88C743DA9CDBE4D709A71269">
    <w:name w:val="E8D0F0AE88C743DA9CDBE4D709A71269"/>
  </w:style>
  <w:style w:type="paragraph" w:customStyle="1" w:styleId="DB2D8CD512504F258789100CDE317D1C">
    <w:name w:val="DB2D8CD512504F258789100CDE317D1C"/>
  </w:style>
  <w:style w:type="paragraph" w:customStyle="1" w:styleId="EDA65DD05D6F4F5A91B46F3954FC27D9">
    <w:name w:val="EDA65DD05D6F4F5A91B46F3954FC2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138</TotalTime>
  <Pages>4</Pages>
  <Words>2466</Words>
  <Characters>13567</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Kénan Roux</dc:creator>
  <cp:keywords/>
  <dc:description/>
  <cp:lastModifiedBy>Kénan Roux</cp:lastModifiedBy>
  <cp:revision>2</cp:revision>
  <dcterms:created xsi:type="dcterms:W3CDTF">2020-06-10T14:13:00Z</dcterms:created>
  <dcterms:modified xsi:type="dcterms:W3CDTF">2020-06-10T16:31:00Z</dcterms:modified>
</cp:coreProperties>
</file>