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Clicked – Date Finder</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Kenji776</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Clicked is a Salesforce powered, mobile enabled, google maps enhanced, Twilio using date finding application for browsers and mobile devices. Users navigate to it and are asked to create an account. After creating an account, using browser based geolocation their location is mapped. Once their location is ascertained other users in their area are found and displayed on the map. From there the user can browse the singles by clicking icons on the map, or clicking on entries in the sidebar. When a tempting match is found, the user may click the call button. From there Twilio first calls the user. When the user picks up, Twilio then connects them to the other user. This method keeps all phone numbers private and yet allows users to get in touch with each other. Users have a basic profile where they update their bio, and a profile picture. Users also have the ability to inactivate their account so they no longer are visible in the application if they do not wish to be contacted.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up clicked is a twofold process. First setting up the Salesforce.com clicked package, and then providing it with integration information from Twilio.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install the unmanaged package from the URL located here.</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https://login.salesforce.com/packaging/installPackage.apexp?p0=04tE0000000PdQa</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you’ll need to host the visualforce pages on a Salesforce.com site. If you do not have a site, you will need to create one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http://wiki.developerforce.com/page/An_Introduction_to_Force.com_Sites</w:t>
        </w:r>
      </w:hyperlink>
      <w:r>
        <w:rPr>
          <w:rFonts w:ascii="Calibri" w:hAnsi="Calibri" w:cs="Calibri" w:eastAsia="Calibri"/>
          <w:color w:val="auto"/>
          <w:spacing w:val="0"/>
          <w:position w:val="0"/>
          <w:sz w:val="22"/>
          <w:shd w:fill="auto" w:val="clear"/>
        </w:rPr>
        <w:t xml:space="preserve"> for help doing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the visualforce clicked, and clicked_returnTwilML pages for the site. Also enable the clicked apex class. Setup the object permissions according to the image below for the public access account..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876" w:dyaOrig="1073">
          <v:rect xmlns:o="urn:schemas-microsoft-com:office:office" xmlns:v="urn:schemas-microsoft-com:vml" id="rectole0000000000" style="width:393.800000pt;height:53.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Clicked should now be installed and almost ready for use. The last part involved setting up the Twilio integration to enable the calling features.</w:t>
        <w:br/>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you must set up a Twilio account and get your application key and auth token. These are found on your Twilio dashboard after you make an account.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9212" w:dyaOrig="2044">
          <v:rect xmlns:o="urn:schemas-microsoft-com:office:office" xmlns:v="urn:schemas-microsoft-com:vml" id="rectole0000000001" style="width:460.600000pt;height:10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Calibri" w:hAnsi="Calibri" w:cs="Calibri" w:eastAsia="Calibri"/>
          <w:color w:val="auto"/>
          <w:spacing w:val="0"/>
          <w:position w:val="0"/>
          <w:sz w:val="22"/>
          <w:shd w:fill="auto" w:val="clear"/>
        </w:rPr>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get your sandbox phone number. You may optionally decide to buy a phone number from Twilio as well. You can find it near the bottom of the Twilio dashboard page.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296" w:dyaOrig="2288">
          <v:rect xmlns:o="urn:schemas-microsoft-com:office:office" xmlns:v="urn:schemas-microsoft-com:vml" id="rectole0000000002" style="width:314.800000pt;height:114.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take your Twilio account details and set them in the clicked_controller apex class. Also change the callBackUrl variable to reflect your site and whre the page is hosted. Click save. Clicked should now be ready to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Hard Coded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very few hard coded values of note. Some of the remote objects returned by the Apex classes are hard coded. Any ones a user may end up seeing are instead replaces with constants that can be easily set at the top of the Apex class. The core.js javascript file has a few hard coded messages, mostly related to errors. All errors that are presented to the user (aside from login and registration errors) are run through the showAlert method so they may be intercepted and adjusted there if you like. The errors returned are fairly generic in most cases.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only a few default options that change the look and feel of the application. In the ‘clicked’ visualforce page there are some global variables defined which are mostly self explanatory. These include the default search radius, the search radius shader color, the icons to use for the male and female markers, and the minimum and maximum ages for members. These may adjusted to any suitable values you see fit.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3" Type="http://schemas.openxmlformats.org/officeDocument/2006/relationships/image"/><Relationship Target="media/image2.wmf" Id="docRId7" Type="http://schemas.openxmlformats.org/officeDocument/2006/relationships/image"/><Relationship TargetMode="External" Target="https://login.salesforce.com/packaging/installPackage.apexp?p0=04tE0000000PdQa" Id="docRId0" Type="http://schemas.openxmlformats.org/officeDocument/2006/relationships/hyperlink"/><Relationship Target="embeddings/oleObject0.bin" Id="docRId2" Type="http://schemas.openxmlformats.org/officeDocument/2006/relationships/oleObject"/><Relationship Target="embeddings/oleObject1.bin" Id="docRId4" Type="http://schemas.openxmlformats.org/officeDocument/2006/relationships/oleObject"/><Relationship Target="embeddings/oleObject2.bin" Id="docRId6" Type="http://schemas.openxmlformats.org/officeDocument/2006/relationships/oleObject"/><Relationship Target="numbering.xml" Id="docRId8" Type="http://schemas.openxmlformats.org/officeDocument/2006/relationships/numbering"/><Relationship TargetMode="External" Target="http://wiki.developerforce.com/page/An_Introduction_to_Force.com_Sites" Id="docRId1" Type="http://schemas.openxmlformats.org/officeDocument/2006/relationships/hyperlink"/><Relationship Target="media/image1.wmf" Id="docRId5" Type="http://schemas.openxmlformats.org/officeDocument/2006/relationships/image"/><Relationship Target="styles.xml" Id="docRId9" Type="http://schemas.openxmlformats.org/officeDocument/2006/relationships/styles"/></Relationships>
</file>