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pos="9360"/>
        </w:tabs>
        <w:spacing w:after="0"/>
        <w:rPr>
          <w:sz w:val="28"/>
          <w:szCs w:val="28"/>
        </w:rPr>
      </w:pPr>
      <w:bookmarkStart w:id="18" w:name="_GoBack"/>
      <w:r>
        <w:rPr>
          <w:sz w:val="28"/>
          <w:szCs w:val="28"/>
          <w:lang w:val="en-US" w:eastAsia="zh-CN"/>
        </w:rPr>
        <w:drawing>
          <wp:inline distT="0" distB="0" distL="0" distR="0">
            <wp:extent cx="1111885" cy="5683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cstate="print"/>
                    <a:stretch>
                      <a:fillRect/>
                    </a:stretch>
                  </pic:blipFill>
                  <pic:spPr>
                    <a:xfrm>
                      <a:off x="0" y="0"/>
                      <a:ext cx="1111885" cy="568325"/>
                    </a:xfrm>
                    <a:prstGeom prst="rect">
                      <a:avLst/>
                    </a:prstGeom>
                    <a:noFill/>
                    <a:ln w="9525">
                      <a:noFill/>
                      <a:miter lim="800000"/>
                      <a:headEnd/>
                      <a:tailEnd/>
                    </a:ln>
                  </pic:spPr>
                </pic:pic>
              </a:graphicData>
            </a:graphic>
          </wp:inline>
        </w:drawing>
      </w:r>
    </w:p>
    <w:p>
      <w:pPr>
        <w:jc w:val="center"/>
        <w:rPr>
          <w:b/>
          <w:color w:val="111111"/>
          <w:sz w:val="28"/>
          <w:szCs w:val="28"/>
        </w:rPr>
      </w:pPr>
    </w:p>
    <w:p>
      <w:pPr>
        <w:jc w:val="center"/>
        <w:rPr>
          <w:sz w:val="28"/>
          <w:szCs w:val="28"/>
          <w:lang w:eastAsia="zh-CN"/>
        </w:rPr>
      </w:pPr>
      <w:bookmarkStart w:id="0" w:name="OLE_LINK1"/>
      <w:bookmarkStart w:id="1" w:name="OLE_LINK2"/>
      <w:r>
        <w:rPr>
          <w:rFonts w:hint="eastAsia"/>
          <w:b/>
          <w:sz w:val="28"/>
          <w:szCs w:val="28"/>
          <w:lang w:eastAsia="zh-CN"/>
        </w:rPr>
        <w:t xml:space="preserve"> 凭借</w:t>
      </w:r>
      <w:r>
        <w:rPr>
          <w:rFonts w:hint="eastAsia"/>
          <w:b/>
          <w:color w:val="111111"/>
          <w:sz w:val="28"/>
          <w:szCs w:val="28"/>
          <w:lang w:eastAsia="zh-CN"/>
        </w:rPr>
        <w:t>ProphetStor</w:t>
      </w:r>
      <w:r>
        <w:rPr>
          <w:b/>
          <w:color w:val="111111"/>
          <w:sz w:val="28"/>
          <w:szCs w:val="28"/>
          <w:lang w:eastAsia="zh-CN"/>
        </w:rPr>
        <w:t>公司</w:t>
      </w:r>
      <w:r>
        <w:rPr>
          <w:rFonts w:hint="eastAsia"/>
          <w:b/>
          <w:color w:val="111111"/>
          <w:sz w:val="28"/>
          <w:szCs w:val="28"/>
          <w:lang w:eastAsia="zh-CN"/>
        </w:rPr>
        <w:t>闪存优化型 Federator</w:t>
      </w:r>
      <w:r>
        <w:rPr>
          <w:b/>
          <w:color w:val="111111"/>
          <w:sz w:val="28"/>
          <w:szCs w:val="28"/>
          <w:vertAlign w:val="superscript"/>
          <w:lang w:eastAsia="zh-CN"/>
        </w:rPr>
        <w:t>®</w:t>
      </w:r>
      <w:r>
        <w:rPr>
          <w:rFonts w:hint="eastAsia"/>
          <w:b/>
          <w:color w:val="111111"/>
          <w:sz w:val="28"/>
          <w:szCs w:val="28"/>
          <w:lang w:eastAsia="zh-CN"/>
        </w:rPr>
        <w:t>软件定义存储平台的向上扩展、向外扩展以及全方位扩展功能，改变你的未来</w:t>
      </w:r>
      <w:bookmarkEnd w:id="0"/>
      <w:bookmarkEnd w:id="1"/>
    </w:p>
    <w:p>
      <w:pPr>
        <w:rPr>
          <w:sz w:val="28"/>
          <w:szCs w:val="28"/>
          <w:lang w:eastAsia="zh-CN"/>
        </w:rPr>
      </w:pPr>
    </w:p>
    <w:p>
      <w:pPr>
        <w:rPr>
          <w:sz w:val="28"/>
          <w:szCs w:val="28"/>
          <w:lang w:eastAsia="zh-CN"/>
        </w:rPr>
      </w:pPr>
      <w:r>
        <w:rPr>
          <w:b/>
          <w:sz w:val="28"/>
          <w:szCs w:val="28"/>
          <w:lang w:eastAsia="zh-CN"/>
        </w:rPr>
        <w:t>2016</w:t>
      </w:r>
      <w:r>
        <w:rPr>
          <w:rFonts w:hint="eastAsia"/>
          <w:b/>
          <w:sz w:val="28"/>
          <w:szCs w:val="28"/>
          <w:lang w:eastAsia="zh-CN"/>
        </w:rPr>
        <w:t>年</w:t>
      </w:r>
      <w:r>
        <w:rPr>
          <w:b/>
          <w:sz w:val="28"/>
          <w:szCs w:val="28"/>
          <w:lang w:eastAsia="zh-CN"/>
        </w:rPr>
        <w:t>8</w:t>
      </w:r>
      <w:r>
        <w:rPr>
          <w:rFonts w:hint="eastAsia"/>
          <w:b/>
          <w:sz w:val="28"/>
          <w:szCs w:val="28"/>
          <w:lang w:eastAsia="zh-CN"/>
        </w:rPr>
        <w:t>月</w:t>
      </w:r>
      <w:r>
        <w:rPr>
          <w:b/>
          <w:sz w:val="28"/>
          <w:szCs w:val="28"/>
          <w:lang w:eastAsia="zh-CN"/>
        </w:rPr>
        <w:t>24</w:t>
      </w:r>
      <w:r>
        <w:rPr>
          <w:rFonts w:hint="eastAsia"/>
          <w:b/>
          <w:sz w:val="28"/>
          <w:szCs w:val="28"/>
          <w:lang w:eastAsia="zh-CN"/>
        </w:rPr>
        <w:t>日，加州米尔皮塔斯市消息</w:t>
      </w:r>
      <w:r>
        <w:rPr>
          <w:sz w:val="28"/>
          <w:szCs w:val="28"/>
          <w:lang w:eastAsia="zh-CN"/>
        </w:rPr>
        <w:t>—</w:t>
      </w:r>
      <w:r>
        <w:rPr>
          <w:rFonts w:hint="eastAsia"/>
          <w:sz w:val="28"/>
          <w:szCs w:val="28"/>
          <w:lang w:eastAsia="zh-CN"/>
        </w:rPr>
        <w:t>作为</w:t>
      </w:r>
      <w:bookmarkStart w:id="2" w:name="OLE_LINK58"/>
      <w:bookmarkStart w:id="3" w:name="OLE_LINK59"/>
      <w:r>
        <w:rPr>
          <w:rFonts w:hint="eastAsia"/>
          <w:sz w:val="28"/>
          <w:szCs w:val="28"/>
          <w:lang w:eastAsia="zh-CN"/>
        </w:rPr>
        <w:t>软件定义存储（SDS）</w:t>
      </w:r>
      <w:bookmarkEnd w:id="2"/>
      <w:bookmarkEnd w:id="3"/>
      <w:r>
        <w:rPr>
          <w:rFonts w:hint="eastAsia"/>
          <w:sz w:val="28"/>
          <w:szCs w:val="28"/>
          <w:lang w:eastAsia="zh-CN"/>
        </w:rPr>
        <w:t>领军者的</w:t>
      </w:r>
      <w:r>
        <w:rPr>
          <w:sz w:val="28"/>
          <w:szCs w:val="28"/>
          <w:lang w:eastAsia="zh-CN"/>
        </w:rPr>
        <w:t>ProphetStor</w:t>
      </w:r>
      <w:r>
        <w:rPr>
          <w:rFonts w:hint="eastAsia"/>
          <w:sz w:val="28"/>
          <w:szCs w:val="28"/>
          <w:lang w:eastAsia="zh-CN"/>
        </w:rPr>
        <w:t>数据服务公司今天宣布了其3.1版</w:t>
      </w:r>
      <w:r>
        <w:rPr>
          <w:sz w:val="28"/>
          <w:szCs w:val="28"/>
          <w:lang w:eastAsia="zh-CN"/>
        </w:rPr>
        <w:t>((</w:t>
      </w:r>
      <w:r>
        <w:rPr>
          <w:rFonts w:hint="eastAsia"/>
          <w:sz w:val="28"/>
          <w:szCs w:val="28"/>
          <w:lang w:eastAsia="zh-CN"/>
        </w:rPr>
        <w:t>德尔玛发</w:t>
      </w:r>
      <w:r>
        <w:rPr>
          <w:sz w:val="28"/>
          <w:szCs w:val="28"/>
          <w:lang w:eastAsia="zh-CN"/>
        </w:rPr>
        <w:t>))Federator</w:t>
      </w:r>
      <w:r>
        <w:rPr>
          <w:sz w:val="28"/>
          <w:szCs w:val="28"/>
          <w:vertAlign w:val="superscript"/>
          <w:lang w:eastAsia="zh-CN"/>
        </w:rPr>
        <w:t>®</w:t>
      </w:r>
      <w:r>
        <w:rPr>
          <w:rFonts w:hint="eastAsia"/>
          <w:sz w:val="28"/>
          <w:szCs w:val="28"/>
          <w:lang w:eastAsia="zh-CN"/>
        </w:rPr>
        <w:t>平台的通用版本</w:t>
      </w:r>
      <w:r>
        <w:rPr>
          <w:sz w:val="28"/>
          <w:szCs w:val="28"/>
          <w:lang w:eastAsia="zh-CN"/>
        </w:rPr>
        <w:t>(GA)</w:t>
      </w:r>
      <w:r>
        <w:rPr>
          <w:rFonts w:hint="eastAsia"/>
          <w:lang w:eastAsia="zh-CN"/>
        </w:rPr>
        <w:t xml:space="preserve"> ，</w:t>
      </w:r>
      <w:r>
        <w:rPr>
          <w:rFonts w:hint="eastAsia"/>
          <w:sz w:val="28"/>
          <w:szCs w:val="28"/>
          <w:lang w:eastAsia="zh-CN"/>
        </w:rPr>
        <w:t>它具有经更新的闪存优化功能，并可将商品硬件变成高性能的纯闪存阵列或混合闪存阵列，从而带来强大、灵活、无与伦比的用户体验。集成的软件定义存储（SDS）平台也可基于单一平台（利用现有存储系统（全方位扩展）完成存储器发现、提取及服务交付的简单化和自动化），实现多用途存储和数据服务，其中包括内置的企业级向上扩展和向外扩展存储能力。</w:t>
      </w:r>
    </w:p>
    <w:p>
      <w:pPr>
        <w:rPr>
          <w:sz w:val="28"/>
          <w:szCs w:val="28"/>
          <w:lang w:eastAsia="zh-CN"/>
        </w:rPr>
      </w:pPr>
    </w:p>
    <w:p>
      <w:pPr>
        <w:rPr>
          <w:sz w:val="28"/>
          <w:szCs w:val="28"/>
          <w:lang w:eastAsia="zh-CN"/>
        </w:rPr>
      </w:pPr>
      <w:bookmarkStart w:id="4" w:name="OLE_LINK84"/>
      <w:bookmarkStart w:id="5" w:name="OLE_LINK85"/>
      <w:r>
        <w:rPr>
          <w:rFonts w:hint="eastAsia"/>
          <w:sz w:val="28"/>
          <w:szCs w:val="28"/>
          <w:lang w:eastAsia="zh-CN"/>
        </w:rPr>
        <w:t>丰富的服务套件还包括被称为</w:t>
      </w:r>
      <w:bookmarkStart w:id="6" w:name="OLE_LINK92"/>
      <w:bookmarkStart w:id="7" w:name="OLE_LINK93"/>
      <w:r>
        <w:rPr>
          <w:rFonts w:hint="eastAsia"/>
          <w:sz w:val="28"/>
          <w:szCs w:val="28"/>
          <w:lang w:eastAsia="zh-CN"/>
        </w:rPr>
        <w:t>流量建模模块</w:t>
      </w:r>
      <w:bookmarkEnd w:id="6"/>
      <w:bookmarkEnd w:id="7"/>
      <w:r>
        <w:rPr>
          <w:rFonts w:hint="eastAsia"/>
          <w:sz w:val="28"/>
          <w:szCs w:val="28"/>
          <w:lang w:eastAsia="zh-CN"/>
        </w:rPr>
        <w:t>（TMM）的分析方法，它可提供有关应用流量负载方面的预报，并可动态地、智能地利用存储资源。</w:t>
      </w:r>
      <w:bookmarkEnd w:id="4"/>
      <w:bookmarkEnd w:id="5"/>
      <w:r>
        <w:rPr>
          <w:rFonts w:hint="eastAsia"/>
          <w:sz w:val="28"/>
          <w:szCs w:val="28"/>
          <w:lang w:eastAsia="zh-CN"/>
        </w:rPr>
        <w:t>此外，弹性资源控制（ERC）可基于TMM（容量和/或输入输出配置）、数据服务（数据保护或恢复）和优化（重复数据删除和数据缓存）所生成的网站流量预测数据，动态地调整缓存大小。资源利用性的透明度以及各种应用需求可使弹性资源得到“刚好及时”的分配，并带来最佳利用。因此，</w:t>
      </w:r>
      <w:r>
        <w:rPr>
          <w:sz w:val="28"/>
          <w:szCs w:val="28"/>
          <w:lang w:eastAsia="zh-CN"/>
        </w:rPr>
        <w:t>Federator</w:t>
      </w:r>
      <w:r>
        <w:rPr>
          <w:rFonts w:hint="eastAsia"/>
          <w:sz w:val="28"/>
          <w:szCs w:val="28"/>
          <w:lang w:eastAsia="zh-CN"/>
        </w:rPr>
        <w:t>支持的存储系统可实现更高的性价比，维护支持也可以大为简化。</w:t>
      </w:r>
    </w:p>
    <w:p>
      <w:pPr>
        <w:rPr>
          <w:sz w:val="28"/>
          <w:szCs w:val="28"/>
          <w:lang w:eastAsia="zh-CN"/>
        </w:rPr>
      </w:pPr>
    </w:p>
    <w:p>
      <w:pPr>
        <w:rPr>
          <w:sz w:val="28"/>
          <w:szCs w:val="28"/>
          <w:lang w:eastAsia="zh-CN"/>
        </w:rPr>
      </w:pPr>
      <w:r>
        <w:rPr>
          <w:sz w:val="28"/>
          <w:szCs w:val="28"/>
          <w:lang w:eastAsia="zh-CN"/>
        </w:rPr>
        <w:t>ProphetStor</w:t>
      </w:r>
      <w:r>
        <w:rPr>
          <w:rFonts w:hint="eastAsia"/>
          <w:sz w:val="28"/>
          <w:szCs w:val="28"/>
          <w:lang w:eastAsia="zh-CN"/>
        </w:rPr>
        <w:t>公司的总裁</w:t>
      </w:r>
      <w:r>
        <w:rPr>
          <w:sz w:val="28"/>
          <w:szCs w:val="28"/>
          <w:lang w:eastAsia="zh-CN"/>
        </w:rPr>
        <w:t>Eric Chen</w:t>
      </w:r>
      <w:r>
        <w:rPr>
          <w:rFonts w:hint="eastAsia"/>
          <w:sz w:val="28"/>
          <w:szCs w:val="28"/>
          <w:lang w:eastAsia="zh-CN"/>
        </w:rPr>
        <w:t>先生讲道：“我们的客户希望开始构建可实现更佳控制、竞争优势得到增强、可扩展性得到提升以及总拥有成本得到消减的下一代可扩展基础架构。”</w:t>
      </w:r>
      <w:bookmarkStart w:id="8" w:name="OLE_LINK150"/>
      <w:bookmarkStart w:id="9" w:name="OLE_LINK151"/>
      <w:r>
        <w:rPr>
          <w:rFonts w:hint="eastAsia"/>
          <w:sz w:val="28"/>
          <w:szCs w:val="28"/>
          <w:lang w:eastAsia="zh-CN"/>
        </w:rPr>
        <w:t>由于这种转变刚刚起步，距离变得强大仍需时日，所以，诸如“IT之未来”以及“软件定义存储”的主题继续与客户产生共鸣。</w:t>
      </w:r>
      <w:bookmarkEnd w:id="8"/>
      <w:bookmarkEnd w:id="9"/>
      <w:r>
        <w:rPr>
          <w:rFonts w:hint="eastAsia"/>
          <w:sz w:val="28"/>
          <w:szCs w:val="28"/>
          <w:lang w:eastAsia="zh-CN"/>
        </w:rPr>
        <w:t>好消息是：这就是ProphetStor从开始就一直关注的东西。</w:t>
      </w:r>
      <w:r>
        <w:rPr>
          <w:sz w:val="28"/>
          <w:szCs w:val="28"/>
          <w:lang w:eastAsia="zh-CN"/>
        </w:rPr>
        <w:t>Federator 3.1</w:t>
      </w:r>
      <w:r>
        <w:rPr>
          <w:rFonts w:hint="eastAsia"/>
          <w:sz w:val="28"/>
          <w:szCs w:val="28"/>
          <w:lang w:eastAsia="zh-CN"/>
        </w:rPr>
        <w:t>的推出将显著改变所有闪存阵列和混合闪存阵列的现状，究其原因在于存储的性能、功能及其成本效益均可同时实现。不同于市场上“基于器件”的其他解决方案,基于Federator的存储系统自然属于“云使能以及RESTful的 API编程”。</w:t>
      </w:r>
    </w:p>
    <w:p>
      <w:pPr>
        <w:rPr>
          <w:sz w:val="28"/>
          <w:szCs w:val="28"/>
          <w:lang w:eastAsia="zh-CN"/>
        </w:rPr>
      </w:pPr>
    </w:p>
    <w:p>
      <w:pPr>
        <w:rPr>
          <w:sz w:val="28"/>
          <w:szCs w:val="28"/>
          <w:lang w:eastAsia="zh-CN"/>
        </w:rPr>
      </w:pPr>
      <w:r>
        <w:rPr>
          <w:rFonts w:hint="eastAsia"/>
          <w:sz w:val="28"/>
          <w:szCs w:val="28"/>
          <w:lang w:eastAsia="zh-CN"/>
        </w:rPr>
        <w:t>Federator的可扩展功能将标准化的商品硬件转换成一个存储动力室。这个版本顾及了闪存对低延迟性和高性能的关键要求。此外，它可提供一些企业级的特性,比如：池存储(消除预先确定存储大小的需要)、即写即拷(确保数据一致性)、校验和(启用数据完整性验证和自修复)</w:t>
      </w:r>
      <w:r>
        <w:rPr>
          <w:sz w:val="28"/>
          <w:szCs w:val="28"/>
          <w:lang w:eastAsia="zh-CN"/>
        </w:rPr>
        <w:t>、</w:t>
      </w:r>
      <w:r>
        <w:rPr>
          <w:rFonts w:hint="eastAsia"/>
          <w:sz w:val="28"/>
          <w:szCs w:val="28"/>
          <w:lang w:eastAsia="zh-CN"/>
        </w:rPr>
        <w:t>快速快照、可写的</w:t>
      </w:r>
      <w:bookmarkStart w:id="10" w:name="OLE_LINK165"/>
      <w:bookmarkStart w:id="11" w:name="OLE_LINK166"/>
      <w:r>
        <w:rPr>
          <w:rFonts w:hint="eastAsia"/>
          <w:sz w:val="28"/>
          <w:szCs w:val="28"/>
          <w:lang w:eastAsia="zh-CN"/>
        </w:rPr>
        <w:t>快照</w:t>
      </w:r>
      <w:bookmarkEnd w:id="10"/>
      <w:bookmarkEnd w:id="11"/>
      <w:r>
        <w:rPr>
          <w:rFonts w:hint="eastAsia"/>
          <w:sz w:val="28"/>
          <w:szCs w:val="28"/>
          <w:lang w:eastAsia="zh-CN"/>
        </w:rPr>
        <w:t>、快照回滚、远程复制、来自快照的卷辑建立日期、卷一致性组以及灾难恢复。</w:t>
      </w:r>
    </w:p>
    <w:p>
      <w:pPr>
        <w:rPr>
          <w:sz w:val="28"/>
          <w:szCs w:val="28"/>
          <w:lang w:eastAsia="zh-CN"/>
        </w:rPr>
      </w:pPr>
    </w:p>
    <w:p>
      <w:pPr>
        <w:rPr>
          <w:sz w:val="28"/>
          <w:szCs w:val="28"/>
          <w:lang w:eastAsia="zh-CN"/>
        </w:rPr>
      </w:pPr>
      <w:r>
        <w:rPr>
          <w:rFonts w:hint="eastAsia"/>
          <w:sz w:val="28"/>
          <w:szCs w:val="28"/>
          <w:lang w:eastAsia="zh-CN"/>
        </w:rPr>
        <w:t>Federator的向外扩展功能可提供含于</w:t>
      </w:r>
      <w:r>
        <w:rPr>
          <w:sz w:val="28"/>
          <w:szCs w:val="28"/>
        </w:rPr>
        <w:t>Federator</w:t>
      </w:r>
      <w:r>
        <w:rPr>
          <w:sz w:val="28"/>
          <w:szCs w:val="28"/>
          <w:vertAlign w:val="superscript"/>
        </w:rPr>
        <w:t>®</w:t>
      </w:r>
      <w:r>
        <w:rPr>
          <w:sz w:val="28"/>
          <w:szCs w:val="28"/>
        </w:rPr>
        <w:t xml:space="preserve"> SDS</w:t>
      </w:r>
      <w:r>
        <w:rPr>
          <w:rFonts w:hint="eastAsia"/>
          <w:sz w:val="28"/>
          <w:szCs w:val="28"/>
          <w:lang w:eastAsia="zh-CN"/>
        </w:rPr>
        <w:t>解决方案中的高度可扩展性、可管理性以及可靠的超扩展存储。</w:t>
      </w:r>
      <w:bookmarkStart w:id="12" w:name="OLE_LINK187"/>
      <w:bookmarkStart w:id="13" w:name="OLE_LINK188"/>
      <w:r>
        <w:rPr>
          <w:rFonts w:hint="eastAsia"/>
          <w:sz w:val="28"/>
          <w:szCs w:val="28"/>
          <w:lang w:eastAsia="zh-CN"/>
        </w:rPr>
        <w:t>在后端,Federator</w:t>
      </w:r>
      <w:bookmarkStart w:id="14" w:name="OLE_LINK189"/>
      <w:bookmarkStart w:id="15" w:name="OLE_LINK190"/>
      <w:bookmarkEnd w:id="12"/>
      <w:bookmarkEnd w:id="13"/>
      <w:r>
        <w:rPr>
          <w:rFonts w:hint="eastAsia"/>
          <w:sz w:val="28"/>
          <w:szCs w:val="28"/>
          <w:lang w:eastAsia="zh-CN"/>
        </w:rPr>
        <w:t>的向外扩展功能</w:t>
      </w:r>
      <w:bookmarkEnd w:id="14"/>
      <w:bookmarkEnd w:id="15"/>
      <w:r>
        <w:rPr>
          <w:rFonts w:hint="eastAsia"/>
          <w:sz w:val="28"/>
          <w:szCs w:val="28"/>
          <w:lang w:eastAsia="zh-CN"/>
        </w:rPr>
        <w:t>采用了Ceph存储集群概念（即：无单点故障、可自我修复、自我管理、性能卓越、可扩展、通过预启动执行环境(PXE)</w:t>
      </w:r>
      <w:r>
        <w:rPr>
          <w:rFonts w:hint="eastAsia"/>
          <w:lang w:eastAsia="zh-CN"/>
        </w:rPr>
        <w:t xml:space="preserve"> </w:t>
      </w:r>
      <w:r>
        <w:rPr>
          <w:rFonts w:hint="eastAsia"/>
          <w:sz w:val="28"/>
          <w:szCs w:val="28"/>
          <w:lang w:eastAsia="zh-CN"/>
        </w:rPr>
        <w:t>易于部署。在后端,Federator的向外扩展功能可提供基于网络的图形用户界面(GUI)来管理和配置向外扩展集群中的存储节点。此外,它包括</w:t>
      </w:r>
      <w:r>
        <w:rPr>
          <w:sz w:val="28"/>
          <w:szCs w:val="28"/>
          <w:lang w:eastAsia="zh-CN"/>
        </w:rPr>
        <w:t>一些</w:t>
      </w:r>
      <w:r>
        <w:rPr>
          <w:rFonts w:hint="eastAsia"/>
          <w:sz w:val="28"/>
          <w:szCs w:val="28"/>
          <w:lang w:eastAsia="zh-CN"/>
        </w:rPr>
        <w:t>企业级的功能,例如：自动精简配置、快照、复制、存储提供、备份和恢复。它们可通过Federator SDS控制面板进行存取。</w:t>
      </w:r>
    </w:p>
    <w:p>
      <w:pPr>
        <w:rPr>
          <w:sz w:val="28"/>
          <w:szCs w:val="28"/>
          <w:lang w:eastAsia="zh-CN"/>
        </w:rPr>
      </w:pPr>
    </w:p>
    <w:p>
      <w:pPr>
        <w:rPr>
          <w:sz w:val="28"/>
          <w:szCs w:val="28"/>
          <w:lang w:eastAsia="zh-CN"/>
        </w:rPr>
      </w:pPr>
      <w:r>
        <w:rPr>
          <w:sz w:val="28"/>
          <w:szCs w:val="28"/>
          <w:lang w:eastAsia="zh-CN"/>
        </w:rPr>
        <w:t>ProphetStor Federator</w:t>
      </w:r>
      <w:r>
        <w:rPr>
          <w:sz w:val="28"/>
          <w:szCs w:val="28"/>
          <w:vertAlign w:val="superscript"/>
          <w:lang w:eastAsia="zh-CN"/>
        </w:rPr>
        <w:t>®</w:t>
      </w:r>
      <w:r>
        <w:rPr>
          <w:sz w:val="28"/>
          <w:szCs w:val="28"/>
          <w:lang w:eastAsia="zh-CN"/>
        </w:rPr>
        <w:t xml:space="preserve"> 3.1</w:t>
      </w:r>
      <w:r>
        <w:rPr>
          <w:rFonts w:hint="eastAsia"/>
          <w:sz w:val="28"/>
          <w:szCs w:val="28"/>
          <w:lang w:eastAsia="zh-CN"/>
        </w:rPr>
        <w:t>可使软件定义存储具有以下主要特点:</w:t>
      </w:r>
    </w:p>
    <w:p>
      <w:pPr>
        <w:ind w:left="719" w:hanging="435"/>
        <w:rPr>
          <w:sz w:val="28"/>
          <w:szCs w:val="28"/>
          <w:lang w:eastAsia="zh-CN"/>
        </w:rPr>
      </w:pPr>
      <w:r>
        <w:rPr>
          <w:sz w:val="28"/>
          <w:szCs w:val="28"/>
          <w:lang w:eastAsia="zh-CN"/>
        </w:rPr>
        <w:t>•</w:t>
      </w:r>
      <w:r>
        <w:rPr>
          <w:sz w:val="28"/>
          <w:szCs w:val="28"/>
          <w:lang w:eastAsia="zh-CN"/>
        </w:rPr>
        <w:tab/>
      </w:r>
      <w:r>
        <w:rPr>
          <w:rFonts w:hint="eastAsia"/>
          <w:sz w:val="28"/>
          <w:szCs w:val="28"/>
          <w:lang w:eastAsia="zh-CN"/>
        </w:rPr>
        <w:t>自动发现存储系统,将物理资源提取到虚拟池中</w:t>
      </w:r>
    </w:p>
    <w:p>
      <w:pPr>
        <w:ind w:left="284"/>
        <w:rPr>
          <w:sz w:val="28"/>
          <w:szCs w:val="28"/>
          <w:lang w:eastAsia="zh-CN"/>
        </w:rPr>
      </w:pPr>
      <w:r>
        <w:rPr>
          <w:sz w:val="28"/>
          <w:szCs w:val="28"/>
          <w:lang w:eastAsia="zh-CN"/>
        </w:rPr>
        <w:t>•</w:t>
      </w:r>
      <w:r>
        <w:rPr>
          <w:sz w:val="28"/>
          <w:szCs w:val="28"/>
          <w:lang w:eastAsia="zh-CN"/>
        </w:rPr>
        <w:tab/>
      </w:r>
      <w:r>
        <w:rPr>
          <w:rFonts w:hint="eastAsia"/>
          <w:sz w:val="28"/>
          <w:szCs w:val="28"/>
          <w:lang w:eastAsia="zh-CN"/>
        </w:rPr>
        <w:t>支持企业级存储阵列和商品存储硬件</w:t>
      </w:r>
    </w:p>
    <w:p>
      <w:pPr>
        <w:ind w:left="284"/>
        <w:rPr>
          <w:sz w:val="28"/>
          <w:szCs w:val="28"/>
          <w:lang w:eastAsia="zh-CN"/>
        </w:rPr>
      </w:pPr>
      <w:r>
        <w:rPr>
          <w:sz w:val="28"/>
          <w:szCs w:val="28"/>
          <w:lang w:eastAsia="zh-CN"/>
        </w:rPr>
        <w:t>•</w:t>
      </w:r>
      <w:r>
        <w:rPr>
          <w:sz w:val="28"/>
          <w:szCs w:val="28"/>
          <w:lang w:eastAsia="zh-CN"/>
        </w:rPr>
        <w:tab/>
      </w:r>
      <w:r>
        <w:rPr>
          <w:rFonts w:hint="eastAsia"/>
          <w:sz w:val="28"/>
          <w:szCs w:val="28"/>
          <w:lang w:eastAsia="zh-CN"/>
        </w:rPr>
        <w:t>按功能和性能，对存储池进行分类</w:t>
      </w:r>
    </w:p>
    <w:p>
      <w:pPr>
        <w:ind w:left="284"/>
        <w:rPr>
          <w:sz w:val="28"/>
          <w:szCs w:val="28"/>
          <w:lang w:eastAsia="zh-CN"/>
        </w:rPr>
      </w:pPr>
      <w:r>
        <w:rPr>
          <w:sz w:val="28"/>
          <w:szCs w:val="28"/>
          <w:lang w:eastAsia="zh-CN"/>
        </w:rPr>
        <w:t>•</w:t>
      </w:r>
      <w:r>
        <w:rPr>
          <w:sz w:val="28"/>
          <w:szCs w:val="28"/>
          <w:lang w:eastAsia="zh-CN"/>
        </w:rPr>
        <w:tab/>
      </w:r>
      <w:r>
        <w:rPr>
          <w:rFonts w:hint="eastAsia"/>
          <w:sz w:val="28"/>
          <w:szCs w:val="28"/>
          <w:lang w:eastAsia="zh-CN"/>
        </w:rPr>
        <w:t>动态监测和调度资源，以交付存储要求</w:t>
      </w:r>
    </w:p>
    <w:p>
      <w:pPr>
        <w:ind w:left="284"/>
        <w:rPr>
          <w:sz w:val="28"/>
          <w:szCs w:val="28"/>
          <w:lang w:eastAsia="zh-CN"/>
        </w:rPr>
      </w:pPr>
      <w:r>
        <w:rPr>
          <w:sz w:val="28"/>
          <w:szCs w:val="28"/>
          <w:lang w:eastAsia="zh-CN"/>
        </w:rPr>
        <w:t>•</w:t>
      </w:r>
      <w:r>
        <w:rPr>
          <w:sz w:val="28"/>
          <w:szCs w:val="28"/>
          <w:lang w:eastAsia="zh-CN"/>
        </w:rPr>
        <w:tab/>
      </w:r>
      <w:r>
        <w:rPr>
          <w:rFonts w:hint="eastAsia"/>
          <w:sz w:val="28"/>
          <w:szCs w:val="28"/>
          <w:lang w:eastAsia="zh-CN"/>
        </w:rPr>
        <w:t>基于池群和IOP服务产品，进行存储自动配置</w:t>
      </w:r>
    </w:p>
    <w:p>
      <w:pPr>
        <w:ind w:left="284"/>
        <w:rPr>
          <w:sz w:val="28"/>
          <w:szCs w:val="28"/>
          <w:lang w:eastAsia="zh-CN"/>
        </w:rPr>
      </w:pPr>
      <w:r>
        <w:rPr>
          <w:sz w:val="28"/>
          <w:szCs w:val="28"/>
          <w:lang w:eastAsia="zh-CN"/>
        </w:rPr>
        <w:t>•</w:t>
      </w:r>
      <w:r>
        <w:rPr>
          <w:sz w:val="28"/>
          <w:szCs w:val="28"/>
          <w:lang w:eastAsia="zh-CN"/>
        </w:rPr>
        <w:tab/>
      </w:r>
      <w:r>
        <w:rPr>
          <w:rFonts w:hint="eastAsia"/>
          <w:sz w:val="28"/>
          <w:szCs w:val="28"/>
          <w:lang w:eastAsia="zh-CN"/>
        </w:rPr>
        <w:t>通过iSCSI、FC、RBD协议，支持块存储</w:t>
      </w:r>
    </w:p>
    <w:p>
      <w:pPr>
        <w:ind w:left="284"/>
        <w:rPr>
          <w:sz w:val="28"/>
          <w:szCs w:val="28"/>
          <w:lang w:eastAsia="zh-CN"/>
        </w:rPr>
      </w:pPr>
      <w:r>
        <w:rPr>
          <w:sz w:val="28"/>
          <w:szCs w:val="28"/>
        </w:rPr>
        <w:t>•</w:t>
      </w:r>
      <w:r>
        <w:rPr>
          <w:sz w:val="28"/>
          <w:szCs w:val="28"/>
        </w:rPr>
        <w:tab/>
      </w:r>
      <w:r>
        <w:rPr>
          <w:rFonts w:hint="eastAsia"/>
          <w:sz w:val="28"/>
          <w:szCs w:val="28"/>
          <w:lang w:eastAsia="zh-CN"/>
        </w:rPr>
        <w:t>开放的REST</w:t>
      </w:r>
      <w:r>
        <w:rPr>
          <w:sz w:val="28"/>
          <w:szCs w:val="28"/>
        </w:rPr>
        <w:t>ful</w:t>
      </w:r>
      <w:r>
        <w:rPr>
          <w:rFonts w:hint="eastAsia"/>
          <w:sz w:val="28"/>
          <w:szCs w:val="28"/>
          <w:lang w:eastAsia="zh-CN"/>
        </w:rPr>
        <w:t>管理API</w:t>
      </w:r>
    </w:p>
    <w:p>
      <w:pPr>
        <w:ind w:left="719" w:hanging="435"/>
        <w:rPr>
          <w:sz w:val="28"/>
          <w:szCs w:val="28"/>
          <w:lang w:eastAsia="zh-CN"/>
        </w:rPr>
      </w:pPr>
      <w:r>
        <w:rPr>
          <w:sz w:val="28"/>
          <w:szCs w:val="28"/>
        </w:rPr>
        <w:t>•</w:t>
      </w:r>
      <w:r>
        <w:rPr>
          <w:sz w:val="28"/>
          <w:szCs w:val="28"/>
        </w:rPr>
        <w:tab/>
      </w:r>
      <w:r>
        <w:rPr>
          <w:rFonts w:hint="eastAsia"/>
          <w:sz w:val="28"/>
          <w:szCs w:val="28"/>
          <w:lang w:eastAsia="zh-CN"/>
        </w:rPr>
        <w:t>与OpenStack、VMware VAAI集成，使存储服务配备统一的存储系统管理</w:t>
      </w:r>
    </w:p>
    <w:p>
      <w:pPr>
        <w:rPr>
          <w:sz w:val="28"/>
          <w:szCs w:val="28"/>
          <w:lang w:eastAsia="zh-CN"/>
        </w:rPr>
      </w:pPr>
      <w:r>
        <w:rPr>
          <w:sz w:val="28"/>
          <w:szCs w:val="28"/>
        </w:rPr>
        <w:t>ProphetStor Federator</w:t>
      </w:r>
      <w:r>
        <w:rPr>
          <w:sz w:val="28"/>
          <w:szCs w:val="28"/>
          <w:vertAlign w:val="superscript"/>
        </w:rPr>
        <w:t>®</w:t>
      </w:r>
      <w:r>
        <w:rPr>
          <w:rFonts w:hint="eastAsia"/>
          <w:sz w:val="28"/>
          <w:szCs w:val="28"/>
          <w:lang w:eastAsia="zh-CN"/>
        </w:rPr>
        <w:t>可识别</w:t>
      </w:r>
      <w:r>
        <w:rPr>
          <w:rFonts w:hint="eastAsia"/>
          <w:sz w:val="28"/>
          <w:szCs w:val="28"/>
        </w:rPr>
        <w:t>个人存储资源的内置功能,并</w:t>
      </w:r>
      <w:r>
        <w:rPr>
          <w:rFonts w:hint="eastAsia"/>
          <w:sz w:val="28"/>
          <w:szCs w:val="28"/>
          <w:lang w:eastAsia="zh-CN"/>
        </w:rPr>
        <w:t>利用</w:t>
      </w:r>
      <w:r>
        <w:rPr>
          <w:rFonts w:hint="eastAsia"/>
          <w:sz w:val="28"/>
          <w:szCs w:val="28"/>
        </w:rPr>
        <w:t>它们</w:t>
      </w:r>
      <w:r>
        <w:rPr>
          <w:rFonts w:hint="eastAsia"/>
          <w:sz w:val="28"/>
          <w:szCs w:val="28"/>
          <w:lang w:eastAsia="zh-CN"/>
        </w:rPr>
        <w:t>进行</w:t>
      </w:r>
      <w:r>
        <w:rPr>
          <w:rFonts w:hint="eastAsia"/>
          <w:sz w:val="28"/>
          <w:szCs w:val="28"/>
        </w:rPr>
        <w:t>按需存储,</w:t>
      </w:r>
      <w:r>
        <w:rPr>
          <w:rFonts w:hint="eastAsia"/>
          <w:sz w:val="28"/>
          <w:szCs w:val="28"/>
          <w:lang w:eastAsia="zh-CN"/>
        </w:rPr>
        <w:t>与</w:t>
      </w:r>
      <w:r>
        <w:rPr>
          <w:rFonts w:hint="eastAsia"/>
          <w:sz w:val="28"/>
          <w:szCs w:val="28"/>
        </w:rPr>
        <w:t>应用程序</w:t>
      </w:r>
      <w:r>
        <w:rPr>
          <w:rFonts w:hint="eastAsia"/>
          <w:sz w:val="28"/>
          <w:szCs w:val="28"/>
          <w:lang w:eastAsia="zh-CN"/>
        </w:rPr>
        <w:t>的要求相</w:t>
      </w:r>
      <w:r>
        <w:rPr>
          <w:rFonts w:hint="eastAsia"/>
          <w:sz w:val="28"/>
          <w:szCs w:val="28"/>
        </w:rPr>
        <w:t>匹配。Federator填补</w:t>
      </w:r>
      <w:r>
        <w:rPr>
          <w:rFonts w:hint="eastAsia"/>
          <w:sz w:val="28"/>
          <w:szCs w:val="28"/>
          <w:lang w:eastAsia="zh-CN"/>
        </w:rPr>
        <w:t>了OpenStack景观中一个重要空白,从本质上加强、改善了存储层，使OpenStack成为企业IT运用业务应用程序</w:t>
      </w:r>
      <w:bookmarkStart w:id="16" w:name="OLE_LINK247"/>
      <w:bookmarkStart w:id="17" w:name="OLE_LINK246"/>
      <w:r>
        <w:rPr>
          <w:rFonts w:hint="eastAsia"/>
          <w:sz w:val="28"/>
          <w:szCs w:val="28"/>
          <w:lang w:eastAsia="zh-CN"/>
        </w:rPr>
        <w:t>的</w:t>
      </w:r>
      <w:bookmarkEnd w:id="16"/>
      <w:bookmarkEnd w:id="17"/>
      <w:r>
        <w:rPr>
          <w:rFonts w:hint="eastAsia"/>
          <w:sz w:val="28"/>
          <w:szCs w:val="28"/>
          <w:lang w:eastAsia="zh-CN"/>
        </w:rPr>
        <w:t>更可信选择。</w:t>
      </w:r>
    </w:p>
    <w:bookmarkEnd w:id="18"/>
    <w:p>
      <w:pPr>
        <w:rPr>
          <w:sz w:val="28"/>
          <w:szCs w:val="28"/>
          <w:lang w:eastAsia="zh-CN"/>
        </w:rPr>
      </w:pPr>
    </w:p>
    <w:sectPr>
      <w:headerReference r:id="rId3" w:type="default"/>
      <w:pgSz w:w="12240" w:h="15840"/>
      <w:pgMar w:top="720" w:right="1440" w:bottom="72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Change w:id="0" w:author="User" w:date="2016-08-24T11:29:00Z">
        <w:pPr>
          <w:pStyle w:val="6"/>
        </w:pPr>
      </w:pPrChang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36"/>
    <w:rsid w:val="000159FB"/>
    <w:rsid w:val="00015C55"/>
    <w:rsid w:val="00033B6D"/>
    <w:rsid w:val="0004757A"/>
    <w:rsid w:val="000645A7"/>
    <w:rsid w:val="00065F4E"/>
    <w:rsid w:val="00081265"/>
    <w:rsid w:val="00081894"/>
    <w:rsid w:val="000866CE"/>
    <w:rsid w:val="000A0477"/>
    <w:rsid w:val="000A2014"/>
    <w:rsid w:val="000A7010"/>
    <w:rsid w:val="000C0EC6"/>
    <w:rsid w:val="000C2734"/>
    <w:rsid w:val="000C4D76"/>
    <w:rsid w:val="000D772A"/>
    <w:rsid w:val="000D7730"/>
    <w:rsid w:val="000D7CFC"/>
    <w:rsid w:val="000E11B5"/>
    <w:rsid w:val="000E3A65"/>
    <w:rsid w:val="000E7409"/>
    <w:rsid w:val="000F1CF9"/>
    <w:rsid w:val="000F36C3"/>
    <w:rsid w:val="000F49CA"/>
    <w:rsid w:val="000F626A"/>
    <w:rsid w:val="000F75CF"/>
    <w:rsid w:val="0010003E"/>
    <w:rsid w:val="00101D3F"/>
    <w:rsid w:val="00101E40"/>
    <w:rsid w:val="00102142"/>
    <w:rsid w:val="001052E2"/>
    <w:rsid w:val="00113439"/>
    <w:rsid w:val="0011349B"/>
    <w:rsid w:val="001307B6"/>
    <w:rsid w:val="001407B9"/>
    <w:rsid w:val="00143152"/>
    <w:rsid w:val="001440C3"/>
    <w:rsid w:val="00145881"/>
    <w:rsid w:val="00154C59"/>
    <w:rsid w:val="0016111C"/>
    <w:rsid w:val="0016241E"/>
    <w:rsid w:val="00164054"/>
    <w:rsid w:val="0016691D"/>
    <w:rsid w:val="0017609E"/>
    <w:rsid w:val="00176125"/>
    <w:rsid w:val="0018399E"/>
    <w:rsid w:val="00190C87"/>
    <w:rsid w:val="00190D3F"/>
    <w:rsid w:val="00191BDF"/>
    <w:rsid w:val="00194AD5"/>
    <w:rsid w:val="0019774B"/>
    <w:rsid w:val="001A0931"/>
    <w:rsid w:val="001A1254"/>
    <w:rsid w:val="001A40D4"/>
    <w:rsid w:val="001A4BF4"/>
    <w:rsid w:val="001A54A6"/>
    <w:rsid w:val="001B1343"/>
    <w:rsid w:val="001B281C"/>
    <w:rsid w:val="001B73E1"/>
    <w:rsid w:val="001C3E41"/>
    <w:rsid w:val="001C67B6"/>
    <w:rsid w:val="001C6A4E"/>
    <w:rsid w:val="001C7525"/>
    <w:rsid w:val="001E377A"/>
    <w:rsid w:val="001E64CD"/>
    <w:rsid w:val="001F1D89"/>
    <w:rsid w:val="001F5FB4"/>
    <w:rsid w:val="001F7B98"/>
    <w:rsid w:val="002050BC"/>
    <w:rsid w:val="002057D6"/>
    <w:rsid w:val="00213535"/>
    <w:rsid w:val="002148C3"/>
    <w:rsid w:val="002211A2"/>
    <w:rsid w:val="002243AE"/>
    <w:rsid w:val="00224890"/>
    <w:rsid w:val="00235159"/>
    <w:rsid w:val="00237F83"/>
    <w:rsid w:val="002429DD"/>
    <w:rsid w:val="002474FC"/>
    <w:rsid w:val="00251115"/>
    <w:rsid w:val="002519EA"/>
    <w:rsid w:val="0026232C"/>
    <w:rsid w:val="00267270"/>
    <w:rsid w:val="00271ECB"/>
    <w:rsid w:val="00271F84"/>
    <w:rsid w:val="00273DAC"/>
    <w:rsid w:val="00274D77"/>
    <w:rsid w:val="0028142D"/>
    <w:rsid w:val="0028263C"/>
    <w:rsid w:val="002878E7"/>
    <w:rsid w:val="002931A7"/>
    <w:rsid w:val="00296CE9"/>
    <w:rsid w:val="002A3B69"/>
    <w:rsid w:val="002A6C55"/>
    <w:rsid w:val="002B039A"/>
    <w:rsid w:val="002B0F4C"/>
    <w:rsid w:val="002B7D2D"/>
    <w:rsid w:val="002C5461"/>
    <w:rsid w:val="002D6E8E"/>
    <w:rsid w:val="002D7236"/>
    <w:rsid w:val="002D7B0D"/>
    <w:rsid w:val="002D7C19"/>
    <w:rsid w:val="002E3937"/>
    <w:rsid w:val="002E7449"/>
    <w:rsid w:val="002F4073"/>
    <w:rsid w:val="002F5826"/>
    <w:rsid w:val="002F6EA8"/>
    <w:rsid w:val="00300B2F"/>
    <w:rsid w:val="0030168E"/>
    <w:rsid w:val="0030246E"/>
    <w:rsid w:val="00302A96"/>
    <w:rsid w:val="00306939"/>
    <w:rsid w:val="0032451B"/>
    <w:rsid w:val="00330862"/>
    <w:rsid w:val="0033195E"/>
    <w:rsid w:val="00331F32"/>
    <w:rsid w:val="0033776C"/>
    <w:rsid w:val="003422DD"/>
    <w:rsid w:val="00345487"/>
    <w:rsid w:val="00347F4F"/>
    <w:rsid w:val="0035198C"/>
    <w:rsid w:val="0035790C"/>
    <w:rsid w:val="003628F2"/>
    <w:rsid w:val="00367204"/>
    <w:rsid w:val="00367337"/>
    <w:rsid w:val="00370E1B"/>
    <w:rsid w:val="00371750"/>
    <w:rsid w:val="00375AF0"/>
    <w:rsid w:val="00377937"/>
    <w:rsid w:val="00377C83"/>
    <w:rsid w:val="00385ADB"/>
    <w:rsid w:val="00390207"/>
    <w:rsid w:val="003924C3"/>
    <w:rsid w:val="0039464C"/>
    <w:rsid w:val="003A165D"/>
    <w:rsid w:val="003A27CD"/>
    <w:rsid w:val="003A74D1"/>
    <w:rsid w:val="003A773D"/>
    <w:rsid w:val="003B0547"/>
    <w:rsid w:val="003B055E"/>
    <w:rsid w:val="003B3CE2"/>
    <w:rsid w:val="003D14A2"/>
    <w:rsid w:val="003D1C0D"/>
    <w:rsid w:val="003D50A9"/>
    <w:rsid w:val="003D5503"/>
    <w:rsid w:val="003E24F9"/>
    <w:rsid w:val="003E3C4D"/>
    <w:rsid w:val="003E4F97"/>
    <w:rsid w:val="003F37B4"/>
    <w:rsid w:val="003F7EE3"/>
    <w:rsid w:val="00401528"/>
    <w:rsid w:val="004063A4"/>
    <w:rsid w:val="00411735"/>
    <w:rsid w:val="0041253C"/>
    <w:rsid w:val="0041398C"/>
    <w:rsid w:val="00413F79"/>
    <w:rsid w:val="0042594C"/>
    <w:rsid w:val="0043184E"/>
    <w:rsid w:val="00442414"/>
    <w:rsid w:val="0044256A"/>
    <w:rsid w:val="004476CB"/>
    <w:rsid w:val="00450D60"/>
    <w:rsid w:val="00456A4C"/>
    <w:rsid w:val="0046330F"/>
    <w:rsid w:val="004646D7"/>
    <w:rsid w:val="00464F76"/>
    <w:rsid w:val="004658FE"/>
    <w:rsid w:val="004763BB"/>
    <w:rsid w:val="0048049A"/>
    <w:rsid w:val="00480907"/>
    <w:rsid w:val="00483936"/>
    <w:rsid w:val="00492864"/>
    <w:rsid w:val="00494C7A"/>
    <w:rsid w:val="0049671D"/>
    <w:rsid w:val="004A7D9A"/>
    <w:rsid w:val="004B10CB"/>
    <w:rsid w:val="004B2C99"/>
    <w:rsid w:val="004C1CBD"/>
    <w:rsid w:val="004C57E3"/>
    <w:rsid w:val="004C6765"/>
    <w:rsid w:val="004C7DAD"/>
    <w:rsid w:val="004D3021"/>
    <w:rsid w:val="004D6E30"/>
    <w:rsid w:val="004E0AF1"/>
    <w:rsid w:val="004E0CD3"/>
    <w:rsid w:val="004E1956"/>
    <w:rsid w:val="004E38A1"/>
    <w:rsid w:val="004E4BDC"/>
    <w:rsid w:val="004E67D9"/>
    <w:rsid w:val="004F4E1C"/>
    <w:rsid w:val="004F5802"/>
    <w:rsid w:val="005007DE"/>
    <w:rsid w:val="00502F9B"/>
    <w:rsid w:val="00505DBB"/>
    <w:rsid w:val="005075B7"/>
    <w:rsid w:val="0051150E"/>
    <w:rsid w:val="00512BD4"/>
    <w:rsid w:val="00523DF0"/>
    <w:rsid w:val="00535481"/>
    <w:rsid w:val="00537FBF"/>
    <w:rsid w:val="005406CB"/>
    <w:rsid w:val="00546B1D"/>
    <w:rsid w:val="00547CCF"/>
    <w:rsid w:val="00554627"/>
    <w:rsid w:val="0055576A"/>
    <w:rsid w:val="00556355"/>
    <w:rsid w:val="00564678"/>
    <w:rsid w:val="00566F2F"/>
    <w:rsid w:val="00576174"/>
    <w:rsid w:val="005801C3"/>
    <w:rsid w:val="00582E45"/>
    <w:rsid w:val="005832E2"/>
    <w:rsid w:val="005862AD"/>
    <w:rsid w:val="005A1B65"/>
    <w:rsid w:val="005A2B7F"/>
    <w:rsid w:val="005A3ABD"/>
    <w:rsid w:val="005A56CE"/>
    <w:rsid w:val="005A58F1"/>
    <w:rsid w:val="005B149F"/>
    <w:rsid w:val="005B4DAE"/>
    <w:rsid w:val="005C11F5"/>
    <w:rsid w:val="005C4706"/>
    <w:rsid w:val="005C65AA"/>
    <w:rsid w:val="005C6F79"/>
    <w:rsid w:val="005D4C41"/>
    <w:rsid w:val="005E1C17"/>
    <w:rsid w:val="005E4F5D"/>
    <w:rsid w:val="005E5897"/>
    <w:rsid w:val="0060537A"/>
    <w:rsid w:val="006066EC"/>
    <w:rsid w:val="00611FA7"/>
    <w:rsid w:val="00613575"/>
    <w:rsid w:val="00616A70"/>
    <w:rsid w:val="0062172A"/>
    <w:rsid w:val="00622351"/>
    <w:rsid w:val="006272AC"/>
    <w:rsid w:val="006325A2"/>
    <w:rsid w:val="00635E18"/>
    <w:rsid w:val="00637DD5"/>
    <w:rsid w:val="00643759"/>
    <w:rsid w:val="00643D95"/>
    <w:rsid w:val="00651395"/>
    <w:rsid w:val="006607B1"/>
    <w:rsid w:val="00661211"/>
    <w:rsid w:val="00664DD7"/>
    <w:rsid w:val="006676FA"/>
    <w:rsid w:val="00673D79"/>
    <w:rsid w:val="00674EDD"/>
    <w:rsid w:val="00675FF7"/>
    <w:rsid w:val="00681501"/>
    <w:rsid w:val="00682FA4"/>
    <w:rsid w:val="00686575"/>
    <w:rsid w:val="006866CA"/>
    <w:rsid w:val="006876E1"/>
    <w:rsid w:val="006A11BD"/>
    <w:rsid w:val="006A1535"/>
    <w:rsid w:val="006A213E"/>
    <w:rsid w:val="006A225A"/>
    <w:rsid w:val="006A2A45"/>
    <w:rsid w:val="006B13D3"/>
    <w:rsid w:val="006B35DA"/>
    <w:rsid w:val="006B4E1A"/>
    <w:rsid w:val="006B63D1"/>
    <w:rsid w:val="006E68EE"/>
    <w:rsid w:val="006F6C41"/>
    <w:rsid w:val="006F7DB0"/>
    <w:rsid w:val="007078CE"/>
    <w:rsid w:val="007114CB"/>
    <w:rsid w:val="0072280E"/>
    <w:rsid w:val="00725352"/>
    <w:rsid w:val="00726C7D"/>
    <w:rsid w:val="00742139"/>
    <w:rsid w:val="00744E9B"/>
    <w:rsid w:val="007460DE"/>
    <w:rsid w:val="00753DA2"/>
    <w:rsid w:val="00757D8C"/>
    <w:rsid w:val="00763C23"/>
    <w:rsid w:val="00770A52"/>
    <w:rsid w:val="007710BD"/>
    <w:rsid w:val="00777D2C"/>
    <w:rsid w:val="007832D9"/>
    <w:rsid w:val="00786B61"/>
    <w:rsid w:val="007963B2"/>
    <w:rsid w:val="007B621F"/>
    <w:rsid w:val="007B7807"/>
    <w:rsid w:val="007D0D6E"/>
    <w:rsid w:val="007D19B0"/>
    <w:rsid w:val="007D1D97"/>
    <w:rsid w:val="007D2D3B"/>
    <w:rsid w:val="007D781D"/>
    <w:rsid w:val="007F304C"/>
    <w:rsid w:val="00803299"/>
    <w:rsid w:val="00804D4F"/>
    <w:rsid w:val="00805114"/>
    <w:rsid w:val="008101D0"/>
    <w:rsid w:val="0081370C"/>
    <w:rsid w:val="0081502D"/>
    <w:rsid w:val="00815645"/>
    <w:rsid w:val="008174CA"/>
    <w:rsid w:val="00820EC4"/>
    <w:rsid w:val="0082427F"/>
    <w:rsid w:val="008367CB"/>
    <w:rsid w:val="00842941"/>
    <w:rsid w:val="00843D69"/>
    <w:rsid w:val="00843FF8"/>
    <w:rsid w:val="0085390E"/>
    <w:rsid w:val="00860283"/>
    <w:rsid w:val="00863B96"/>
    <w:rsid w:val="008665E9"/>
    <w:rsid w:val="00866699"/>
    <w:rsid w:val="00874F30"/>
    <w:rsid w:val="00876279"/>
    <w:rsid w:val="00877B5C"/>
    <w:rsid w:val="008830D9"/>
    <w:rsid w:val="00885C5F"/>
    <w:rsid w:val="00894BED"/>
    <w:rsid w:val="008A5565"/>
    <w:rsid w:val="008A7384"/>
    <w:rsid w:val="008B05F8"/>
    <w:rsid w:val="008B1F6C"/>
    <w:rsid w:val="008B28FA"/>
    <w:rsid w:val="008B356C"/>
    <w:rsid w:val="008B5A7E"/>
    <w:rsid w:val="008D1EBD"/>
    <w:rsid w:val="008E4BCE"/>
    <w:rsid w:val="008E517C"/>
    <w:rsid w:val="008E799C"/>
    <w:rsid w:val="008E7A73"/>
    <w:rsid w:val="008E7C64"/>
    <w:rsid w:val="008E7DFF"/>
    <w:rsid w:val="008F30EE"/>
    <w:rsid w:val="008F5CED"/>
    <w:rsid w:val="008F6F08"/>
    <w:rsid w:val="009005FE"/>
    <w:rsid w:val="00903904"/>
    <w:rsid w:val="00904C4A"/>
    <w:rsid w:val="00905D79"/>
    <w:rsid w:val="009062EB"/>
    <w:rsid w:val="009120AC"/>
    <w:rsid w:val="0091236A"/>
    <w:rsid w:val="00914198"/>
    <w:rsid w:val="00927750"/>
    <w:rsid w:val="009326B8"/>
    <w:rsid w:val="0094308E"/>
    <w:rsid w:val="0094310F"/>
    <w:rsid w:val="00946348"/>
    <w:rsid w:val="0095691F"/>
    <w:rsid w:val="00956A77"/>
    <w:rsid w:val="00956BBD"/>
    <w:rsid w:val="00961DFC"/>
    <w:rsid w:val="009653B8"/>
    <w:rsid w:val="009657E1"/>
    <w:rsid w:val="00966D41"/>
    <w:rsid w:val="00967643"/>
    <w:rsid w:val="00970B85"/>
    <w:rsid w:val="00976375"/>
    <w:rsid w:val="00982B63"/>
    <w:rsid w:val="00983CC1"/>
    <w:rsid w:val="00984E2F"/>
    <w:rsid w:val="009907FA"/>
    <w:rsid w:val="00990CFA"/>
    <w:rsid w:val="00990D36"/>
    <w:rsid w:val="0099131E"/>
    <w:rsid w:val="00992E89"/>
    <w:rsid w:val="00993E9B"/>
    <w:rsid w:val="00995BC2"/>
    <w:rsid w:val="009A4573"/>
    <w:rsid w:val="009A5EFC"/>
    <w:rsid w:val="009B4301"/>
    <w:rsid w:val="009D5450"/>
    <w:rsid w:val="009E4853"/>
    <w:rsid w:val="00A00155"/>
    <w:rsid w:val="00A0232D"/>
    <w:rsid w:val="00A02D52"/>
    <w:rsid w:val="00A04C21"/>
    <w:rsid w:val="00A11ECA"/>
    <w:rsid w:val="00A14F3C"/>
    <w:rsid w:val="00A2123E"/>
    <w:rsid w:val="00A27ED0"/>
    <w:rsid w:val="00A30DD0"/>
    <w:rsid w:val="00A34B4C"/>
    <w:rsid w:val="00A353AF"/>
    <w:rsid w:val="00A37392"/>
    <w:rsid w:val="00A40395"/>
    <w:rsid w:val="00A41400"/>
    <w:rsid w:val="00A42B2A"/>
    <w:rsid w:val="00A44E51"/>
    <w:rsid w:val="00A5296A"/>
    <w:rsid w:val="00A6337D"/>
    <w:rsid w:val="00A8070E"/>
    <w:rsid w:val="00A81E47"/>
    <w:rsid w:val="00A82775"/>
    <w:rsid w:val="00A84631"/>
    <w:rsid w:val="00A84E1C"/>
    <w:rsid w:val="00A85F53"/>
    <w:rsid w:val="00A86F60"/>
    <w:rsid w:val="00A9376D"/>
    <w:rsid w:val="00A95721"/>
    <w:rsid w:val="00AA193D"/>
    <w:rsid w:val="00AA3250"/>
    <w:rsid w:val="00AB5AFD"/>
    <w:rsid w:val="00AC16C1"/>
    <w:rsid w:val="00AC2FC4"/>
    <w:rsid w:val="00AC46B3"/>
    <w:rsid w:val="00AC5752"/>
    <w:rsid w:val="00AD62F4"/>
    <w:rsid w:val="00AE46FC"/>
    <w:rsid w:val="00AE5C5B"/>
    <w:rsid w:val="00AF033E"/>
    <w:rsid w:val="00AF6E91"/>
    <w:rsid w:val="00B00516"/>
    <w:rsid w:val="00B07652"/>
    <w:rsid w:val="00B11C1A"/>
    <w:rsid w:val="00B158E8"/>
    <w:rsid w:val="00B16DC2"/>
    <w:rsid w:val="00B1768A"/>
    <w:rsid w:val="00B2063C"/>
    <w:rsid w:val="00B21AD9"/>
    <w:rsid w:val="00B26E00"/>
    <w:rsid w:val="00B31093"/>
    <w:rsid w:val="00B3197C"/>
    <w:rsid w:val="00B322C7"/>
    <w:rsid w:val="00B326E0"/>
    <w:rsid w:val="00B33C6B"/>
    <w:rsid w:val="00B44A7F"/>
    <w:rsid w:val="00B56365"/>
    <w:rsid w:val="00B60F29"/>
    <w:rsid w:val="00B669B5"/>
    <w:rsid w:val="00B67C46"/>
    <w:rsid w:val="00B74CB8"/>
    <w:rsid w:val="00B76192"/>
    <w:rsid w:val="00B90824"/>
    <w:rsid w:val="00B91FD8"/>
    <w:rsid w:val="00BA624E"/>
    <w:rsid w:val="00BB739D"/>
    <w:rsid w:val="00BB7628"/>
    <w:rsid w:val="00BC1EDA"/>
    <w:rsid w:val="00BC4CE2"/>
    <w:rsid w:val="00BC7075"/>
    <w:rsid w:val="00BC7F61"/>
    <w:rsid w:val="00BD584F"/>
    <w:rsid w:val="00BD6EE2"/>
    <w:rsid w:val="00BD7F40"/>
    <w:rsid w:val="00BE570A"/>
    <w:rsid w:val="00BF3BA0"/>
    <w:rsid w:val="00BF681C"/>
    <w:rsid w:val="00BF6864"/>
    <w:rsid w:val="00C05706"/>
    <w:rsid w:val="00C130F3"/>
    <w:rsid w:val="00C14FA5"/>
    <w:rsid w:val="00C15185"/>
    <w:rsid w:val="00C16EC5"/>
    <w:rsid w:val="00C25286"/>
    <w:rsid w:val="00C270A9"/>
    <w:rsid w:val="00C308C3"/>
    <w:rsid w:val="00C4162B"/>
    <w:rsid w:val="00C51B68"/>
    <w:rsid w:val="00C60DAD"/>
    <w:rsid w:val="00C6397D"/>
    <w:rsid w:val="00C71E47"/>
    <w:rsid w:val="00C83AE0"/>
    <w:rsid w:val="00C86400"/>
    <w:rsid w:val="00C87D0E"/>
    <w:rsid w:val="00C91078"/>
    <w:rsid w:val="00CA4FA9"/>
    <w:rsid w:val="00CB541B"/>
    <w:rsid w:val="00CC0304"/>
    <w:rsid w:val="00CC41CE"/>
    <w:rsid w:val="00CE4E83"/>
    <w:rsid w:val="00CE77F2"/>
    <w:rsid w:val="00CF56DE"/>
    <w:rsid w:val="00CF6004"/>
    <w:rsid w:val="00CF78C1"/>
    <w:rsid w:val="00D03E15"/>
    <w:rsid w:val="00D04BF2"/>
    <w:rsid w:val="00D07EE4"/>
    <w:rsid w:val="00D11447"/>
    <w:rsid w:val="00D11AEA"/>
    <w:rsid w:val="00D12EE5"/>
    <w:rsid w:val="00D14A05"/>
    <w:rsid w:val="00D219C2"/>
    <w:rsid w:val="00D3486C"/>
    <w:rsid w:val="00D3510E"/>
    <w:rsid w:val="00D40966"/>
    <w:rsid w:val="00D52D49"/>
    <w:rsid w:val="00D544BA"/>
    <w:rsid w:val="00D55CAB"/>
    <w:rsid w:val="00D55DEE"/>
    <w:rsid w:val="00D56888"/>
    <w:rsid w:val="00D608AE"/>
    <w:rsid w:val="00D60D11"/>
    <w:rsid w:val="00D610B7"/>
    <w:rsid w:val="00D66FF1"/>
    <w:rsid w:val="00D729D6"/>
    <w:rsid w:val="00D73654"/>
    <w:rsid w:val="00D95FE6"/>
    <w:rsid w:val="00DA08EC"/>
    <w:rsid w:val="00DB0E46"/>
    <w:rsid w:val="00DB3B41"/>
    <w:rsid w:val="00DC32E4"/>
    <w:rsid w:val="00DC7479"/>
    <w:rsid w:val="00DD0F4B"/>
    <w:rsid w:val="00DD70A6"/>
    <w:rsid w:val="00DE03D8"/>
    <w:rsid w:val="00DE0C75"/>
    <w:rsid w:val="00DE59DA"/>
    <w:rsid w:val="00E02A70"/>
    <w:rsid w:val="00E06717"/>
    <w:rsid w:val="00E0722D"/>
    <w:rsid w:val="00E12C97"/>
    <w:rsid w:val="00E12D4A"/>
    <w:rsid w:val="00E1537E"/>
    <w:rsid w:val="00E15C0C"/>
    <w:rsid w:val="00E1662D"/>
    <w:rsid w:val="00E2032A"/>
    <w:rsid w:val="00E22F01"/>
    <w:rsid w:val="00E31F8C"/>
    <w:rsid w:val="00E340F9"/>
    <w:rsid w:val="00E34E85"/>
    <w:rsid w:val="00E4437A"/>
    <w:rsid w:val="00E4607E"/>
    <w:rsid w:val="00E475D2"/>
    <w:rsid w:val="00E52428"/>
    <w:rsid w:val="00E54DB5"/>
    <w:rsid w:val="00E60D56"/>
    <w:rsid w:val="00E6351D"/>
    <w:rsid w:val="00E63FC6"/>
    <w:rsid w:val="00E74A68"/>
    <w:rsid w:val="00E752DA"/>
    <w:rsid w:val="00E768DB"/>
    <w:rsid w:val="00E84AD1"/>
    <w:rsid w:val="00E968DB"/>
    <w:rsid w:val="00EA144D"/>
    <w:rsid w:val="00EB3112"/>
    <w:rsid w:val="00EB6795"/>
    <w:rsid w:val="00EC2D1B"/>
    <w:rsid w:val="00EC302A"/>
    <w:rsid w:val="00EC43D8"/>
    <w:rsid w:val="00EC4F08"/>
    <w:rsid w:val="00EC5152"/>
    <w:rsid w:val="00ED3433"/>
    <w:rsid w:val="00EE5471"/>
    <w:rsid w:val="00EE69EB"/>
    <w:rsid w:val="00EF1B81"/>
    <w:rsid w:val="00EF4488"/>
    <w:rsid w:val="00F00A05"/>
    <w:rsid w:val="00F05CDE"/>
    <w:rsid w:val="00F11D5B"/>
    <w:rsid w:val="00F1544D"/>
    <w:rsid w:val="00F216D3"/>
    <w:rsid w:val="00F22D79"/>
    <w:rsid w:val="00F26ADB"/>
    <w:rsid w:val="00F27099"/>
    <w:rsid w:val="00F27558"/>
    <w:rsid w:val="00F302F7"/>
    <w:rsid w:val="00F31658"/>
    <w:rsid w:val="00F34566"/>
    <w:rsid w:val="00F34A26"/>
    <w:rsid w:val="00F425EA"/>
    <w:rsid w:val="00F44A32"/>
    <w:rsid w:val="00F475C1"/>
    <w:rsid w:val="00F47A21"/>
    <w:rsid w:val="00F50C39"/>
    <w:rsid w:val="00F64909"/>
    <w:rsid w:val="00F66D2B"/>
    <w:rsid w:val="00F676C6"/>
    <w:rsid w:val="00F73062"/>
    <w:rsid w:val="00F74378"/>
    <w:rsid w:val="00F76EE9"/>
    <w:rsid w:val="00F7722B"/>
    <w:rsid w:val="00F774D7"/>
    <w:rsid w:val="00F823A9"/>
    <w:rsid w:val="00F90113"/>
    <w:rsid w:val="00F94B8F"/>
    <w:rsid w:val="00FA0B44"/>
    <w:rsid w:val="00FA30FC"/>
    <w:rsid w:val="00FA37D7"/>
    <w:rsid w:val="00FA42AC"/>
    <w:rsid w:val="00FA61F7"/>
    <w:rsid w:val="00FB0460"/>
    <w:rsid w:val="00FB1D9A"/>
    <w:rsid w:val="00FB4514"/>
    <w:rsid w:val="00FB4D84"/>
    <w:rsid w:val="00FB5D01"/>
    <w:rsid w:val="00FC0827"/>
    <w:rsid w:val="00FC3973"/>
    <w:rsid w:val="00FD16FB"/>
    <w:rsid w:val="00FD272B"/>
    <w:rsid w:val="00FD4222"/>
    <w:rsid w:val="00FF2C3C"/>
    <w:rsid w:val="00FF7AF6"/>
    <w:rsid w:val="683E5851"/>
  </w:rsids>
  <m:mathPr>
    <m:lMargin m:val="0"/>
    <m:mathFont m:val="Cambria Math"/>
    <m:rMargin m:val="0"/>
    <m:wrapIndent m:val="1440"/>
    <m:brkBin m:val="before"/>
    <m:brkBinSub m:val="--"/>
    <m:defJc m:val="centerGroup"/>
    <m:intLim m:val="subSup"/>
    <m:naryLim m:val="undOvr"/>
    <m:smallFrac m:val=""/>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uiPriority w:val="99"/>
    <w:rPr>
      <w:b/>
      <w:bCs/>
    </w:rPr>
  </w:style>
  <w:style w:type="paragraph" w:styleId="3">
    <w:name w:val="annotation text"/>
    <w:basedOn w:val="1"/>
    <w:link w:val="15"/>
    <w:unhideWhenUsed/>
    <w:qFormat/>
    <w:uiPriority w:val="99"/>
    <w:rPr>
      <w:sz w:val="20"/>
      <w:szCs w:val="20"/>
    </w:rPr>
  </w:style>
  <w:style w:type="paragraph" w:styleId="4">
    <w:name w:val="Balloon Text"/>
    <w:basedOn w:val="1"/>
    <w:link w:val="14"/>
    <w:unhideWhenUsed/>
    <w:uiPriority w:val="99"/>
    <w:rPr>
      <w:rFonts w:ascii="Tahoma" w:hAnsi="Tahoma" w:cs="Tahoma"/>
      <w:sz w:val="16"/>
      <w:szCs w:val="16"/>
    </w:rPr>
  </w:style>
  <w:style w:type="paragraph" w:styleId="5">
    <w:name w:val="footer"/>
    <w:basedOn w:val="1"/>
    <w:link w:val="19"/>
    <w:unhideWhenUsed/>
    <w:uiPriority w:val="99"/>
    <w:pPr>
      <w:tabs>
        <w:tab w:val="center" w:pos="4153"/>
        <w:tab w:val="right" w:pos="8306"/>
      </w:tabs>
      <w:snapToGrid w:val="0"/>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suppressAutoHyphens/>
      <w:spacing w:after="280"/>
    </w:pPr>
    <w:rPr>
      <w:rFonts w:eastAsia="Times New Roman"/>
      <w:lang w:val="en-GB" w:eastAsia="en-GB"/>
    </w:rPr>
  </w:style>
  <w:style w:type="character" w:styleId="9">
    <w:name w:val="Hyperlink"/>
    <w:basedOn w:val="8"/>
    <w:unhideWhenUsed/>
    <w:uiPriority w:val="99"/>
    <w:rPr>
      <w:color w:val="0000FF" w:themeColor="hyperlink"/>
      <w:u w:val="single"/>
    </w:rPr>
  </w:style>
  <w:style w:type="character" w:styleId="10">
    <w:name w:val="annotation reference"/>
    <w:basedOn w:val="8"/>
    <w:unhideWhenUsed/>
    <w:uiPriority w:val="99"/>
    <w:rPr>
      <w:sz w:val="16"/>
      <w:szCs w:val="16"/>
    </w:rPr>
  </w:style>
  <w:style w:type="paragraph" w:customStyle="1" w:styleId="12">
    <w:name w:val="List Paragraph"/>
    <w:basedOn w:val="1"/>
    <w:qFormat/>
    <w:uiPriority w:val="34"/>
    <w:pPr>
      <w:ind w:left="720"/>
      <w:contextualSpacing/>
    </w:pPr>
  </w:style>
  <w:style w:type="character" w:customStyle="1" w:styleId="13">
    <w:name w:val="Internet Link"/>
    <w:unhideWhenUsed/>
    <w:uiPriority w:val="99"/>
    <w:rPr>
      <w:color w:val="0000FF"/>
      <w:u w:val="single"/>
    </w:rPr>
  </w:style>
  <w:style w:type="character" w:customStyle="1" w:styleId="14">
    <w:name w:val="批注框文本 Char"/>
    <w:basedOn w:val="8"/>
    <w:link w:val="4"/>
    <w:semiHidden/>
    <w:uiPriority w:val="99"/>
    <w:rPr>
      <w:rFonts w:ascii="Tahoma" w:hAnsi="Tahoma" w:cs="Tahoma"/>
      <w:sz w:val="16"/>
      <w:szCs w:val="16"/>
      <w:lang w:eastAsia="en-US"/>
    </w:rPr>
  </w:style>
  <w:style w:type="character" w:customStyle="1" w:styleId="15">
    <w:name w:val="批注文字 Char"/>
    <w:basedOn w:val="8"/>
    <w:link w:val="3"/>
    <w:semiHidden/>
    <w:uiPriority w:val="99"/>
    <w:rPr>
      <w:lang w:eastAsia="en-US"/>
    </w:rPr>
  </w:style>
  <w:style w:type="character" w:customStyle="1" w:styleId="16">
    <w:name w:val="批注主题 Char"/>
    <w:basedOn w:val="15"/>
    <w:link w:val="2"/>
    <w:semiHidden/>
    <w:uiPriority w:val="99"/>
    <w:rPr>
      <w:b/>
      <w:bCs/>
      <w:lang w:eastAsia="en-US"/>
    </w:rPr>
  </w:style>
  <w:style w:type="paragraph" w:customStyle="1" w:styleId="17">
    <w:name w:val="Default"/>
    <w:uiPriority w:val="0"/>
    <w:pPr>
      <w:autoSpaceDE w:val="0"/>
      <w:autoSpaceDN w:val="0"/>
      <w:adjustRightInd w:val="0"/>
    </w:pPr>
    <w:rPr>
      <w:rFonts w:ascii="Times New Roman" w:hAnsi="Times New Roman" w:cs="Times New Roman" w:eastAsiaTheme="minorEastAsia"/>
      <w:color w:val="000000"/>
      <w:sz w:val="24"/>
      <w:szCs w:val="24"/>
      <w:lang w:val="en-US" w:eastAsia="ja-JP" w:bidi="ar-SA"/>
    </w:rPr>
  </w:style>
  <w:style w:type="character" w:customStyle="1" w:styleId="18">
    <w:name w:val="页眉 Char"/>
    <w:basedOn w:val="8"/>
    <w:link w:val="6"/>
    <w:semiHidden/>
    <w:uiPriority w:val="99"/>
    <w:rPr>
      <w:sz w:val="18"/>
      <w:szCs w:val="18"/>
      <w:lang w:eastAsia="en-US"/>
    </w:rPr>
  </w:style>
  <w:style w:type="character" w:customStyle="1" w:styleId="19">
    <w:name w:val="页脚 Char"/>
    <w:basedOn w:val="8"/>
    <w:link w:val="5"/>
    <w:semiHidden/>
    <w:uiPriority w:val="99"/>
    <w:rPr>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254</Words>
  <Characters>1448</Characters>
  <Lines>12</Lines>
  <Paragraphs>3</Paragraphs>
  <ScaleCrop>false</ScaleCrop>
  <LinksUpToDate>false</LinksUpToDate>
  <CharactersWithSpaces>1699</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2016-08-24T01:38:00Z</dcterms:created>
  <dc:creator>Seetha Subramany</dc:creator>
  <cp:lastModifiedBy>Administrator</cp:lastModifiedBy>
  <dcterms:modified xsi:type="dcterms:W3CDTF">2016-08-24T09:33:01Z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