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51" w:rsidRPr="00492951" w:rsidRDefault="00492951" w:rsidP="00492951">
      <w:pPr>
        <w:pStyle w:val="2"/>
        <w:shd w:val="clear" w:color="auto" w:fill="FFFFFF"/>
        <w:spacing w:before="0" w:after="150" w:line="900" w:lineRule="atLeast"/>
        <w:rPr>
          <w:rFonts w:ascii="Montserrat" w:hAnsi="Montserrat" w:cs="Arial"/>
          <w:color w:val="auto"/>
          <w:sz w:val="90"/>
          <w:szCs w:val="90"/>
        </w:rPr>
      </w:pPr>
      <w:bookmarkStart w:id="0" w:name="_GoBack"/>
      <w:r w:rsidRPr="00492951">
        <w:rPr>
          <w:rFonts w:ascii="Montserrat" w:hAnsi="Montserrat" w:cs="Arial"/>
          <w:b/>
          <w:bCs/>
          <w:color w:val="auto"/>
          <w:sz w:val="90"/>
          <w:szCs w:val="90"/>
        </w:rPr>
        <w:t>Cloud in a Rack</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Roboto" w:hAnsi="Roboto" w:cs="Arial"/>
          <w:sz w:val="21"/>
          <w:szCs w:val="21"/>
        </w:rPr>
        <w:t> </w:t>
      </w:r>
    </w:p>
    <w:p w:rsidR="00492951" w:rsidRPr="00492951" w:rsidRDefault="00492951" w:rsidP="00492951">
      <w:pPr>
        <w:shd w:val="clear" w:color="auto" w:fill="FFFFFF"/>
        <w:spacing w:line="600" w:lineRule="atLeast"/>
        <w:rPr>
          <w:rFonts w:ascii="Arial" w:hAnsi="Arial" w:cs="Arial"/>
          <w:sz w:val="48"/>
          <w:szCs w:val="48"/>
        </w:rPr>
      </w:pPr>
      <w:r w:rsidRPr="00492951">
        <w:rPr>
          <w:rFonts w:ascii="Arial" w:hAnsi="Arial" w:cs="Arial"/>
          <w:sz w:val="48"/>
          <w:szCs w:val="48"/>
        </w:rPr>
        <w:t>Enterprises Embrace the Cloud</w:t>
      </w:r>
    </w:p>
    <w:p w:rsidR="00492951" w:rsidRPr="00492951" w:rsidRDefault="00492951" w:rsidP="00492951">
      <w:pPr>
        <w:shd w:val="clear" w:color="auto" w:fill="FFFFFF"/>
        <w:spacing w:line="600" w:lineRule="atLeast"/>
        <w:rPr>
          <w:rFonts w:ascii="Arial" w:hAnsi="Arial" w:cs="Arial"/>
          <w:sz w:val="48"/>
          <w:szCs w:val="48"/>
        </w:rPr>
      </w:pP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t>Traditionally, a typical medium to large organization runs tens or even hundreds of applications on the same number of individual physical servers connected to a legacy storage infrastructure. However, the rapid growth of business data in the midst of heavy budget cuts forces enterprises around the world to reevaluate their operational efficiency and cost structure in order to stay competitive or just to survive. As a result, most companies are exploring alternative solutions to consolidate their IT infrastructure using the cloud. For instance, according to a recent study published by </w:t>
      </w:r>
      <w:hyperlink r:id="rId5" w:history="1">
        <w:r w:rsidRPr="00492951">
          <w:rPr>
            <w:rStyle w:val="a4"/>
            <w:rFonts w:ascii="Verdana" w:hAnsi="Verdana" w:cs="Arial"/>
            <w:color w:val="auto"/>
            <w:u w:val="none"/>
          </w:rPr>
          <w:t>HIMSS Analytics</w:t>
        </w:r>
      </w:hyperlink>
      <w:r w:rsidRPr="00492951">
        <w:rPr>
          <w:rFonts w:ascii="Verdana" w:hAnsi="Verdana" w:cs="Arial"/>
          <w:sz w:val="15"/>
          <w:szCs w:val="15"/>
        </w:rPr>
        <w:t>1</w:t>
      </w:r>
      <w:r w:rsidRPr="00492951">
        <w:rPr>
          <w:rFonts w:ascii="Verdana" w:hAnsi="Verdana" w:cs="Arial"/>
        </w:rPr>
        <w:t>, 83% of healthcare organizations are using cloud-based applications today. In fact, the cloud computing market in the health care sector is expected to grow to $5.4 billion by 2017, estimated by </w:t>
      </w:r>
      <w:hyperlink r:id="rId6" w:history="1">
        <w:r w:rsidRPr="00492951">
          <w:rPr>
            <w:rStyle w:val="a4"/>
            <w:rFonts w:ascii="Verdana" w:hAnsi="Verdana" w:cs="Arial"/>
            <w:color w:val="auto"/>
            <w:u w:val="none"/>
          </w:rPr>
          <w:t>Markets and Markets</w:t>
        </w:r>
      </w:hyperlink>
      <w:r w:rsidRPr="00492951">
        <w:rPr>
          <w:rFonts w:ascii="Verdana" w:hAnsi="Verdana" w:cs="Arial"/>
        </w:rPr>
        <w:t>.</w:t>
      </w:r>
    </w:p>
    <w:p w:rsidR="00492951" w:rsidRPr="00492951" w:rsidRDefault="00492951" w:rsidP="00492951">
      <w:pPr>
        <w:pStyle w:val="a3"/>
        <w:shd w:val="clear" w:color="auto" w:fill="FFFFFF"/>
        <w:spacing w:before="360" w:beforeAutospacing="0" w:after="240" w:afterAutospacing="0" w:line="315" w:lineRule="atLeast"/>
        <w:rPr>
          <w:rFonts w:ascii="Verdana" w:hAnsi="Verdana" w:cs="Arial"/>
        </w:rPr>
      </w:pPr>
      <w:r w:rsidRPr="00492951">
        <w:rPr>
          <w:rFonts w:ascii="Verdana" w:hAnsi="Verdana" w:cs="Arial"/>
        </w:rPr>
        <w:t>Although the cloud offers many decisive advantages over the old-school IT practices, moving applications and data into the cloud poses enough challenges even for the largest organizations. To meet the most demanding system management and budget requirements of the hospitals, a viable solution must:</w:t>
      </w:r>
    </w:p>
    <w:p w:rsidR="00492951" w:rsidRPr="00492951" w:rsidRDefault="00492951" w:rsidP="00492951">
      <w:pPr>
        <w:numPr>
          <w:ilvl w:val="0"/>
          <w:numId w:val="15"/>
        </w:numPr>
        <w:shd w:val="clear" w:color="auto" w:fill="FFFFFF"/>
        <w:spacing w:after="0" w:line="240" w:lineRule="auto"/>
        <w:ind w:left="300"/>
        <w:rPr>
          <w:rFonts w:ascii="Verdana" w:hAnsi="Verdana" w:cs="Arial"/>
        </w:rPr>
      </w:pPr>
      <w:r w:rsidRPr="00492951">
        <w:rPr>
          <w:rFonts w:ascii="Verdana" w:hAnsi="Verdana" w:cs="Arial"/>
        </w:rPr>
        <w:t>Observe the blueprint of a </w:t>
      </w:r>
      <w:r w:rsidRPr="00492951">
        <w:rPr>
          <w:rFonts w:ascii="Verdana" w:hAnsi="Verdana" w:cs="Arial"/>
          <w:b/>
          <w:bCs/>
        </w:rPr>
        <w:t>software-defined</w:t>
      </w:r>
      <w:r w:rsidRPr="00492951">
        <w:rPr>
          <w:rFonts w:ascii="Verdana" w:hAnsi="Verdana" w:cs="Arial"/>
        </w:rPr>
        <w:t> datacenter</w:t>
      </w:r>
    </w:p>
    <w:p w:rsidR="00492951" w:rsidRPr="00492951" w:rsidRDefault="00492951" w:rsidP="00492951">
      <w:pPr>
        <w:numPr>
          <w:ilvl w:val="0"/>
          <w:numId w:val="15"/>
        </w:numPr>
        <w:shd w:val="clear" w:color="auto" w:fill="FFFFFF"/>
        <w:spacing w:after="0" w:line="240" w:lineRule="auto"/>
        <w:ind w:left="300"/>
        <w:rPr>
          <w:rFonts w:ascii="Verdana" w:hAnsi="Verdana" w:cs="Arial"/>
        </w:rPr>
      </w:pPr>
      <w:r w:rsidRPr="00492951">
        <w:rPr>
          <w:rFonts w:ascii="Verdana" w:hAnsi="Verdana" w:cs="Arial"/>
        </w:rPr>
        <w:t>Scale out with </w:t>
      </w:r>
      <w:r w:rsidRPr="00492951">
        <w:rPr>
          <w:rFonts w:ascii="Verdana" w:hAnsi="Verdana" w:cs="Arial"/>
          <w:b/>
          <w:bCs/>
        </w:rPr>
        <w:t>commodity hardware</w:t>
      </w:r>
    </w:p>
    <w:p w:rsidR="00492951" w:rsidRPr="00492951" w:rsidRDefault="00492951" w:rsidP="00492951">
      <w:pPr>
        <w:numPr>
          <w:ilvl w:val="0"/>
          <w:numId w:val="15"/>
        </w:numPr>
        <w:shd w:val="clear" w:color="auto" w:fill="FFFFFF"/>
        <w:spacing w:after="0" w:line="240" w:lineRule="auto"/>
        <w:ind w:left="300"/>
        <w:rPr>
          <w:rFonts w:ascii="Verdana" w:hAnsi="Verdana" w:cs="Arial"/>
        </w:rPr>
      </w:pPr>
      <w:r w:rsidRPr="00492951">
        <w:rPr>
          <w:rFonts w:ascii="Verdana" w:hAnsi="Verdana" w:cs="Arial"/>
        </w:rPr>
        <w:t>Adopt open source computing platforms</w:t>
      </w:r>
    </w:p>
    <w:p w:rsidR="00492951" w:rsidRPr="00492951" w:rsidRDefault="00492951" w:rsidP="00492951">
      <w:pPr>
        <w:numPr>
          <w:ilvl w:val="0"/>
          <w:numId w:val="15"/>
        </w:numPr>
        <w:shd w:val="clear" w:color="auto" w:fill="FFFFFF"/>
        <w:spacing w:after="0" w:line="240" w:lineRule="auto"/>
        <w:ind w:left="300"/>
        <w:rPr>
          <w:rFonts w:ascii="Verdana" w:hAnsi="Verdana" w:cs="Arial"/>
        </w:rPr>
      </w:pPr>
      <w:r w:rsidRPr="00492951">
        <w:rPr>
          <w:rFonts w:ascii="Verdana" w:hAnsi="Verdana" w:cs="Arial"/>
        </w:rPr>
        <w:t>Offer seamless data and application migration services to bridge the legacy IT systems</w:t>
      </w:r>
    </w:p>
    <w:p w:rsidR="00492951" w:rsidRPr="00492951" w:rsidRDefault="00492951" w:rsidP="00492951">
      <w:pPr>
        <w:numPr>
          <w:ilvl w:val="0"/>
          <w:numId w:val="15"/>
        </w:numPr>
        <w:shd w:val="clear" w:color="auto" w:fill="FFFFFF"/>
        <w:spacing w:after="0" w:line="240" w:lineRule="auto"/>
        <w:ind w:left="300"/>
        <w:rPr>
          <w:rFonts w:ascii="Verdana" w:hAnsi="Verdana" w:cs="Arial"/>
        </w:rPr>
      </w:pPr>
      <w:r w:rsidRPr="00492951">
        <w:rPr>
          <w:rFonts w:ascii="Verdana" w:hAnsi="Verdana" w:cs="Arial"/>
        </w:rPr>
        <w:t>Provide an enterprise-grade private cloud environment for mission critical workloads.</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br/>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hyperlink r:id="rId7" w:tgtFrame="_self" w:tooltip="Download" w:history="1">
        <w:r w:rsidRPr="00492951">
          <w:rPr>
            <w:rStyle w:val="a4"/>
            <w:rFonts w:ascii="Raleway" w:hAnsi="Raleway" w:cs="Arial"/>
            <w:b/>
            <w:bCs/>
            <w:color w:val="auto"/>
            <w:sz w:val="21"/>
            <w:szCs w:val="21"/>
            <w:u w:val="none"/>
          </w:rPr>
          <w:t>Download </w:t>
        </w:r>
      </w:hyperlink>
      <w:r w:rsidRPr="00492951">
        <w:rPr>
          <w:rFonts w:ascii="Verdana" w:hAnsi="Verdana" w:cs="Arial"/>
        </w:rPr>
        <w:t>Intel® Solutions Reference Architecture.</w:t>
      </w:r>
    </w:p>
    <w:p w:rsidR="00492951" w:rsidRPr="00492951" w:rsidRDefault="00492951" w:rsidP="00492951">
      <w:pPr>
        <w:shd w:val="clear" w:color="auto" w:fill="FFFFFF"/>
        <w:spacing w:line="600" w:lineRule="atLeast"/>
        <w:rPr>
          <w:rFonts w:ascii="Arial" w:hAnsi="Arial" w:cs="Arial"/>
          <w:sz w:val="48"/>
          <w:szCs w:val="48"/>
        </w:rPr>
      </w:pPr>
      <w:r w:rsidRPr="00492951">
        <w:rPr>
          <w:rFonts w:ascii="Arial" w:hAnsi="Arial" w:cs="Arial"/>
          <w:sz w:val="48"/>
          <w:szCs w:val="48"/>
        </w:rPr>
        <w:t>Solution</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lastRenderedPageBreak/>
        <w:t xml:space="preserve">From a feature-set point of view, integrated turnkey solutions such as </w:t>
      </w:r>
      <w:proofErr w:type="spellStart"/>
      <w:r w:rsidRPr="00492951">
        <w:rPr>
          <w:rFonts w:ascii="Verdana" w:hAnsi="Verdana" w:cs="Arial"/>
        </w:rPr>
        <w:t>Vblock</w:t>
      </w:r>
      <w:proofErr w:type="spellEnd"/>
      <w:r w:rsidRPr="00492951">
        <w:rPr>
          <w:rFonts w:ascii="Verdana" w:hAnsi="Verdana" w:cs="Arial"/>
        </w:rPr>
        <w:t xml:space="preserve"> from VCE are very attractive propositions, but the costs associated with these offerings are often prohibitively high. </w:t>
      </w:r>
      <w:proofErr w:type="spellStart"/>
      <w:r w:rsidRPr="00492951">
        <w:rPr>
          <w:rFonts w:ascii="Verdana" w:hAnsi="Verdana" w:cs="Arial"/>
        </w:rPr>
        <w:t>ProphetStor’s</w:t>
      </w:r>
      <w:proofErr w:type="spellEnd"/>
      <w:r w:rsidRPr="00492951">
        <w:rPr>
          <w:rFonts w:ascii="Verdana" w:hAnsi="Verdana" w:cs="Arial"/>
        </w:rPr>
        <w:t xml:space="preserve"> cloud-in-a-rack solution, on the other hand, leverages the industry-leading open source cloud computing platform OpenStack and integrates it with our state-of-the-art software-defined-storage </w:t>
      </w:r>
      <w:hyperlink r:id="rId8" w:history="1">
        <w:r w:rsidRPr="00492951">
          <w:rPr>
            <w:rStyle w:val="a4"/>
            <w:rFonts w:ascii="Verdana" w:hAnsi="Verdana" w:cs="Arial"/>
            <w:color w:val="auto"/>
            <w:u w:val="none"/>
          </w:rPr>
          <w:t>Federator</w:t>
        </w:r>
        <w:r w:rsidRPr="00492951">
          <w:rPr>
            <w:rStyle w:val="a4"/>
            <w:rFonts w:ascii="Verdana" w:hAnsi="Verdana" w:cs="Arial"/>
            <w:color w:val="auto"/>
            <w:sz w:val="17"/>
            <w:szCs w:val="17"/>
            <w:u w:val="none"/>
          </w:rPr>
          <w:t>®</w:t>
        </w:r>
        <w:r w:rsidRPr="00492951">
          <w:rPr>
            <w:rStyle w:val="a4"/>
            <w:rFonts w:ascii="Verdana" w:hAnsi="Verdana" w:cs="Arial"/>
            <w:color w:val="auto"/>
            <w:u w:val="none"/>
          </w:rPr>
          <w:t> SDS</w:t>
        </w:r>
      </w:hyperlink>
      <w:r w:rsidRPr="00492951">
        <w:rPr>
          <w:rFonts w:ascii="Verdana" w:hAnsi="Verdana" w:cs="Arial"/>
        </w:rPr>
        <w:t> to offer organizations a complete package of software-defined datacenter with a host of sophisticated </w:t>
      </w:r>
      <w:hyperlink r:id="rId9" w:history="1">
        <w:r w:rsidRPr="00492951">
          <w:rPr>
            <w:rStyle w:val="a4"/>
            <w:rFonts w:ascii="Verdana" w:hAnsi="Verdana" w:cs="Arial"/>
            <w:color w:val="auto"/>
            <w:u w:val="none"/>
          </w:rPr>
          <w:t>data services</w:t>
        </w:r>
      </w:hyperlink>
      <w:r w:rsidRPr="00492951">
        <w:rPr>
          <w:rFonts w:ascii="Verdana" w:hAnsi="Verdana" w:cs="Arial"/>
        </w:rPr>
        <w:t>, in a very cost-effective fashion.</w:t>
      </w:r>
    </w:p>
    <w:p w:rsidR="00492951" w:rsidRPr="00492951" w:rsidRDefault="00492951" w:rsidP="00492951">
      <w:pPr>
        <w:numPr>
          <w:ilvl w:val="0"/>
          <w:numId w:val="16"/>
        </w:numPr>
        <w:shd w:val="clear" w:color="auto" w:fill="FFFFFF"/>
        <w:spacing w:after="0" w:line="240" w:lineRule="auto"/>
        <w:ind w:left="0" w:right="-19215"/>
        <w:rPr>
          <w:rFonts w:ascii="Arial" w:hAnsi="Arial" w:cs="Arial"/>
          <w:sz w:val="21"/>
          <w:szCs w:val="21"/>
        </w:rPr>
      </w:pPr>
      <w:hyperlink r:id="rId10" w:tgtFrame="_self" w:history="1">
        <w:r w:rsidRPr="00492951">
          <w:rPr>
            <w:rStyle w:val="a4"/>
            <w:rFonts w:ascii="Raleway" w:hAnsi="Raleway" w:cs="Arial"/>
            <w:b/>
            <w:bCs/>
            <w:color w:val="auto"/>
            <w:sz w:val="27"/>
            <w:szCs w:val="27"/>
            <w:u w:val="none"/>
          </w:rPr>
          <w:t>Text Hover</w:t>
        </w:r>
      </w:hyperlink>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t xml:space="preserve">This solution architecture consists of a complete and self-sufficient cloud environment that allows the option to connect to </w:t>
      </w:r>
      <w:proofErr w:type="gramStart"/>
      <w:r w:rsidRPr="00492951">
        <w:rPr>
          <w:rFonts w:ascii="Verdana" w:hAnsi="Verdana" w:cs="Arial"/>
        </w:rPr>
        <w:t>a heterogeneous legacy storage systems</w:t>
      </w:r>
      <w:proofErr w:type="gramEnd"/>
      <w:r w:rsidRPr="00492951">
        <w:rPr>
          <w:rFonts w:ascii="Verdana" w:hAnsi="Verdana" w:cs="Arial"/>
        </w:rPr>
        <w:t xml:space="preserve"> while scaling out linearly with commodity hardware for future growth.</w:t>
      </w:r>
    </w:p>
    <w:p w:rsidR="00492951" w:rsidRPr="00492951" w:rsidRDefault="00492951" w:rsidP="00492951">
      <w:pPr>
        <w:pStyle w:val="a3"/>
        <w:shd w:val="clear" w:color="auto" w:fill="FFFFFF"/>
        <w:spacing w:before="0" w:beforeAutospacing="0" w:after="0" w:afterAutospacing="0" w:line="315" w:lineRule="atLeast"/>
        <w:rPr>
          <w:rFonts w:ascii="Verdana" w:hAnsi="Verdana" w:cs="Arial"/>
        </w:rPr>
      </w:pPr>
      <w:r w:rsidRPr="00492951">
        <w:rPr>
          <w:rFonts w:ascii="Verdana" w:hAnsi="Verdana" w:cs="Arial"/>
          <w:b/>
          <w:bCs/>
        </w:rPr>
        <w:t>Key Features / Benefits</w:t>
      </w:r>
    </w:p>
    <w:p w:rsidR="00492951" w:rsidRPr="00492951" w:rsidRDefault="00492951" w:rsidP="00492951">
      <w:pPr>
        <w:numPr>
          <w:ilvl w:val="0"/>
          <w:numId w:val="17"/>
        </w:numPr>
        <w:shd w:val="clear" w:color="auto" w:fill="FFFFFF"/>
        <w:spacing w:after="0" w:line="240" w:lineRule="auto"/>
        <w:ind w:left="300"/>
        <w:rPr>
          <w:rFonts w:ascii="Verdana" w:hAnsi="Verdana" w:cs="Arial"/>
        </w:rPr>
      </w:pPr>
      <w:r w:rsidRPr="00492951">
        <w:rPr>
          <w:rFonts w:ascii="Verdana" w:hAnsi="Verdana" w:cs="Arial"/>
        </w:rPr>
        <w:t>Turnkey solution to create a complete cloud environment in a rack</w:t>
      </w:r>
    </w:p>
    <w:p w:rsidR="00492951" w:rsidRPr="00492951" w:rsidRDefault="00492951" w:rsidP="00492951">
      <w:pPr>
        <w:numPr>
          <w:ilvl w:val="0"/>
          <w:numId w:val="17"/>
        </w:numPr>
        <w:shd w:val="clear" w:color="auto" w:fill="FFFFFF"/>
        <w:spacing w:after="0" w:line="240" w:lineRule="auto"/>
        <w:ind w:left="300"/>
        <w:rPr>
          <w:rFonts w:ascii="Verdana" w:hAnsi="Verdana" w:cs="Arial"/>
        </w:rPr>
      </w:pPr>
      <w:r w:rsidRPr="00492951">
        <w:rPr>
          <w:rFonts w:ascii="Verdana" w:hAnsi="Verdana" w:cs="Arial"/>
        </w:rPr>
        <w:t>Automated, integrated system that deploys OpenStack and Federator SDS (storage controller and hypervisor) on commodity hardware over PXE</w:t>
      </w:r>
    </w:p>
    <w:p w:rsidR="00492951" w:rsidRPr="00492951" w:rsidRDefault="00492951" w:rsidP="00492951">
      <w:pPr>
        <w:numPr>
          <w:ilvl w:val="0"/>
          <w:numId w:val="17"/>
        </w:numPr>
        <w:shd w:val="clear" w:color="auto" w:fill="FFFFFF"/>
        <w:spacing w:after="0" w:line="240" w:lineRule="auto"/>
        <w:ind w:left="300"/>
        <w:rPr>
          <w:rFonts w:ascii="Verdana" w:hAnsi="Verdana" w:cs="Arial"/>
        </w:rPr>
      </w:pPr>
      <w:r w:rsidRPr="00492951">
        <w:rPr>
          <w:rFonts w:ascii="Verdana" w:hAnsi="Verdana" w:cs="Arial"/>
        </w:rPr>
        <w:t>Self-service provisioning for both virtual machines and storage through GUI dashboards</w:t>
      </w:r>
    </w:p>
    <w:p w:rsidR="00492951" w:rsidRPr="00492951" w:rsidRDefault="00492951" w:rsidP="00492951">
      <w:pPr>
        <w:numPr>
          <w:ilvl w:val="0"/>
          <w:numId w:val="17"/>
        </w:numPr>
        <w:shd w:val="clear" w:color="auto" w:fill="FFFFFF"/>
        <w:spacing w:after="0" w:line="240" w:lineRule="auto"/>
        <w:ind w:left="300"/>
        <w:rPr>
          <w:rFonts w:ascii="Verdana" w:hAnsi="Verdana" w:cs="Arial"/>
        </w:rPr>
      </w:pPr>
      <w:r w:rsidRPr="00492951">
        <w:rPr>
          <w:rFonts w:ascii="Verdana" w:hAnsi="Verdana" w:cs="Arial"/>
        </w:rPr>
        <w:t>Supports both legacy and commodity storage systems</w:t>
      </w:r>
    </w:p>
    <w:p w:rsidR="00492951" w:rsidRPr="00492951" w:rsidRDefault="00492951" w:rsidP="00492951">
      <w:pPr>
        <w:numPr>
          <w:ilvl w:val="0"/>
          <w:numId w:val="17"/>
        </w:numPr>
        <w:shd w:val="clear" w:color="auto" w:fill="FFFFFF"/>
        <w:spacing w:after="0" w:line="240" w:lineRule="auto"/>
        <w:ind w:left="300"/>
        <w:rPr>
          <w:rFonts w:ascii="Verdana" w:hAnsi="Verdana" w:cs="Arial"/>
        </w:rPr>
      </w:pPr>
      <w:r w:rsidRPr="00492951">
        <w:rPr>
          <w:rFonts w:ascii="Verdana" w:hAnsi="Verdana" w:cs="Arial"/>
        </w:rPr>
        <w:t>Feature-rich, enterprise-grade data services including data mover, data migration, traffic modeling, elastic resource control, and disaster recovery</w:t>
      </w:r>
    </w:p>
    <w:p w:rsidR="00492951" w:rsidRPr="00492951" w:rsidRDefault="00492951" w:rsidP="00492951">
      <w:pPr>
        <w:numPr>
          <w:ilvl w:val="0"/>
          <w:numId w:val="17"/>
        </w:numPr>
        <w:shd w:val="clear" w:color="auto" w:fill="FFFFFF"/>
        <w:spacing w:after="0" w:line="240" w:lineRule="auto"/>
        <w:ind w:left="300"/>
        <w:rPr>
          <w:rFonts w:ascii="Verdana" w:hAnsi="Verdana" w:cs="Arial"/>
        </w:rPr>
      </w:pPr>
      <w:r w:rsidRPr="00492951">
        <w:rPr>
          <w:rFonts w:ascii="Verdana" w:hAnsi="Verdana" w:cs="Arial"/>
        </w:rPr>
        <w:t>Cost efficient</w:t>
      </w:r>
    </w:p>
    <w:p w:rsidR="00492951" w:rsidRPr="00492951" w:rsidRDefault="00492951" w:rsidP="00492951">
      <w:pPr>
        <w:numPr>
          <w:ilvl w:val="1"/>
          <w:numId w:val="17"/>
        </w:numPr>
        <w:shd w:val="clear" w:color="auto" w:fill="FFFFFF"/>
        <w:spacing w:after="0" w:line="240" w:lineRule="auto"/>
        <w:ind w:left="600"/>
        <w:rPr>
          <w:rFonts w:ascii="Verdana" w:hAnsi="Verdana" w:cs="Arial"/>
        </w:rPr>
      </w:pPr>
      <w:r w:rsidRPr="00492951">
        <w:rPr>
          <w:rFonts w:ascii="Verdana" w:hAnsi="Verdana" w:cs="Arial"/>
        </w:rPr>
        <w:t>Initial hardware and software acquisition</w:t>
      </w:r>
    </w:p>
    <w:p w:rsidR="00492951" w:rsidRPr="00492951" w:rsidRDefault="00492951" w:rsidP="00492951">
      <w:pPr>
        <w:numPr>
          <w:ilvl w:val="1"/>
          <w:numId w:val="17"/>
        </w:numPr>
        <w:shd w:val="clear" w:color="auto" w:fill="FFFFFF"/>
        <w:spacing w:after="0" w:line="240" w:lineRule="auto"/>
        <w:ind w:left="600"/>
        <w:rPr>
          <w:rFonts w:ascii="Verdana" w:hAnsi="Verdana" w:cs="Arial"/>
        </w:rPr>
      </w:pPr>
      <w:r w:rsidRPr="00492951">
        <w:rPr>
          <w:rFonts w:ascii="Verdana" w:hAnsi="Verdana" w:cs="Arial"/>
        </w:rPr>
        <w:t>Deployment</w:t>
      </w:r>
    </w:p>
    <w:p w:rsidR="00492951" w:rsidRPr="00492951" w:rsidRDefault="00492951" w:rsidP="00492951">
      <w:pPr>
        <w:numPr>
          <w:ilvl w:val="1"/>
          <w:numId w:val="17"/>
        </w:numPr>
        <w:shd w:val="clear" w:color="auto" w:fill="FFFFFF"/>
        <w:spacing w:after="0" w:line="240" w:lineRule="auto"/>
        <w:ind w:left="600"/>
        <w:rPr>
          <w:rFonts w:ascii="Verdana" w:hAnsi="Verdana" w:cs="Arial"/>
        </w:rPr>
      </w:pPr>
      <w:r w:rsidRPr="00492951">
        <w:rPr>
          <w:rFonts w:ascii="Verdana" w:hAnsi="Verdana" w:cs="Arial"/>
        </w:rPr>
        <w:t>Management and maintenance</w:t>
      </w:r>
    </w:p>
    <w:p w:rsidR="00492951" w:rsidRPr="00492951" w:rsidRDefault="00492951" w:rsidP="00492951">
      <w:pPr>
        <w:shd w:val="clear" w:color="auto" w:fill="FFFFFF"/>
        <w:spacing w:line="600" w:lineRule="atLeast"/>
        <w:rPr>
          <w:rFonts w:ascii="Arial" w:hAnsi="Arial" w:cs="Arial"/>
          <w:sz w:val="48"/>
          <w:szCs w:val="48"/>
        </w:rPr>
      </w:pPr>
      <w:r w:rsidRPr="00492951">
        <w:rPr>
          <w:rFonts w:ascii="Arial" w:hAnsi="Arial" w:cs="Arial"/>
          <w:sz w:val="48"/>
          <w:szCs w:val="48"/>
        </w:rPr>
        <w:t>Hardware Configuration</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t xml:space="preserve">The fundamental architecture of this solution is based on a single rack design. Each rack represents a self-sufficient cloud platform complete with all necessary </w:t>
      </w:r>
      <w:proofErr w:type="spellStart"/>
      <w:r w:rsidRPr="00492951">
        <w:rPr>
          <w:rFonts w:ascii="Verdana" w:hAnsi="Verdana" w:cs="Arial"/>
        </w:rPr>
        <w:t>compute</w:t>
      </w:r>
      <w:proofErr w:type="spellEnd"/>
      <w:r w:rsidRPr="00492951">
        <w:rPr>
          <w:rFonts w:ascii="Verdana" w:hAnsi="Verdana" w:cs="Arial"/>
        </w:rPr>
        <w:t>, networking and storage resources. Scaling can be accomplished by either adding more nodes to an existing rack, or adding more racks sharing the same architecture.</w:t>
      </w:r>
    </w:p>
    <w:p w:rsidR="00492951" w:rsidRPr="00492951" w:rsidRDefault="00492951" w:rsidP="00492951">
      <w:pPr>
        <w:numPr>
          <w:ilvl w:val="0"/>
          <w:numId w:val="18"/>
        </w:numPr>
        <w:shd w:val="clear" w:color="auto" w:fill="FFFFFF"/>
        <w:spacing w:after="0" w:line="240" w:lineRule="auto"/>
        <w:ind w:left="0" w:right="-4323"/>
        <w:rPr>
          <w:rFonts w:ascii="Arial" w:hAnsi="Arial" w:cs="Arial"/>
          <w:sz w:val="21"/>
          <w:szCs w:val="21"/>
        </w:rPr>
      </w:pPr>
      <w:hyperlink r:id="rId11" w:tgtFrame="_self" w:history="1">
        <w:r w:rsidRPr="00492951">
          <w:rPr>
            <w:rStyle w:val="a4"/>
            <w:rFonts w:ascii="Raleway" w:hAnsi="Raleway" w:cs="Arial"/>
            <w:b/>
            <w:bCs/>
            <w:color w:val="auto"/>
            <w:sz w:val="27"/>
            <w:szCs w:val="27"/>
            <w:u w:val="none"/>
          </w:rPr>
          <w:t>Text Hover</w:t>
        </w:r>
      </w:hyperlink>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Roboto" w:hAnsi="Roboto" w:cs="Arial"/>
          <w:sz w:val="21"/>
          <w:szCs w:val="21"/>
        </w:rPr>
        <w:t> </w:t>
      </w:r>
    </w:p>
    <w:p w:rsidR="00492951" w:rsidRPr="00492951" w:rsidRDefault="00492951" w:rsidP="00492951">
      <w:pPr>
        <w:shd w:val="clear" w:color="auto" w:fill="FFFFFF"/>
        <w:rPr>
          <w:rFonts w:ascii="Verdana" w:hAnsi="Verdana" w:cs="Arial"/>
          <w:sz w:val="24"/>
          <w:szCs w:val="24"/>
        </w:rPr>
      </w:pPr>
      <w:r w:rsidRPr="00492951">
        <w:rPr>
          <w:rFonts w:ascii="Verdana" w:hAnsi="Verdana" w:cs="Arial"/>
          <w:noProof/>
        </w:rPr>
        <w:drawing>
          <wp:inline distT="0" distB="0" distL="0" distR="0" wp14:anchorId="4CE5E8DE" wp14:editId="2B235A0D">
            <wp:extent cx="438150" cy="438150"/>
            <wp:effectExtent l="0" t="0" r="0" b="0"/>
            <wp:docPr id="8" name="图片 8" descr="http://www.prophetstor.com/wp-content/uploads/2016/11/circ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rophetstor.com/wp-content/uploads/2016/11/circl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492951">
        <w:rPr>
          <w:rFonts w:ascii="Verdana" w:hAnsi="Verdana" w:cs="Arial"/>
        </w:rPr>
        <w:t> </w:t>
      </w:r>
    </w:p>
    <w:p w:rsidR="00492951" w:rsidRPr="00492951" w:rsidRDefault="00492951" w:rsidP="00492951">
      <w:pPr>
        <w:pStyle w:val="3"/>
        <w:shd w:val="clear" w:color="auto" w:fill="FFFFFF"/>
        <w:spacing w:before="0" w:after="150" w:line="705" w:lineRule="atLeast"/>
        <w:rPr>
          <w:rFonts w:ascii="Montserrat" w:hAnsi="Montserrat" w:cs="Arial"/>
          <w:color w:val="auto"/>
          <w:sz w:val="28"/>
          <w:szCs w:val="28"/>
        </w:rPr>
      </w:pPr>
      <w:r w:rsidRPr="00492951">
        <w:rPr>
          <w:rFonts w:ascii="Montserrat" w:hAnsi="Montserrat" w:cs="Arial"/>
          <w:color w:val="auto"/>
          <w:sz w:val="28"/>
          <w:szCs w:val="28"/>
        </w:rPr>
        <w:t>10GbE Switch</w:t>
      </w:r>
    </w:p>
    <w:p w:rsidR="00492951" w:rsidRPr="00492951" w:rsidRDefault="00492951" w:rsidP="00492951">
      <w:pPr>
        <w:numPr>
          <w:ilvl w:val="0"/>
          <w:numId w:val="19"/>
        </w:numPr>
        <w:shd w:val="clear" w:color="auto" w:fill="FFFFFF"/>
        <w:spacing w:after="0" w:line="240" w:lineRule="auto"/>
        <w:ind w:left="300"/>
        <w:rPr>
          <w:rFonts w:ascii="Verdana" w:hAnsi="Verdana" w:cs="Arial"/>
          <w:sz w:val="24"/>
          <w:szCs w:val="24"/>
        </w:rPr>
      </w:pPr>
      <w:r w:rsidRPr="00492951">
        <w:rPr>
          <w:rFonts w:ascii="Verdana" w:hAnsi="Verdana" w:cs="Arial"/>
        </w:rPr>
        <w:t>48 10Gigabit SFP+ ports supporting 10GbE or 1GbE</w:t>
      </w:r>
    </w:p>
    <w:p w:rsidR="00492951" w:rsidRPr="00492951" w:rsidRDefault="00492951" w:rsidP="00492951">
      <w:pPr>
        <w:numPr>
          <w:ilvl w:val="0"/>
          <w:numId w:val="19"/>
        </w:numPr>
        <w:shd w:val="clear" w:color="auto" w:fill="FFFFFF"/>
        <w:spacing w:after="0" w:line="240" w:lineRule="auto"/>
        <w:ind w:left="300"/>
        <w:rPr>
          <w:rFonts w:ascii="Verdana" w:hAnsi="Verdana" w:cs="Arial"/>
        </w:rPr>
      </w:pPr>
      <w:r w:rsidRPr="00492951">
        <w:rPr>
          <w:rFonts w:ascii="Verdana" w:hAnsi="Verdana" w:cs="Arial"/>
        </w:rPr>
        <w:lastRenderedPageBreak/>
        <w:t>4 QSFP+ each supporting 40GbE</w:t>
      </w:r>
    </w:p>
    <w:p w:rsidR="00492951" w:rsidRPr="00492951" w:rsidRDefault="00492951" w:rsidP="00492951">
      <w:pPr>
        <w:shd w:val="clear" w:color="auto" w:fill="FFFFFF"/>
        <w:rPr>
          <w:rFonts w:ascii="Verdana" w:hAnsi="Verdana" w:cs="Arial"/>
        </w:rPr>
      </w:pPr>
      <w:r w:rsidRPr="00492951">
        <w:rPr>
          <w:rFonts w:ascii="Verdana" w:hAnsi="Verdana" w:cs="Arial"/>
        </w:rPr>
        <w:t> </w:t>
      </w:r>
    </w:p>
    <w:p w:rsidR="00492951" w:rsidRPr="00492951" w:rsidRDefault="00492951" w:rsidP="00492951">
      <w:pPr>
        <w:shd w:val="clear" w:color="auto" w:fill="FFFFFF"/>
        <w:rPr>
          <w:rFonts w:ascii="Verdana" w:hAnsi="Verdana" w:cs="Arial"/>
        </w:rPr>
      </w:pPr>
      <w:r w:rsidRPr="00492951">
        <w:rPr>
          <w:rFonts w:ascii="Verdana" w:hAnsi="Verdana" w:cs="Arial"/>
          <w:noProof/>
        </w:rPr>
        <w:drawing>
          <wp:inline distT="0" distB="0" distL="0" distR="0" wp14:anchorId="0642708E" wp14:editId="3DE4A42B">
            <wp:extent cx="438150" cy="438150"/>
            <wp:effectExtent l="0" t="0" r="0" b="0"/>
            <wp:docPr id="7" name="图片 7" descr="http://www.prophetstor.com/wp-content/uploads/2016/11/circl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rophetstor.com/wp-content/uploads/2016/11/circl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492951" w:rsidRPr="00492951" w:rsidRDefault="00492951" w:rsidP="00492951">
      <w:pPr>
        <w:pStyle w:val="3"/>
        <w:shd w:val="clear" w:color="auto" w:fill="FFFFFF"/>
        <w:spacing w:before="0" w:after="150" w:line="705" w:lineRule="atLeast"/>
        <w:rPr>
          <w:rFonts w:ascii="Montserrat" w:hAnsi="Montserrat" w:cs="Arial"/>
          <w:color w:val="auto"/>
          <w:sz w:val="28"/>
          <w:szCs w:val="28"/>
        </w:rPr>
      </w:pPr>
      <w:r w:rsidRPr="00492951">
        <w:rPr>
          <w:rFonts w:ascii="Montserrat" w:hAnsi="Montserrat" w:cs="Arial"/>
          <w:color w:val="auto"/>
          <w:sz w:val="28"/>
          <w:szCs w:val="28"/>
        </w:rPr>
        <w:t>OpenStack Horizon and Nova Servers</w:t>
      </w:r>
    </w:p>
    <w:p w:rsidR="00492951" w:rsidRPr="00492951" w:rsidRDefault="00492951" w:rsidP="00492951">
      <w:pPr>
        <w:numPr>
          <w:ilvl w:val="0"/>
          <w:numId w:val="20"/>
        </w:numPr>
        <w:shd w:val="clear" w:color="auto" w:fill="FFFFFF"/>
        <w:spacing w:after="0" w:line="240" w:lineRule="auto"/>
        <w:ind w:left="300"/>
        <w:rPr>
          <w:rFonts w:ascii="Verdana" w:hAnsi="Verdana" w:cs="Arial"/>
          <w:sz w:val="24"/>
          <w:szCs w:val="24"/>
        </w:rPr>
      </w:pPr>
      <w:r w:rsidRPr="00492951">
        <w:rPr>
          <w:rFonts w:ascii="Verdana" w:hAnsi="Verdana" w:cs="Arial"/>
        </w:rPr>
        <w:t>Intel Xeon E5-2620 v2 × 2</w:t>
      </w:r>
    </w:p>
    <w:p w:rsidR="00492951" w:rsidRPr="00492951" w:rsidRDefault="00492951" w:rsidP="00492951">
      <w:pPr>
        <w:numPr>
          <w:ilvl w:val="0"/>
          <w:numId w:val="20"/>
        </w:numPr>
        <w:shd w:val="clear" w:color="auto" w:fill="FFFFFF"/>
        <w:spacing w:after="0" w:line="240" w:lineRule="auto"/>
        <w:ind w:left="300"/>
        <w:rPr>
          <w:rFonts w:ascii="Verdana" w:hAnsi="Verdana" w:cs="Arial"/>
        </w:rPr>
      </w:pPr>
      <w:r w:rsidRPr="00492951">
        <w:rPr>
          <w:rFonts w:ascii="Verdana" w:hAnsi="Verdana" w:cs="Arial"/>
        </w:rPr>
        <w:t>DDR3 RDIMM 16G × 4</w:t>
      </w:r>
    </w:p>
    <w:p w:rsidR="00492951" w:rsidRPr="00492951" w:rsidRDefault="00492951" w:rsidP="00492951">
      <w:pPr>
        <w:numPr>
          <w:ilvl w:val="0"/>
          <w:numId w:val="20"/>
        </w:numPr>
        <w:shd w:val="clear" w:color="auto" w:fill="FFFFFF"/>
        <w:spacing w:after="0" w:line="240" w:lineRule="auto"/>
        <w:ind w:left="300"/>
        <w:rPr>
          <w:rFonts w:ascii="Verdana" w:hAnsi="Verdana" w:cs="Arial"/>
        </w:rPr>
      </w:pPr>
      <w:r w:rsidRPr="00492951">
        <w:rPr>
          <w:rFonts w:ascii="Verdana" w:hAnsi="Verdana" w:cs="Arial"/>
        </w:rPr>
        <w:t>500G 2.5″ 7200RPM HDD × 2</w:t>
      </w:r>
    </w:p>
    <w:p w:rsidR="00492951" w:rsidRPr="00492951" w:rsidRDefault="00492951" w:rsidP="00492951">
      <w:pPr>
        <w:numPr>
          <w:ilvl w:val="0"/>
          <w:numId w:val="20"/>
        </w:numPr>
        <w:shd w:val="clear" w:color="auto" w:fill="FFFFFF"/>
        <w:spacing w:after="0" w:line="240" w:lineRule="auto"/>
        <w:ind w:left="300"/>
        <w:rPr>
          <w:rFonts w:ascii="Verdana" w:hAnsi="Verdana" w:cs="Arial"/>
        </w:rPr>
      </w:pPr>
      <w:r w:rsidRPr="00492951">
        <w:rPr>
          <w:rFonts w:ascii="Verdana" w:hAnsi="Verdana" w:cs="Arial"/>
        </w:rPr>
        <w:t>10G single NIC × 1</w:t>
      </w:r>
    </w:p>
    <w:p w:rsidR="00492951" w:rsidRPr="00492951" w:rsidRDefault="00492951" w:rsidP="00492951">
      <w:pPr>
        <w:pStyle w:val="3"/>
        <w:shd w:val="clear" w:color="auto" w:fill="FFFFFF"/>
        <w:spacing w:before="300" w:after="150" w:line="705" w:lineRule="atLeast"/>
        <w:rPr>
          <w:rFonts w:ascii="Montserrat" w:hAnsi="Montserrat" w:cs="Arial"/>
          <w:color w:val="auto"/>
          <w:sz w:val="28"/>
          <w:szCs w:val="28"/>
        </w:rPr>
      </w:pPr>
      <w:r w:rsidRPr="00492951">
        <w:rPr>
          <w:rFonts w:ascii="Montserrat" w:hAnsi="Montserrat" w:cs="Arial"/>
          <w:color w:val="auto"/>
          <w:sz w:val="28"/>
          <w:szCs w:val="28"/>
        </w:rPr>
        <w:t>OpenStack Cinder and Neutron Servers</w:t>
      </w:r>
    </w:p>
    <w:p w:rsidR="00492951" w:rsidRPr="00492951" w:rsidRDefault="00492951" w:rsidP="00492951">
      <w:pPr>
        <w:numPr>
          <w:ilvl w:val="0"/>
          <w:numId w:val="21"/>
        </w:numPr>
        <w:shd w:val="clear" w:color="auto" w:fill="FFFFFF"/>
        <w:spacing w:after="0" w:line="240" w:lineRule="auto"/>
        <w:ind w:left="300"/>
        <w:rPr>
          <w:rFonts w:ascii="Verdana" w:hAnsi="Verdana" w:cs="Arial"/>
          <w:sz w:val="24"/>
          <w:szCs w:val="24"/>
        </w:rPr>
      </w:pPr>
      <w:r w:rsidRPr="00492951">
        <w:rPr>
          <w:rFonts w:ascii="Verdana" w:hAnsi="Verdana" w:cs="Arial"/>
        </w:rPr>
        <w:t>Intel Xeon E5-2620 v2 ×1</w:t>
      </w:r>
    </w:p>
    <w:p w:rsidR="00492951" w:rsidRPr="00492951" w:rsidRDefault="00492951" w:rsidP="00492951">
      <w:pPr>
        <w:numPr>
          <w:ilvl w:val="0"/>
          <w:numId w:val="21"/>
        </w:numPr>
        <w:shd w:val="clear" w:color="auto" w:fill="FFFFFF"/>
        <w:spacing w:after="0" w:line="240" w:lineRule="auto"/>
        <w:ind w:left="300"/>
        <w:rPr>
          <w:rFonts w:ascii="Verdana" w:hAnsi="Verdana" w:cs="Arial"/>
        </w:rPr>
      </w:pPr>
      <w:r w:rsidRPr="00492951">
        <w:rPr>
          <w:rFonts w:ascii="Verdana" w:hAnsi="Verdana" w:cs="Arial"/>
        </w:rPr>
        <w:t>DDR3 RDIMM 16G × 1</w:t>
      </w:r>
    </w:p>
    <w:p w:rsidR="00492951" w:rsidRPr="00492951" w:rsidRDefault="00492951" w:rsidP="00492951">
      <w:pPr>
        <w:numPr>
          <w:ilvl w:val="0"/>
          <w:numId w:val="21"/>
        </w:numPr>
        <w:shd w:val="clear" w:color="auto" w:fill="FFFFFF"/>
        <w:spacing w:after="0" w:line="240" w:lineRule="auto"/>
        <w:ind w:left="300"/>
        <w:rPr>
          <w:rFonts w:ascii="Verdana" w:hAnsi="Verdana" w:cs="Arial"/>
        </w:rPr>
      </w:pPr>
      <w:r w:rsidRPr="00492951">
        <w:rPr>
          <w:rFonts w:ascii="Verdana" w:hAnsi="Verdana" w:cs="Arial"/>
        </w:rPr>
        <w:t>500G 2.5″ 7200RPM HDD × 2</w:t>
      </w:r>
    </w:p>
    <w:p w:rsidR="00492951" w:rsidRPr="00492951" w:rsidRDefault="00492951" w:rsidP="00492951">
      <w:pPr>
        <w:numPr>
          <w:ilvl w:val="0"/>
          <w:numId w:val="21"/>
        </w:numPr>
        <w:shd w:val="clear" w:color="auto" w:fill="FFFFFF"/>
        <w:spacing w:after="0" w:line="240" w:lineRule="auto"/>
        <w:ind w:left="300"/>
        <w:rPr>
          <w:rFonts w:ascii="Verdana" w:hAnsi="Verdana" w:cs="Arial"/>
        </w:rPr>
      </w:pPr>
      <w:r w:rsidRPr="00492951">
        <w:rPr>
          <w:rFonts w:ascii="Verdana" w:hAnsi="Verdana" w:cs="Arial"/>
        </w:rPr>
        <w:t>10G single NIC × 1</w:t>
      </w:r>
    </w:p>
    <w:p w:rsidR="00492951" w:rsidRPr="00492951" w:rsidRDefault="00492951" w:rsidP="00492951">
      <w:pPr>
        <w:shd w:val="clear" w:color="auto" w:fill="FFFFFF"/>
        <w:rPr>
          <w:rFonts w:ascii="Verdana" w:hAnsi="Verdana" w:cs="Arial"/>
        </w:rPr>
      </w:pPr>
      <w:r w:rsidRPr="00492951">
        <w:rPr>
          <w:rFonts w:ascii="Verdana" w:hAnsi="Verdana" w:cs="Arial"/>
        </w:rPr>
        <w:t> </w:t>
      </w:r>
    </w:p>
    <w:p w:rsidR="00492951" w:rsidRPr="00492951" w:rsidRDefault="00492951" w:rsidP="00492951">
      <w:pPr>
        <w:shd w:val="clear" w:color="auto" w:fill="FFFFFF"/>
        <w:rPr>
          <w:rFonts w:ascii="Verdana" w:hAnsi="Verdana" w:cs="Arial"/>
        </w:rPr>
      </w:pPr>
      <w:r w:rsidRPr="00492951">
        <w:rPr>
          <w:rFonts w:ascii="Verdana" w:hAnsi="Verdana" w:cs="Arial"/>
          <w:noProof/>
        </w:rPr>
        <w:drawing>
          <wp:inline distT="0" distB="0" distL="0" distR="0" wp14:anchorId="077AE263" wp14:editId="104B9E80">
            <wp:extent cx="438150" cy="438150"/>
            <wp:effectExtent l="0" t="0" r="0" b="0"/>
            <wp:docPr id="6" name="图片 6" descr="http://www.prophetstor.com/wp-content/uploads/2016/11/circ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rophetstor.com/wp-content/uploads/2016/11/circl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492951" w:rsidRPr="00492951" w:rsidRDefault="00492951" w:rsidP="00492951">
      <w:pPr>
        <w:pStyle w:val="3"/>
        <w:shd w:val="clear" w:color="auto" w:fill="FFFFFF"/>
        <w:spacing w:before="0" w:after="150" w:line="705" w:lineRule="atLeast"/>
        <w:rPr>
          <w:rFonts w:ascii="Montserrat" w:hAnsi="Montserrat" w:cs="Arial"/>
          <w:color w:val="auto"/>
          <w:sz w:val="28"/>
          <w:szCs w:val="28"/>
        </w:rPr>
      </w:pPr>
      <w:r w:rsidRPr="00492951">
        <w:rPr>
          <w:rFonts w:ascii="Montserrat" w:hAnsi="Montserrat" w:cs="Arial"/>
          <w:color w:val="auto"/>
          <w:sz w:val="28"/>
          <w:szCs w:val="28"/>
        </w:rPr>
        <w:t>Federator SDS Deployment and Controller Servers</w:t>
      </w:r>
    </w:p>
    <w:p w:rsidR="00492951" w:rsidRPr="00492951" w:rsidRDefault="00492951" w:rsidP="00492951">
      <w:pPr>
        <w:numPr>
          <w:ilvl w:val="0"/>
          <w:numId w:val="22"/>
        </w:numPr>
        <w:shd w:val="clear" w:color="auto" w:fill="FFFFFF"/>
        <w:spacing w:after="0" w:line="240" w:lineRule="auto"/>
        <w:ind w:left="300"/>
        <w:rPr>
          <w:rFonts w:ascii="Verdana" w:hAnsi="Verdana" w:cs="Arial"/>
          <w:sz w:val="24"/>
          <w:szCs w:val="24"/>
        </w:rPr>
      </w:pPr>
      <w:r w:rsidRPr="00492951">
        <w:rPr>
          <w:rFonts w:ascii="Verdana" w:hAnsi="Verdana" w:cs="Arial"/>
        </w:rPr>
        <w:t>Intel Xeon E5-2620 v2 × 1</w:t>
      </w:r>
    </w:p>
    <w:p w:rsidR="00492951" w:rsidRPr="00492951" w:rsidRDefault="00492951" w:rsidP="00492951">
      <w:pPr>
        <w:numPr>
          <w:ilvl w:val="0"/>
          <w:numId w:val="22"/>
        </w:numPr>
        <w:shd w:val="clear" w:color="auto" w:fill="FFFFFF"/>
        <w:spacing w:after="0" w:line="240" w:lineRule="auto"/>
        <w:ind w:left="300"/>
        <w:rPr>
          <w:rFonts w:ascii="Verdana" w:hAnsi="Verdana" w:cs="Arial"/>
        </w:rPr>
      </w:pPr>
      <w:r w:rsidRPr="00492951">
        <w:rPr>
          <w:rFonts w:ascii="Verdana" w:hAnsi="Verdana" w:cs="Arial"/>
        </w:rPr>
        <w:t>DDR3 RDIMM 16G × 1</w:t>
      </w:r>
    </w:p>
    <w:p w:rsidR="00492951" w:rsidRPr="00492951" w:rsidRDefault="00492951" w:rsidP="00492951">
      <w:pPr>
        <w:numPr>
          <w:ilvl w:val="0"/>
          <w:numId w:val="22"/>
        </w:numPr>
        <w:shd w:val="clear" w:color="auto" w:fill="FFFFFF"/>
        <w:spacing w:after="0" w:line="240" w:lineRule="auto"/>
        <w:ind w:left="300"/>
        <w:rPr>
          <w:rFonts w:ascii="Verdana" w:hAnsi="Verdana" w:cs="Arial"/>
        </w:rPr>
      </w:pPr>
      <w:r w:rsidRPr="00492951">
        <w:rPr>
          <w:rFonts w:ascii="Verdana" w:hAnsi="Verdana" w:cs="Arial"/>
        </w:rPr>
        <w:t>500G 2.5″ 7200RPM HDD × 2</w:t>
      </w:r>
    </w:p>
    <w:p w:rsidR="00492951" w:rsidRPr="00492951" w:rsidRDefault="00492951" w:rsidP="00492951">
      <w:pPr>
        <w:numPr>
          <w:ilvl w:val="0"/>
          <w:numId w:val="22"/>
        </w:numPr>
        <w:shd w:val="clear" w:color="auto" w:fill="FFFFFF"/>
        <w:spacing w:after="0" w:line="240" w:lineRule="auto"/>
        <w:ind w:left="300"/>
        <w:rPr>
          <w:rFonts w:ascii="Verdana" w:hAnsi="Verdana" w:cs="Arial"/>
        </w:rPr>
      </w:pPr>
      <w:r w:rsidRPr="00492951">
        <w:rPr>
          <w:rFonts w:ascii="Verdana" w:hAnsi="Verdana" w:cs="Arial"/>
        </w:rPr>
        <w:t>10G single NIC × 1</w:t>
      </w:r>
    </w:p>
    <w:p w:rsidR="00492951" w:rsidRPr="00492951" w:rsidRDefault="00492951" w:rsidP="00492951">
      <w:pPr>
        <w:shd w:val="clear" w:color="auto" w:fill="FFFFFF"/>
        <w:rPr>
          <w:rFonts w:ascii="Verdana" w:hAnsi="Verdana" w:cs="Arial"/>
        </w:rPr>
      </w:pPr>
      <w:r w:rsidRPr="00492951">
        <w:rPr>
          <w:rFonts w:ascii="Verdana" w:hAnsi="Verdana" w:cs="Arial"/>
        </w:rPr>
        <w:t> </w:t>
      </w:r>
    </w:p>
    <w:p w:rsidR="00492951" w:rsidRPr="00492951" w:rsidRDefault="00492951" w:rsidP="00492951">
      <w:pPr>
        <w:shd w:val="clear" w:color="auto" w:fill="FFFFFF"/>
        <w:rPr>
          <w:rFonts w:ascii="Verdana" w:hAnsi="Verdana" w:cs="Arial"/>
        </w:rPr>
      </w:pPr>
      <w:r w:rsidRPr="00492951">
        <w:rPr>
          <w:rFonts w:ascii="Verdana" w:hAnsi="Verdana" w:cs="Arial"/>
          <w:noProof/>
        </w:rPr>
        <w:drawing>
          <wp:inline distT="0" distB="0" distL="0" distR="0" wp14:anchorId="400C4042" wp14:editId="310A00D0">
            <wp:extent cx="438150" cy="438150"/>
            <wp:effectExtent l="0" t="0" r="0" b="0"/>
            <wp:docPr id="5" name="图片 5" descr="http://www.prophetstor.com/wp-content/uploads/2016/11/circ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rophetstor.com/wp-content/uploads/2016/11/circ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492951" w:rsidRPr="00492951" w:rsidRDefault="00492951" w:rsidP="00492951">
      <w:pPr>
        <w:pStyle w:val="3"/>
        <w:shd w:val="clear" w:color="auto" w:fill="FFFFFF"/>
        <w:spacing w:before="0" w:after="150" w:line="705" w:lineRule="atLeast"/>
        <w:rPr>
          <w:rFonts w:ascii="Montserrat" w:hAnsi="Montserrat" w:cs="Arial"/>
          <w:color w:val="auto"/>
          <w:sz w:val="28"/>
          <w:szCs w:val="28"/>
        </w:rPr>
      </w:pPr>
      <w:r w:rsidRPr="00492951">
        <w:rPr>
          <w:rFonts w:ascii="Montserrat" w:hAnsi="Montserrat" w:cs="Arial"/>
          <w:color w:val="auto"/>
          <w:sz w:val="28"/>
          <w:szCs w:val="28"/>
        </w:rPr>
        <w:t>Federator SDS and Storage Servers</w:t>
      </w:r>
    </w:p>
    <w:p w:rsidR="00492951" w:rsidRPr="00492951" w:rsidRDefault="00492951" w:rsidP="00492951">
      <w:pPr>
        <w:numPr>
          <w:ilvl w:val="0"/>
          <w:numId w:val="23"/>
        </w:numPr>
        <w:shd w:val="clear" w:color="auto" w:fill="FFFFFF"/>
        <w:spacing w:after="0" w:line="240" w:lineRule="auto"/>
        <w:ind w:left="300"/>
        <w:rPr>
          <w:rFonts w:ascii="Verdana" w:hAnsi="Verdana" w:cs="Arial"/>
          <w:sz w:val="24"/>
          <w:szCs w:val="24"/>
        </w:rPr>
      </w:pPr>
      <w:r w:rsidRPr="00492951">
        <w:rPr>
          <w:rFonts w:ascii="Verdana" w:hAnsi="Verdana" w:cs="Arial"/>
        </w:rPr>
        <w:t>Intel Xeon E5-2620 v2 × 1</w:t>
      </w:r>
    </w:p>
    <w:p w:rsidR="00492951" w:rsidRPr="00492951" w:rsidRDefault="00492951" w:rsidP="00492951">
      <w:pPr>
        <w:numPr>
          <w:ilvl w:val="0"/>
          <w:numId w:val="23"/>
        </w:numPr>
        <w:shd w:val="clear" w:color="auto" w:fill="FFFFFF"/>
        <w:spacing w:after="0" w:line="240" w:lineRule="auto"/>
        <w:ind w:left="300"/>
        <w:rPr>
          <w:rFonts w:ascii="Verdana" w:hAnsi="Verdana" w:cs="Arial"/>
        </w:rPr>
      </w:pPr>
      <w:r w:rsidRPr="00492951">
        <w:rPr>
          <w:rFonts w:ascii="Verdana" w:hAnsi="Verdana" w:cs="Arial"/>
        </w:rPr>
        <w:t>DDR3 RDIMM 16G × 1</w:t>
      </w:r>
    </w:p>
    <w:p w:rsidR="00492951" w:rsidRPr="00492951" w:rsidRDefault="00492951" w:rsidP="00492951">
      <w:pPr>
        <w:numPr>
          <w:ilvl w:val="0"/>
          <w:numId w:val="23"/>
        </w:numPr>
        <w:shd w:val="clear" w:color="auto" w:fill="FFFFFF"/>
        <w:spacing w:after="0" w:line="240" w:lineRule="auto"/>
        <w:ind w:left="300"/>
        <w:rPr>
          <w:rFonts w:ascii="Verdana" w:hAnsi="Verdana" w:cs="Arial"/>
        </w:rPr>
      </w:pPr>
      <w:r w:rsidRPr="00492951">
        <w:rPr>
          <w:rFonts w:ascii="Verdana" w:hAnsi="Verdana" w:cs="Arial"/>
        </w:rPr>
        <w:t>4TB 3.5″ HDD × 8</w:t>
      </w:r>
    </w:p>
    <w:p w:rsidR="00492951" w:rsidRPr="00492951" w:rsidRDefault="00492951" w:rsidP="00492951">
      <w:pPr>
        <w:numPr>
          <w:ilvl w:val="0"/>
          <w:numId w:val="23"/>
        </w:numPr>
        <w:shd w:val="clear" w:color="auto" w:fill="FFFFFF"/>
        <w:spacing w:after="0" w:line="240" w:lineRule="auto"/>
        <w:ind w:left="300"/>
        <w:rPr>
          <w:rFonts w:ascii="Verdana" w:hAnsi="Verdana" w:cs="Arial"/>
        </w:rPr>
      </w:pPr>
      <w:r w:rsidRPr="00492951">
        <w:rPr>
          <w:rFonts w:ascii="Verdana" w:hAnsi="Verdana" w:cs="Arial"/>
        </w:rPr>
        <w:t>10G single NIC × 1</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Roboto" w:hAnsi="Roboto" w:cs="Arial"/>
          <w:sz w:val="21"/>
          <w:szCs w:val="21"/>
        </w:rPr>
        <w:t> </w:t>
      </w:r>
    </w:p>
    <w:p w:rsidR="00492951" w:rsidRPr="00492951" w:rsidRDefault="00492951" w:rsidP="00492951">
      <w:pPr>
        <w:shd w:val="clear" w:color="auto" w:fill="FFFFFF"/>
        <w:spacing w:line="600" w:lineRule="atLeast"/>
        <w:rPr>
          <w:rFonts w:ascii="Arial" w:hAnsi="Arial" w:cs="Arial"/>
          <w:sz w:val="48"/>
          <w:szCs w:val="48"/>
        </w:rPr>
      </w:pPr>
      <w:r w:rsidRPr="00492951">
        <w:rPr>
          <w:rFonts w:ascii="Arial" w:hAnsi="Arial" w:cs="Arial"/>
          <w:sz w:val="48"/>
          <w:szCs w:val="48"/>
        </w:rPr>
        <w:lastRenderedPageBreak/>
        <w:t>Network Topology</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t>It is important to note that all deployment and management networks are separated from the VM and storage network such that control-plane events do not interfere with data-plane activities, and vice versa.</w:t>
      </w:r>
    </w:p>
    <w:p w:rsidR="00492951" w:rsidRPr="00492951" w:rsidRDefault="00492951" w:rsidP="00492951">
      <w:pPr>
        <w:numPr>
          <w:ilvl w:val="0"/>
          <w:numId w:val="24"/>
        </w:numPr>
        <w:shd w:val="clear" w:color="auto" w:fill="FFFFFF"/>
        <w:spacing w:after="0" w:line="240" w:lineRule="auto"/>
        <w:ind w:left="0" w:right="-19215"/>
        <w:rPr>
          <w:rFonts w:ascii="Arial" w:hAnsi="Arial" w:cs="Arial"/>
          <w:sz w:val="21"/>
          <w:szCs w:val="21"/>
        </w:rPr>
      </w:pPr>
      <w:hyperlink r:id="rId16" w:tgtFrame="_self" w:history="1">
        <w:r w:rsidRPr="00492951">
          <w:rPr>
            <w:rStyle w:val="a4"/>
            <w:rFonts w:ascii="Raleway" w:hAnsi="Raleway" w:cs="Arial"/>
            <w:b/>
            <w:bCs/>
            <w:color w:val="auto"/>
            <w:sz w:val="27"/>
            <w:szCs w:val="27"/>
            <w:u w:val="none"/>
          </w:rPr>
          <w:t>Text Hover</w:t>
        </w:r>
      </w:hyperlink>
    </w:p>
    <w:p w:rsidR="00492951" w:rsidRPr="00492951" w:rsidRDefault="00492951" w:rsidP="00492951">
      <w:pPr>
        <w:shd w:val="clear" w:color="auto" w:fill="FFFFFF"/>
        <w:spacing w:line="600" w:lineRule="atLeast"/>
        <w:rPr>
          <w:rFonts w:ascii="Arial" w:hAnsi="Arial" w:cs="Arial"/>
          <w:sz w:val="48"/>
          <w:szCs w:val="48"/>
        </w:rPr>
      </w:pPr>
      <w:r w:rsidRPr="00492951">
        <w:rPr>
          <w:rFonts w:ascii="Arial" w:hAnsi="Arial" w:cs="Arial"/>
          <w:sz w:val="48"/>
          <w:szCs w:val="48"/>
        </w:rPr>
        <w:t>Easy Insertion and Future Proof</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t xml:space="preserve">Despite the fact that the vast majority of organizations are embracing the cloud technologies due to tightening budgets and the pressure to offer higher quality patient services, the transition into cloud is not always easy. </w:t>
      </w:r>
      <w:proofErr w:type="spellStart"/>
      <w:r w:rsidRPr="00492951">
        <w:rPr>
          <w:rFonts w:ascii="Verdana" w:hAnsi="Verdana" w:cs="Arial"/>
        </w:rPr>
        <w:t>ProphetStor’s</w:t>
      </w:r>
      <w:proofErr w:type="spellEnd"/>
      <w:r w:rsidRPr="00492951">
        <w:rPr>
          <w:rFonts w:ascii="Verdana" w:hAnsi="Verdana" w:cs="Arial"/>
        </w:rPr>
        <w:t xml:space="preserve"> cloud-in-a-rack offers a modular solution to introduce cloud computing into existing legacy IT environment, </w:t>
      </w:r>
      <w:r w:rsidRPr="00492951">
        <w:rPr>
          <w:rFonts w:ascii="Verdana" w:hAnsi="Verdana" w:cs="Arial"/>
          <w:b/>
          <w:bCs/>
        </w:rPr>
        <w:t>one rack at a time</w:t>
      </w:r>
      <w:r w:rsidRPr="00492951">
        <w:rPr>
          <w:rFonts w:ascii="Verdana" w:hAnsi="Verdana" w:cs="Arial"/>
        </w:rPr>
        <w:t>. As future needs grow, compute and storage resources can be scaled independently using different rack configurations. Federator SDS provides all necessary tools to enable seamless data migration from legacy storage systems to the new software-defined cloud environment.</w:t>
      </w:r>
    </w:p>
    <w:p w:rsidR="00492951" w:rsidRPr="00492951" w:rsidRDefault="00492951" w:rsidP="00492951">
      <w:pPr>
        <w:numPr>
          <w:ilvl w:val="0"/>
          <w:numId w:val="25"/>
        </w:numPr>
        <w:shd w:val="clear" w:color="auto" w:fill="FFFFFF"/>
        <w:spacing w:after="0" w:line="240" w:lineRule="auto"/>
        <w:ind w:left="0" w:right="-19215"/>
        <w:rPr>
          <w:rFonts w:ascii="Arial" w:hAnsi="Arial" w:cs="Arial"/>
          <w:sz w:val="21"/>
          <w:szCs w:val="21"/>
        </w:rPr>
      </w:pPr>
      <w:hyperlink r:id="rId17" w:tgtFrame="_self" w:history="1">
        <w:r w:rsidRPr="00492951">
          <w:rPr>
            <w:rStyle w:val="a4"/>
            <w:rFonts w:ascii="Raleway" w:hAnsi="Raleway" w:cs="Arial"/>
            <w:b/>
            <w:bCs/>
            <w:color w:val="auto"/>
            <w:sz w:val="27"/>
            <w:szCs w:val="27"/>
            <w:u w:val="none"/>
          </w:rPr>
          <w:t>Text Hover</w:t>
        </w:r>
      </w:hyperlink>
    </w:p>
    <w:p w:rsidR="00492951" w:rsidRPr="00492951" w:rsidRDefault="00492951" w:rsidP="00492951">
      <w:pPr>
        <w:shd w:val="clear" w:color="auto" w:fill="FFFFFF"/>
        <w:spacing w:line="600" w:lineRule="atLeast"/>
        <w:rPr>
          <w:rFonts w:ascii="Arial" w:hAnsi="Arial" w:cs="Arial"/>
          <w:sz w:val="48"/>
          <w:szCs w:val="48"/>
        </w:rPr>
      </w:pPr>
      <w:r w:rsidRPr="00492951">
        <w:rPr>
          <w:rFonts w:ascii="Arial" w:hAnsi="Arial" w:cs="Arial"/>
          <w:sz w:val="48"/>
          <w:szCs w:val="48"/>
        </w:rPr>
        <w:t>Conclusion</w:t>
      </w: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rPr>
        <w:t>Private clouds built on elastic virtual infrastructures are increasingly appealing to the medium to large organizations. By leveraging open source cloud platforms and cutting edge software-defined storage technologies to consolidate workloads run at individual physical servers and legacy storage arrays, enterprises can significantly reduce IT management cost while improving service level and customer satisfaction at the same time. However, introducing a private cloud into an existing legacy IT environment is a daunting challenge, which represents a major hurdle for companies to adopt the latest cloud technologies, even if it is evident that, going forward, cloud is the only viable solution for their business to stay competitive.</w:t>
      </w:r>
    </w:p>
    <w:p w:rsidR="00492951" w:rsidRPr="00492951" w:rsidRDefault="00492951" w:rsidP="00492951">
      <w:pPr>
        <w:pStyle w:val="a3"/>
        <w:shd w:val="clear" w:color="auto" w:fill="FFFFFF"/>
        <w:spacing w:before="0" w:beforeAutospacing="0" w:after="0" w:afterAutospacing="0" w:line="315" w:lineRule="atLeast"/>
        <w:rPr>
          <w:rFonts w:ascii="Verdana" w:hAnsi="Verdana" w:cs="Arial"/>
        </w:rPr>
      </w:pPr>
      <w:proofErr w:type="spellStart"/>
      <w:r w:rsidRPr="00492951">
        <w:rPr>
          <w:rFonts w:ascii="Verdana" w:hAnsi="Verdana" w:cs="Arial"/>
        </w:rPr>
        <w:t>ProphetStor’s</w:t>
      </w:r>
      <w:proofErr w:type="spellEnd"/>
      <w:r w:rsidRPr="00492951">
        <w:rPr>
          <w:rFonts w:ascii="Verdana" w:hAnsi="Verdana" w:cs="Arial"/>
        </w:rPr>
        <w:t> </w:t>
      </w:r>
      <w:r w:rsidRPr="00492951">
        <w:rPr>
          <w:rFonts w:ascii="Verdana" w:hAnsi="Verdana" w:cs="Arial"/>
          <w:b/>
          <w:bCs/>
        </w:rPr>
        <w:t>Cloud-in-a-Rack</w:t>
      </w:r>
      <w:r w:rsidRPr="00492951">
        <w:rPr>
          <w:rFonts w:ascii="Verdana" w:hAnsi="Verdana" w:cs="Arial"/>
        </w:rPr>
        <w:t xml:space="preserve"> solution solves this challenge with a fully integrated platform that combines </w:t>
      </w:r>
      <w:proofErr w:type="spellStart"/>
      <w:r w:rsidRPr="00492951">
        <w:rPr>
          <w:rFonts w:ascii="Verdana" w:hAnsi="Verdana" w:cs="Arial"/>
        </w:rPr>
        <w:t>compute</w:t>
      </w:r>
      <w:proofErr w:type="spellEnd"/>
      <w:r w:rsidRPr="00492951">
        <w:rPr>
          <w:rFonts w:ascii="Verdana" w:hAnsi="Verdana" w:cs="Arial"/>
        </w:rPr>
        <w:t xml:space="preserve">, networking, and storage resources in a stand-alone unit. With its modular approach and fully automated deployment service, this solution can be quickly and easily introduced into any existing IT environment. Thanks to Federator SDS, both new scale-out storage and existing legacy arrays can be managed from a single-pane-of-glass dashboard. Workloads </w:t>
      </w:r>
      <w:r w:rsidRPr="00492951">
        <w:rPr>
          <w:rFonts w:ascii="Verdana" w:hAnsi="Verdana" w:cs="Arial"/>
        </w:rPr>
        <w:lastRenderedPageBreak/>
        <w:t>can be migrated to the new cloud environment using Federator’s suite of data services, one application at a time. As a result, organizations can find a comfortable pace, and the budget, to start building its private cloud infrastructure without imposing any limitation on future growth potentials.</w:t>
      </w:r>
    </w:p>
    <w:p w:rsidR="00492951" w:rsidRPr="00492951" w:rsidRDefault="00492951" w:rsidP="00492951">
      <w:pPr>
        <w:shd w:val="clear" w:color="auto" w:fill="FFFFFF"/>
        <w:spacing w:line="600" w:lineRule="atLeast"/>
        <w:rPr>
          <w:rFonts w:ascii="Arial" w:hAnsi="Arial" w:cs="Arial"/>
          <w:sz w:val="48"/>
          <w:szCs w:val="48"/>
        </w:rPr>
      </w:pPr>
    </w:p>
    <w:p w:rsidR="00492951" w:rsidRPr="00492951" w:rsidRDefault="00492951" w:rsidP="00492951">
      <w:pPr>
        <w:pStyle w:val="a3"/>
        <w:shd w:val="clear" w:color="auto" w:fill="FFFFFF"/>
        <w:spacing w:before="0" w:beforeAutospacing="0" w:after="0" w:afterAutospacing="0" w:line="315" w:lineRule="atLeast"/>
        <w:rPr>
          <w:rFonts w:ascii="Roboto" w:hAnsi="Roboto" w:cs="Arial"/>
          <w:sz w:val="21"/>
          <w:szCs w:val="21"/>
        </w:rPr>
      </w:pPr>
      <w:r w:rsidRPr="00492951">
        <w:rPr>
          <w:rFonts w:ascii="Verdana" w:hAnsi="Verdana" w:cs="Arial"/>
          <w:sz w:val="15"/>
          <w:szCs w:val="15"/>
        </w:rPr>
        <w:t>1</w:t>
      </w:r>
      <w:r w:rsidRPr="00492951">
        <w:rPr>
          <w:rFonts w:ascii="Verdana" w:hAnsi="Verdana" w:cs="Arial"/>
          <w:sz w:val="17"/>
          <w:szCs w:val="17"/>
        </w:rPr>
        <w:t> </w:t>
      </w:r>
      <w:hyperlink r:id="rId18" w:tgtFrame="_blank" w:history="1">
        <w:r w:rsidRPr="00492951">
          <w:rPr>
            <w:rStyle w:val="a4"/>
            <w:rFonts w:ascii="Verdana" w:hAnsi="Verdana" w:cs="Arial"/>
            <w:color w:val="auto"/>
            <w:sz w:val="17"/>
            <w:szCs w:val="17"/>
            <w:u w:val="none"/>
            <w:shd w:val="clear" w:color="auto" w:fill="FFFFFF"/>
          </w:rPr>
          <w:t>2014 HIMSS Analytics Cloud Survey</w:t>
        </w:r>
      </w:hyperlink>
      <w:r w:rsidRPr="00492951">
        <w:rPr>
          <w:rFonts w:ascii="Verdana" w:hAnsi="Verdana" w:cs="Arial"/>
          <w:sz w:val="17"/>
          <w:szCs w:val="17"/>
        </w:rPr>
        <w:t> recently published by </w:t>
      </w:r>
      <w:hyperlink r:id="rId19" w:tgtFrame="_blank" w:history="1">
        <w:r w:rsidRPr="00492951">
          <w:rPr>
            <w:rStyle w:val="a4"/>
            <w:rFonts w:ascii="Verdana" w:hAnsi="Verdana" w:cs="Arial"/>
            <w:color w:val="auto"/>
            <w:sz w:val="17"/>
            <w:szCs w:val="17"/>
            <w:u w:val="none"/>
            <w:shd w:val="clear" w:color="auto" w:fill="FFFFFF"/>
          </w:rPr>
          <w:t>HIMSS Analytics</w:t>
        </w:r>
      </w:hyperlink>
    </w:p>
    <w:bookmarkEnd w:id="0"/>
    <w:p w:rsidR="00C12968" w:rsidRPr="00492951" w:rsidRDefault="00C12968" w:rsidP="00492951"/>
    <w:sectPr w:rsidR="00C12968" w:rsidRPr="004929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3"/>
  </w:num>
  <w:num w:numId="4">
    <w:abstractNumId w:val="15"/>
  </w:num>
  <w:num w:numId="5">
    <w:abstractNumId w:val="24"/>
  </w:num>
  <w:num w:numId="6">
    <w:abstractNumId w:val="21"/>
  </w:num>
  <w:num w:numId="7">
    <w:abstractNumId w:val="20"/>
  </w:num>
  <w:num w:numId="8">
    <w:abstractNumId w:val="11"/>
  </w:num>
  <w:num w:numId="9">
    <w:abstractNumId w:val="4"/>
  </w:num>
  <w:num w:numId="10">
    <w:abstractNumId w:val="23"/>
  </w:num>
  <w:num w:numId="11">
    <w:abstractNumId w:val="12"/>
  </w:num>
  <w:num w:numId="12">
    <w:abstractNumId w:val="1"/>
  </w:num>
  <w:num w:numId="13">
    <w:abstractNumId w:val="8"/>
  </w:num>
  <w:num w:numId="14">
    <w:abstractNumId w:val="9"/>
  </w:num>
  <w:num w:numId="15">
    <w:abstractNumId w:val="18"/>
  </w:num>
  <w:num w:numId="16">
    <w:abstractNumId w:val="10"/>
  </w:num>
  <w:num w:numId="17">
    <w:abstractNumId w:val="22"/>
  </w:num>
  <w:num w:numId="18">
    <w:abstractNumId w:val="6"/>
  </w:num>
  <w:num w:numId="19">
    <w:abstractNumId w:val="0"/>
  </w:num>
  <w:num w:numId="20">
    <w:abstractNumId w:val="5"/>
  </w:num>
  <w:num w:numId="21">
    <w:abstractNumId w:val="16"/>
  </w:num>
  <w:num w:numId="22">
    <w:abstractNumId w:val="2"/>
  </w:num>
  <w:num w:numId="23">
    <w:abstractNumId w:val="19"/>
  </w:num>
  <w:num w:numId="24">
    <w:abstractNumId w:val="1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80044"/>
    <w:rsid w:val="00334F83"/>
    <w:rsid w:val="003C5BAC"/>
    <w:rsid w:val="003F1691"/>
    <w:rsid w:val="00492951"/>
    <w:rsid w:val="004B125B"/>
    <w:rsid w:val="005F404B"/>
    <w:rsid w:val="00700953"/>
    <w:rsid w:val="008B07D3"/>
    <w:rsid w:val="00B72541"/>
    <w:rsid w:val="00BB052B"/>
    <w:rsid w:val="00C12968"/>
    <w:rsid w:val="00C70759"/>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product-federator" TargetMode="External"/><Relationship Id="rId13" Type="http://schemas.openxmlformats.org/officeDocument/2006/relationships/image" Target="media/image2.png"/><Relationship Id="rId18" Type="http://schemas.openxmlformats.org/officeDocument/2006/relationships/hyperlink" Target="http://www.himssanalytics.org/research/AssetDetail.aspx?pubid=82160&amp;tid=1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phetstor.com/?page_id=5709&amp;customize_changeset_uuid=73068fe9-ba57-4c5e-96a4-ea98ee4e8814&amp;customize_messenger_channel=preview-0" TargetMode="External"/><Relationship Id="rId12" Type="http://schemas.openxmlformats.org/officeDocument/2006/relationships/image" Target="media/image1.png"/><Relationship Id="rId17" Type="http://schemas.openxmlformats.org/officeDocument/2006/relationships/hyperlink" Target="http://www.prophetstor.com/solution-cloud-in-a-rack/" TargetMode="External"/><Relationship Id="rId2" Type="http://schemas.openxmlformats.org/officeDocument/2006/relationships/styles" Target="styles.xml"/><Relationship Id="rId16" Type="http://schemas.openxmlformats.org/officeDocument/2006/relationships/hyperlink" Target="http://www.prophetstor.com/solution-cloud-in-a-ra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rketsandmarkets.com/" TargetMode="External"/><Relationship Id="rId11" Type="http://schemas.openxmlformats.org/officeDocument/2006/relationships/hyperlink" Target="http://www.prophetstor.com/solution-cloud-in-a-rack/" TargetMode="External"/><Relationship Id="rId5" Type="http://schemas.openxmlformats.org/officeDocument/2006/relationships/hyperlink" Target="http://www.himssanalytics.org/home/index.aspx" TargetMode="External"/><Relationship Id="rId15" Type="http://schemas.openxmlformats.org/officeDocument/2006/relationships/image" Target="media/image4.png"/><Relationship Id="rId10" Type="http://schemas.openxmlformats.org/officeDocument/2006/relationships/hyperlink" Target="http://www.prophetstor.com/solution-cloud-in-a-rack/" TargetMode="External"/><Relationship Id="rId19" Type="http://schemas.openxmlformats.org/officeDocument/2006/relationships/hyperlink" Target="http://www.himssanalytics.org/home/index.aspx" TargetMode="External"/><Relationship Id="rId4" Type="http://schemas.openxmlformats.org/officeDocument/2006/relationships/webSettings" Target="webSettings.xml"/><Relationship Id="rId9" Type="http://schemas.openxmlformats.org/officeDocument/2006/relationships/hyperlink" Target="http://www.prophetstor.com/federator-sd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6298</Characters>
  <Application>Microsoft Office Word</Application>
  <DocSecurity>0</DocSecurity>
  <Lines>125</Lines>
  <Paragraphs>53</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2017-04-20T05:40:00Z</dcterms:created>
  <dcterms:modified xsi:type="dcterms:W3CDTF">2017-04-20T05:40:00Z</dcterms:modified>
</cp:coreProperties>
</file>