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2.4 Requisitos Não Funcionais</w:t>
      </w:r>
    </w:p>
    <w:p>
      <w:pPr>
        <w:spacing w:after="200"/>
      </w:pPr>
      <w:r>
        <w:rPr>
          <w:rFonts w:ascii="Arial" w:hAnsi="Arial"/>
          <w:b/>
          <w:sz w:val="22"/>
        </w:rPr>
        <w:t>Agente Inteligente para Análise da Gestão Financeira Municipal</w:t>
      </w:r>
    </w:p>
    <w:p>
      <w:pPr>
        <w:spacing w:after="240"/>
      </w:pPr>
      <w:r>
        <w:t>Os requisitos não funcionais abaixo definem restrições de tecnologia, portabilidade, usabilidade, desempenho e organização aplicáveis ao sistema. Cada requisito possui uma forma objetiva de verificação.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9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1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 da restrição</w:t>
            </w:r>
          </w:p>
        </w:tc>
        <w:tc>
          <w:tcPr>
            <w:tcW w:type="dxa" w:w="367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Métrica ou forma de teste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RNF01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Tecnologia e backend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O sistema deverá ser desenvolvido em Python e manter compatibilidade com as bibliotecas definidas pelo projeto.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O código-fonte principal deverá ser executado corretamente em Python 3.12 ou versão superior.</w:t>
            </w:r>
          </w:p>
        </w:tc>
      </w:tr>
      <w:tr>
        <w:tc>
          <w:tcPr>
            <w:tcW w:type="dxa" w:w="936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RNF02</w:t>
            </w:r>
          </w:p>
        </w:tc>
        <w:tc>
          <w:tcPr>
            <w:tcW w:type="dxa" w:w="1944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Portabilidade e dependências</w:t>
            </w:r>
          </w:p>
        </w:tc>
        <w:tc>
          <w:tcPr>
            <w:tcW w:type="dxa" w:w="4104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Todas as bibliotecas necessárias à execução deverão estar isoladas e documentadas no arquivo requirements.txt, permitindo reproduzir o ambiente em diferentes computadores.</w:t>
            </w:r>
          </w:p>
        </w:tc>
        <w:tc>
          <w:tcPr>
            <w:tcW w:type="dxa" w:w="3672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Um ambiente virtual novo deverá instalar todas as dependências com o comando pip install -r requirements.txt, sem erros.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RNF03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Usabilidade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As consultas em linguagem natural e as demais ações do usuário deverão apresentar respostas e mensagens de erro claras, evitando termos técnicos desnecessários.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Nos testes, consultas válidas deverão gerar respostas compreensíveis, e entradas inválidas deverão informar claramente o problema ao usuário.</w:t>
            </w:r>
          </w:p>
        </w:tc>
      </w:tr>
      <w:tr>
        <w:tc>
          <w:tcPr>
            <w:tcW w:type="dxa" w:w="936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RNF04</w:t>
            </w:r>
          </w:p>
        </w:tc>
        <w:tc>
          <w:tcPr>
            <w:tcW w:type="dxa" w:w="1944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Desempenho</w:t>
            </w:r>
          </w:p>
        </w:tc>
        <w:tc>
          <w:tcPr>
            <w:tcW w:type="dxa" w:w="4104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O sistema deverá processar consultas comuns sobre dados financeiros em tempo adequado para manter uma interação fluida.</w:t>
            </w:r>
          </w:p>
        </w:tc>
        <w:tc>
          <w:tcPr>
            <w:tcW w:type="dxa" w:w="3672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Consultas simples sobre dados previamente carregados deverão apresentar resposta em até 5 segundos, desconsiderando indisponibilidade de serviços externos.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RNF05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Manutenibilidade e organização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O código-fonte, a documentação e os arquivos de configuração deverão permanecer organizados conforme a estrutura definida no repositório.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sz w:val="17"/>
              </w:rPr>
              <w:t>O código deverá permanecer em src, a documentação em docs, e os arquivos README.md, .gitignore e requirements.txt deverão estar presentes e atualizados.</w:t>
            </w:r>
          </w:p>
        </w:tc>
      </w:tr>
    </w:tbl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Requisitos Não Funcionais</dc:title>
  <dc:subject>Projeto Integrador Sprint 1</dc:subject>
  <dc:creator>Arthur Felipe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