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3711" w14:textId="34145583" w:rsidR="00F02803" w:rsidRDefault="00F02803" w:rsidP="00F02803">
      <w:pPr>
        <w:jc w:val="center"/>
        <w:rPr>
          <w:b/>
          <w:szCs w:val="22"/>
        </w:rPr>
      </w:pPr>
      <w:r>
        <w:rPr>
          <w:b/>
          <w:szCs w:val="22"/>
        </w:rPr>
        <w:t>DATA 300: Statistical Machine Learning</w:t>
      </w:r>
    </w:p>
    <w:p w14:paraId="0B215949" w14:textId="5964AA14" w:rsidR="00F02803" w:rsidRPr="00F02803" w:rsidRDefault="005A1E56" w:rsidP="00F02803">
      <w:pPr>
        <w:jc w:val="center"/>
        <w:rPr>
          <w:bCs/>
          <w:szCs w:val="22"/>
        </w:rPr>
      </w:pPr>
      <w:r>
        <w:rPr>
          <w:bCs/>
          <w:szCs w:val="22"/>
        </w:rPr>
        <w:t>Fall</w:t>
      </w:r>
      <w:r w:rsidR="0075094E">
        <w:rPr>
          <w:bCs/>
          <w:szCs w:val="22"/>
        </w:rPr>
        <w:t xml:space="preserve"> 2023</w:t>
      </w:r>
      <w:r w:rsidR="00F02803">
        <w:rPr>
          <w:bCs/>
          <w:szCs w:val="22"/>
        </w:rPr>
        <w:t xml:space="preserve"> Syllabus</w:t>
      </w:r>
    </w:p>
    <w:p w14:paraId="590260DD" w14:textId="77777777" w:rsidR="00F02803" w:rsidRPr="00034A31" w:rsidRDefault="00F02803" w:rsidP="00F02803">
      <w:pPr>
        <w:jc w:val="center"/>
        <w:rPr>
          <w:rFonts w:ascii="Times" w:hAnsi="Times"/>
        </w:rPr>
      </w:pPr>
    </w:p>
    <w:tbl>
      <w:tblPr>
        <w:tblStyle w:val="TableGrid"/>
        <w:tblW w:w="9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9072"/>
      </w:tblGrid>
      <w:tr w:rsidR="00F02803" w:rsidRPr="00034A31" w14:paraId="0EB7A047" w14:textId="77777777" w:rsidTr="00F02803">
        <w:tc>
          <w:tcPr>
            <w:tcW w:w="1182" w:type="dxa"/>
          </w:tcPr>
          <w:p w14:paraId="4B4AE862" w14:textId="1BE0A697" w:rsidR="00F02803" w:rsidRPr="00034A31" w:rsidRDefault="00F02803" w:rsidP="00FD2651">
            <w:pPr>
              <w:rPr>
                <w:rFonts w:ascii="Times" w:hAnsi="Times"/>
                <w:b/>
                <w:bCs/>
              </w:rPr>
            </w:pPr>
            <w:r w:rsidRPr="00034A31">
              <w:rPr>
                <w:rFonts w:ascii="Times" w:hAnsi="Times"/>
                <w:b/>
                <w:bCs/>
              </w:rPr>
              <w:t>Instructo</w:t>
            </w:r>
            <w:r>
              <w:rPr>
                <w:rFonts w:ascii="Times" w:hAnsi="Times"/>
                <w:b/>
                <w:bCs/>
              </w:rPr>
              <w:t>r</w:t>
            </w:r>
          </w:p>
        </w:tc>
        <w:tc>
          <w:tcPr>
            <w:tcW w:w="8281" w:type="dxa"/>
          </w:tcPr>
          <w:p w14:paraId="13C1D93C" w14:textId="61F60DE8" w:rsidR="00F02803" w:rsidRPr="00034A31" w:rsidRDefault="005A1E56" w:rsidP="00FD2651">
            <w:pPr>
              <w:rPr>
                <w:rFonts w:ascii="Times" w:hAnsi="Times"/>
              </w:rPr>
            </w:pPr>
            <w:r>
              <w:rPr>
                <w:rFonts w:ascii="Times" w:hAnsi="Times"/>
              </w:rPr>
              <w:t>Kennedy Odongo</w:t>
            </w:r>
          </w:p>
        </w:tc>
      </w:tr>
      <w:tr w:rsidR="00F02803" w:rsidRPr="00034A31" w14:paraId="72F304E3" w14:textId="77777777" w:rsidTr="00F02803">
        <w:tc>
          <w:tcPr>
            <w:tcW w:w="1182" w:type="dxa"/>
          </w:tcPr>
          <w:p w14:paraId="358C703A" w14:textId="77777777" w:rsidR="00F02803" w:rsidRPr="00034A31" w:rsidRDefault="00F02803" w:rsidP="00FD2651">
            <w:pPr>
              <w:rPr>
                <w:rFonts w:ascii="Times" w:hAnsi="Times"/>
                <w:b/>
                <w:bCs/>
              </w:rPr>
            </w:pPr>
          </w:p>
        </w:tc>
        <w:tc>
          <w:tcPr>
            <w:tcW w:w="8281" w:type="dxa"/>
          </w:tcPr>
          <w:p w14:paraId="67BA2FE5" w14:textId="4F41C066" w:rsidR="00F02803" w:rsidRPr="00034A31" w:rsidRDefault="00000000" w:rsidP="00FD2651">
            <w:pPr>
              <w:rPr>
                <w:rFonts w:ascii="Times" w:hAnsi="Times"/>
              </w:rPr>
            </w:pPr>
            <w:hyperlink r:id="rId5" w:history="1">
              <w:r w:rsidR="005A1E56" w:rsidRPr="00590F62">
                <w:rPr>
                  <w:rStyle w:val="Hyperlink"/>
                </w:rPr>
                <w:t>odongok</w:t>
              </w:r>
              <w:r w:rsidR="005A1E56" w:rsidRPr="00590F62">
                <w:rPr>
                  <w:rStyle w:val="Hyperlink"/>
                  <w:rFonts w:ascii="Times" w:hAnsi="Times"/>
                </w:rPr>
                <w:t>@dickinson.edu</w:t>
              </w:r>
            </w:hyperlink>
            <w:r w:rsidR="00F02803">
              <w:rPr>
                <w:rFonts w:ascii="Times" w:hAnsi="Times"/>
              </w:rPr>
              <w:t xml:space="preserve"> </w:t>
            </w:r>
          </w:p>
          <w:p w14:paraId="6CCC4153" w14:textId="77777777" w:rsidR="00F02803" w:rsidRPr="00034A31" w:rsidRDefault="00F02803" w:rsidP="00FD2651">
            <w:pPr>
              <w:rPr>
                <w:rFonts w:ascii="Times" w:hAnsi="Times"/>
              </w:rPr>
            </w:pPr>
          </w:p>
        </w:tc>
      </w:tr>
      <w:tr w:rsidR="00F02803" w:rsidRPr="00034A31" w14:paraId="2BE4AC76" w14:textId="77777777" w:rsidTr="00F02803">
        <w:tc>
          <w:tcPr>
            <w:tcW w:w="1182" w:type="dxa"/>
          </w:tcPr>
          <w:p w14:paraId="534F55B5" w14:textId="77777777" w:rsidR="00F02803" w:rsidRDefault="00F02803" w:rsidP="00FD2651">
            <w:pPr>
              <w:rPr>
                <w:rFonts w:ascii="Times" w:hAnsi="Times"/>
                <w:b/>
                <w:bCs/>
              </w:rPr>
            </w:pPr>
            <w:r>
              <w:rPr>
                <w:rFonts w:ascii="Times" w:hAnsi="Times"/>
                <w:b/>
                <w:bCs/>
              </w:rPr>
              <w:t>Time</w:t>
            </w:r>
          </w:p>
          <w:p w14:paraId="700F5C7E" w14:textId="1F852E56" w:rsidR="00F02803" w:rsidRPr="00034A31" w:rsidRDefault="00F02803" w:rsidP="00FD2651">
            <w:pPr>
              <w:rPr>
                <w:rFonts w:ascii="Times" w:hAnsi="Times"/>
                <w:b/>
                <w:bCs/>
              </w:rPr>
            </w:pPr>
            <w:r>
              <w:rPr>
                <w:rFonts w:ascii="Times" w:hAnsi="Times"/>
                <w:b/>
                <w:bCs/>
              </w:rPr>
              <w:t>/Room</w:t>
            </w:r>
          </w:p>
        </w:tc>
        <w:tc>
          <w:tcPr>
            <w:tcW w:w="8281" w:type="dxa"/>
          </w:tcPr>
          <w:p w14:paraId="185C3A7F" w14:textId="0AB38C10" w:rsidR="00F02803" w:rsidRPr="00996CBB" w:rsidRDefault="002D1518" w:rsidP="00FD2651">
            <w:r>
              <w:t>Monday</w:t>
            </w:r>
            <w:r w:rsidR="00F02803">
              <w:t xml:space="preserve">/Thursday </w:t>
            </w:r>
            <w:r w:rsidR="000F7B03">
              <w:t>3:00</w:t>
            </w:r>
            <w:r w:rsidR="00DB16C6">
              <w:t xml:space="preserve"> pm</w:t>
            </w:r>
            <w:r w:rsidR="00F02803">
              <w:t xml:space="preserve"> – </w:t>
            </w:r>
            <w:r w:rsidR="000F7B03">
              <w:t xml:space="preserve">4:15 </w:t>
            </w:r>
            <w:r>
              <w:t>p</w:t>
            </w:r>
            <w:r w:rsidR="00F02803">
              <w:t>m EST</w:t>
            </w:r>
          </w:p>
          <w:p w14:paraId="253CE332" w14:textId="54F1C3AF" w:rsidR="00F02803" w:rsidRPr="00996CBB" w:rsidRDefault="002D1518" w:rsidP="00FD2651">
            <w:pPr>
              <w:rPr>
                <w:rFonts w:ascii="Times" w:hAnsi="Times"/>
              </w:rPr>
            </w:pPr>
            <w:r>
              <w:t>T</w:t>
            </w:r>
            <w:r w:rsidR="00C34053">
              <w:t>ome 121</w:t>
            </w:r>
            <w:r w:rsidR="0087651E">
              <w:t>.</w:t>
            </w:r>
          </w:p>
        </w:tc>
      </w:tr>
      <w:tr w:rsidR="00F02803" w:rsidRPr="00034A31" w14:paraId="2CC4A125" w14:textId="77777777" w:rsidTr="00F02803">
        <w:tc>
          <w:tcPr>
            <w:tcW w:w="1182" w:type="dxa"/>
          </w:tcPr>
          <w:p w14:paraId="7EB906A7" w14:textId="77777777" w:rsidR="00F02803" w:rsidRPr="00034A31" w:rsidRDefault="00F02803" w:rsidP="00FD2651">
            <w:pPr>
              <w:rPr>
                <w:rFonts w:ascii="Times" w:hAnsi="Times"/>
                <w:b/>
                <w:bCs/>
              </w:rPr>
            </w:pPr>
          </w:p>
        </w:tc>
        <w:tc>
          <w:tcPr>
            <w:tcW w:w="8281" w:type="dxa"/>
          </w:tcPr>
          <w:p w14:paraId="1B412211" w14:textId="77777777" w:rsidR="00F02803" w:rsidRPr="00034A31" w:rsidRDefault="00F02803" w:rsidP="00FD2651">
            <w:pPr>
              <w:rPr>
                <w:rFonts w:ascii="Times" w:hAnsi="Times"/>
              </w:rPr>
            </w:pPr>
          </w:p>
        </w:tc>
      </w:tr>
      <w:tr w:rsidR="00F02803" w:rsidRPr="00034A31" w14:paraId="1FAD123D" w14:textId="77777777" w:rsidTr="00F02803">
        <w:tc>
          <w:tcPr>
            <w:tcW w:w="1182" w:type="dxa"/>
          </w:tcPr>
          <w:p w14:paraId="395C285C" w14:textId="77777777" w:rsidR="00F02803" w:rsidRDefault="00F02803" w:rsidP="00FD2651">
            <w:pPr>
              <w:rPr>
                <w:rFonts w:ascii="Times" w:hAnsi="Times"/>
                <w:b/>
                <w:bCs/>
              </w:rPr>
            </w:pPr>
            <w:r w:rsidRPr="00034A31">
              <w:rPr>
                <w:rFonts w:ascii="Times" w:hAnsi="Times"/>
                <w:b/>
                <w:bCs/>
              </w:rPr>
              <w:t>Office hours</w:t>
            </w:r>
            <w:r>
              <w:rPr>
                <w:rFonts w:ascii="Times" w:hAnsi="Times"/>
                <w:b/>
                <w:bCs/>
              </w:rPr>
              <w:t>/</w:t>
            </w:r>
          </w:p>
          <w:p w14:paraId="0E66E069" w14:textId="35272250" w:rsidR="00F02803" w:rsidRPr="00034A31" w:rsidRDefault="00F02803" w:rsidP="00FD2651">
            <w:pPr>
              <w:rPr>
                <w:rFonts w:ascii="Times" w:hAnsi="Times"/>
                <w:b/>
                <w:bCs/>
              </w:rPr>
            </w:pPr>
            <w:r>
              <w:rPr>
                <w:rFonts w:ascii="Times" w:hAnsi="Times"/>
                <w:b/>
                <w:bCs/>
              </w:rPr>
              <w:t>Room</w:t>
            </w:r>
          </w:p>
        </w:tc>
        <w:tc>
          <w:tcPr>
            <w:tcW w:w="8281" w:type="dxa"/>
          </w:tcPr>
          <w:p w14:paraId="2C3226D1" w14:textId="6145D55F" w:rsidR="00FF484D" w:rsidRDefault="00FF484D" w:rsidP="00FD2651">
            <w:pPr>
              <w:rPr>
                <w:rFonts w:ascii="Times" w:hAnsi="Times"/>
              </w:rPr>
            </w:pPr>
            <w:r>
              <w:rPr>
                <w:rFonts w:ascii="Times" w:hAnsi="Times"/>
              </w:rPr>
              <w:t>Monday 11:00 am-12:00pm</w:t>
            </w:r>
          </w:p>
          <w:p w14:paraId="6F0FEAC3" w14:textId="4697417F" w:rsidR="00FF484D" w:rsidRDefault="00FF484D" w:rsidP="00FD2651">
            <w:pPr>
              <w:rPr>
                <w:rFonts w:ascii="Times" w:hAnsi="Times"/>
              </w:rPr>
            </w:pPr>
            <w:r>
              <w:rPr>
                <w:rFonts w:ascii="Times" w:hAnsi="Times"/>
              </w:rPr>
              <w:t>Wednesday 4:00 pm-5:00pm</w:t>
            </w:r>
            <w:r w:rsidR="004A572F">
              <w:rPr>
                <w:rFonts w:ascii="Times" w:hAnsi="Times"/>
              </w:rPr>
              <w:t>…………………………………………………</w:t>
            </w:r>
          </w:p>
          <w:p w14:paraId="1BBBD910" w14:textId="722AA2F9" w:rsidR="00F02803" w:rsidRDefault="0075094E" w:rsidP="00FD2651">
            <w:pPr>
              <w:rPr>
                <w:rFonts w:ascii="Times" w:hAnsi="Times"/>
              </w:rPr>
            </w:pPr>
            <w:r>
              <w:rPr>
                <w:rFonts w:ascii="Times" w:hAnsi="Times"/>
              </w:rPr>
              <w:t xml:space="preserve">Thursday </w:t>
            </w:r>
            <w:r w:rsidR="00FF484D">
              <w:rPr>
                <w:rFonts w:ascii="Times" w:hAnsi="Times"/>
              </w:rPr>
              <w:t>11</w:t>
            </w:r>
            <w:r w:rsidR="00DB16C6">
              <w:rPr>
                <w:rFonts w:ascii="Times" w:hAnsi="Times"/>
              </w:rPr>
              <w:t xml:space="preserve">:00 am </w:t>
            </w:r>
            <w:r>
              <w:rPr>
                <w:rFonts w:ascii="Times" w:hAnsi="Times"/>
              </w:rPr>
              <w:t>-</w:t>
            </w:r>
            <w:r w:rsidR="00DB16C6">
              <w:rPr>
                <w:rFonts w:ascii="Times" w:hAnsi="Times"/>
              </w:rPr>
              <w:t>12</w:t>
            </w:r>
            <w:r w:rsidR="00FF484D">
              <w:rPr>
                <w:rFonts w:ascii="Times" w:hAnsi="Times"/>
              </w:rPr>
              <w:t>:00</w:t>
            </w:r>
            <w:r w:rsidR="00DB16C6">
              <w:rPr>
                <w:rFonts w:ascii="Times" w:hAnsi="Times"/>
              </w:rPr>
              <w:t xml:space="preserve"> </w:t>
            </w:r>
            <w:r>
              <w:rPr>
                <w:rFonts w:ascii="Times" w:hAnsi="Times"/>
              </w:rPr>
              <w:t>pm</w:t>
            </w:r>
          </w:p>
          <w:p w14:paraId="10830824" w14:textId="7E96779A" w:rsidR="00F02803" w:rsidRDefault="009869DC" w:rsidP="00FD2651">
            <w:pPr>
              <w:rPr>
                <w:rFonts w:ascii="Times" w:hAnsi="Times"/>
              </w:rPr>
            </w:pPr>
            <w:r>
              <w:rPr>
                <w:rFonts w:ascii="Times" w:hAnsi="Times"/>
              </w:rPr>
              <w:t>Althouse 219</w:t>
            </w:r>
            <w:r w:rsidR="00F02803">
              <w:rPr>
                <w:rFonts w:ascii="Times" w:hAnsi="Times"/>
              </w:rPr>
              <w:t xml:space="preserve"> and over Zoom</w:t>
            </w:r>
          </w:p>
          <w:p w14:paraId="4FE5FBEF" w14:textId="36C8F61E" w:rsidR="003F0E40" w:rsidRDefault="00000000" w:rsidP="00FD2651">
            <w:pPr>
              <w:rPr>
                <w:rFonts w:ascii="Times" w:hAnsi="Times"/>
              </w:rPr>
            </w:pPr>
            <w:hyperlink r:id="rId6" w:history="1">
              <w:r w:rsidR="00A56DF4" w:rsidRPr="00D16EEE">
                <w:rPr>
                  <w:rStyle w:val="Hyperlink"/>
                  <w:rFonts w:ascii="Times" w:hAnsi="Times"/>
                </w:rPr>
                <w:t>https://dickinson.zoom.us/j/82562301909?pwd=N3VHaDBxUjlhZThMblFFYkN4TGttdz09</w:t>
              </w:r>
            </w:hyperlink>
            <w:r w:rsidR="00A56DF4">
              <w:rPr>
                <w:rFonts w:ascii="Times" w:hAnsi="Times"/>
              </w:rPr>
              <w:t xml:space="preserve"> </w:t>
            </w:r>
          </w:p>
          <w:p w14:paraId="0DDC11F1" w14:textId="33E8A05F" w:rsidR="00F02803" w:rsidRDefault="00F02803" w:rsidP="00F02803">
            <w:pPr>
              <w:pStyle w:val="ListParagraph"/>
              <w:numPr>
                <w:ilvl w:val="0"/>
                <w:numId w:val="2"/>
              </w:numPr>
              <w:rPr>
                <w:rFonts w:ascii="Times" w:hAnsi="Times"/>
              </w:rPr>
            </w:pPr>
            <w:r>
              <w:rPr>
                <w:rFonts w:ascii="Times" w:hAnsi="Times"/>
              </w:rPr>
              <w:t xml:space="preserve">Zoom ID: </w:t>
            </w:r>
            <w:r w:rsidR="003F0E40">
              <w:rPr>
                <w:rFonts w:ascii="Times" w:hAnsi="Times"/>
              </w:rPr>
              <w:t>825 6230 1909</w:t>
            </w:r>
          </w:p>
          <w:p w14:paraId="4EA8FB41" w14:textId="6E0F1887" w:rsidR="00F02803" w:rsidRPr="00AE45A9" w:rsidRDefault="00F02803" w:rsidP="00F02803">
            <w:pPr>
              <w:pStyle w:val="ListParagraph"/>
              <w:numPr>
                <w:ilvl w:val="0"/>
                <w:numId w:val="2"/>
              </w:numPr>
              <w:rPr>
                <w:rFonts w:ascii="Times" w:hAnsi="Times"/>
              </w:rPr>
            </w:pPr>
            <w:r>
              <w:rPr>
                <w:rFonts w:ascii="Times" w:hAnsi="Times"/>
              </w:rPr>
              <w:t xml:space="preserve">Passcode: </w:t>
            </w:r>
            <w:r w:rsidR="003F0E40">
              <w:rPr>
                <w:rFonts w:ascii="Times" w:hAnsi="Times"/>
              </w:rPr>
              <w:t>199942</w:t>
            </w:r>
          </w:p>
          <w:p w14:paraId="43BBC900" w14:textId="77777777" w:rsidR="00F02803" w:rsidRPr="00034A31" w:rsidRDefault="00F02803" w:rsidP="00FD2651">
            <w:pPr>
              <w:rPr>
                <w:rFonts w:ascii="Times" w:hAnsi="Times"/>
              </w:rPr>
            </w:pPr>
            <w:r w:rsidRPr="00034A31">
              <w:rPr>
                <w:rFonts w:ascii="Times" w:hAnsi="Times"/>
              </w:rPr>
              <w:t>I am always only an email away</w:t>
            </w:r>
            <w:r>
              <w:rPr>
                <w:rFonts w:ascii="Times" w:hAnsi="Times"/>
              </w:rPr>
              <w:t xml:space="preserve"> for extra appointments!</w:t>
            </w:r>
          </w:p>
          <w:p w14:paraId="161ADD6B" w14:textId="77777777" w:rsidR="00F02803" w:rsidRPr="00034A31" w:rsidRDefault="00F02803" w:rsidP="00FD2651">
            <w:pPr>
              <w:rPr>
                <w:rFonts w:ascii="Times" w:hAnsi="Times"/>
              </w:rPr>
            </w:pPr>
          </w:p>
        </w:tc>
      </w:tr>
      <w:tr w:rsidR="00F02803" w:rsidRPr="00034A31" w14:paraId="0DA80247" w14:textId="77777777" w:rsidTr="00F02803">
        <w:tc>
          <w:tcPr>
            <w:tcW w:w="1182" w:type="dxa"/>
          </w:tcPr>
          <w:p w14:paraId="4DA162C2" w14:textId="77777777" w:rsidR="00F02803" w:rsidRPr="00034A31" w:rsidRDefault="00F02803" w:rsidP="00FD2651">
            <w:pPr>
              <w:rPr>
                <w:rFonts w:ascii="Times" w:hAnsi="Times"/>
                <w:b/>
                <w:bCs/>
              </w:rPr>
            </w:pPr>
            <w:r w:rsidRPr="00034A31">
              <w:rPr>
                <w:rFonts w:ascii="Times" w:hAnsi="Times"/>
                <w:b/>
                <w:bCs/>
              </w:rPr>
              <w:t>Course material</w:t>
            </w:r>
          </w:p>
        </w:tc>
        <w:tc>
          <w:tcPr>
            <w:tcW w:w="8281" w:type="dxa"/>
          </w:tcPr>
          <w:p w14:paraId="3D41D860" w14:textId="019E3FCF" w:rsidR="00F02803" w:rsidRDefault="00F02803" w:rsidP="00F02803">
            <w:pPr>
              <w:rPr>
                <w:iCs/>
              </w:rPr>
            </w:pPr>
            <w:r>
              <w:rPr>
                <w:b/>
                <w:iCs/>
              </w:rPr>
              <w:t>Textbook (required, free pdf via the website)</w:t>
            </w:r>
            <w:r>
              <w:rPr>
                <w:iCs/>
              </w:rPr>
              <w:t xml:space="preserve"> </w:t>
            </w:r>
          </w:p>
          <w:p w14:paraId="2216AD60" w14:textId="6E03ED27" w:rsidR="00F02803" w:rsidRDefault="00F02803" w:rsidP="00FD2651">
            <w:pPr>
              <w:rPr>
                <w:iCs/>
              </w:rPr>
            </w:pPr>
            <w:r>
              <w:rPr>
                <w:iCs/>
              </w:rPr>
              <w:t xml:space="preserve">An Introduction to Statistical Learning: with applications in </w:t>
            </w:r>
            <w:r w:rsidR="007123C2">
              <w:rPr>
                <w:iCs/>
              </w:rPr>
              <w:t xml:space="preserve">Python (R) </w:t>
            </w:r>
          </w:p>
          <w:p w14:paraId="5B05EED3" w14:textId="77777777" w:rsidR="00F02803" w:rsidRPr="000B0BE0" w:rsidRDefault="00000000" w:rsidP="00FD2651">
            <w:pPr>
              <w:rPr>
                <w:iCs/>
              </w:rPr>
            </w:pPr>
            <w:hyperlink r:id="rId7" w:history="1">
              <w:r w:rsidR="00F02803" w:rsidRPr="00083D20">
                <w:rPr>
                  <w:rStyle w:val="Hyperlink"/>
                  <w:iCs/>
                </w:rPr>
                <w:t>https://www.statlearning.com/</w:t>
              </w:r>
            </w:hyperlink>
            <w:r w:rsidR="00F02803">
              <w:rPr>
                <w:iCs/>
              </w:rPr>
              <w:t xml:space="preserve"> </w:t>
            </w:r>
          </w:p>
        </w:tc>
      </w:tr>
      <w:tr w:rsidR="00F02803" w:rsidRPr="00034A31" w14:paraId="2D540998" w14:textId="77777777" w:rsidTr="00F02803">
        <w:tc>
          <w:tcPr>
            <w:tcW w:w="1182" w:type="dxa"/>
          </w:tcPr>
          <w:p w14:paraId="016C074F" w14:textId="77777777" w:rsidR="00F02803" w:rsidRPr="00034A31" w:rsidRDefault="00F02803" w:rsidP="00FD2651">
            <w:pPr>
              <w:rPr>
                <w:rFonts w:ascii="Times" w:hAnsi="Times"/>
                <w:b/>
                <w:bCs/>
              </w:rPr>
            </w:pPr>
          </w:p>
        </w:tc>
        <w:tc>
          <w:tcPr>
            <w:tcW w:w="8281" w:type="dxa"/>
          </w:tcPr>
          <w:p w14:paraId="5C6238A8" w14:textId="2EFFAAF9" w:rsidR="00F02803" w:rsidRDefault="00167204" w:rsidP="00FD2651">
            <w:pPr>
              <w:rPr>
                <w:iCs/>
              </w:rPr>
            </w:pPr>
            <w:r>
              <w:rPr>
                <w:iCs/>
              </w:rPr>
              <w:t>The Elements of Statistical Learning</w:t>
            </w:r>
          </w:p>
          <w:p w14:paraId="214EEC39" w14:textId="7526068D" w:rsidR="00167204" w:rsidRDefault="00000000" w:rsidP="00FD2651">
            <w:pPr>
              <w:rPr>
                <w:iCs/>
              </w:rPr>
            </w:pPr>
            <w:hyperlink r:id="rId8" w:history="1">
              <w:r w:rsidR="00167204" w:rsidRPr="005A6400">
                <w:rPr>
                  <w:rStyle w:val="Hyperlink"/>
                  <w:iCs/>
                </w:rPr>
                <w:t>https://hastie.su.domains/Papers/ESLII.pdf</w:t>
              </w:r>
            </w:hyperlink>
            <w:r w:rsidR="00167204">
              <w:rPr>
                <w:iCs/>
              </w:rPr>
              <w:t xml:space="preserve"> </w:t>
            </w:r>
          </w:p>
          <w:p w14:paraId="286106F1" w14:textId="560A18B2" w:rsidR="00167204" w:rsidRPr="00035860" w:rsidRDefault="00167204" w:rsidP="00FD2651">
            <w:pPr>
              <w:rPr>
                <w:iCs/>
              </w:rPr>
            </w:pPr>
          </w:p>
        </w:tc>
      </w:tr>
    </w:tbl>
    <w:p w14:paraId="1119AE6F" w14:textId="77777777" w:rsidR="00F02803" w:rsidRPr="00AB12D9" w:rsidRDefault="00F02803" w:rsidP="00F02803">
      <w:pPr>
        <w:autoSpaceDE w:val="0"/>
        <w:autoSpaceDN w:val="0"/>
        <w:adjustRightInd w:val="0"/>
        <w:rPr>
          <w:b/>
          <w:bCs/>
        </w:rPr>
      </w:pPr>
      <w:r w:rsidRPr="00AB12D9">
        <w:rPr>
          <w:b/>
          <w:bCs/>
        </w:rPr>
        <w:t>Course Goal</w:t>
      </w:r>
    </w:p>
    <w:p w14:paraId="47460922" w14:textId="42A9F680" w:rsidR="00CC74B7" w:rsidRPr="00885DDF" w:rsidRDefault="009B1076" w:rsidP="0050363B">
      <w:pPr>
        <w:rPr>
          <w:rFonts w:ascii="Times" w:hAnsi="Times"/>
        </w:rPr>
      </w:pPr>
      <w:r>
        <w:rPr>
          <w:rFonts w:ascii="Times" w:hAnsi="Times"/>
        </w:rPr>
        <w:t xml:space="preserve">Statistical machine learning refers to </w:t>
      </w:r>
      <w:r w:rsidR="00885DDF">
        <w:rPr>
          <w:rFonts w:ascii="Times" w:hAnsi="Times"/>
        </w:rPr>
        <w:t>a</w:t>
      </w:r>
      <w:r>
        <w:rPr>
          <w:rFonts w:ascii="Times" w:hAnsi="Times"/>
        </w:rPr>
        <w:t xml:space="preserve"> set of </w:t>
      </w:r>
      <w:r w:rsidR="00BC315D">
        <w:rPr>
          <w:rFonts w:ascii="Times" w:hAnsi="Times"/>
        </w:rPr>
        <w:t xml:space="preserve">tools </w:t>
      </w:r>
      <w:r>
        <w:rPr>
          <w:rFonts w:ascii="Times" w:hAnsi="Times"/>
        </w:rPr>
        <w:t xml:space="preserve">for </w:t>
      </w:r>
      <w:r w:rsidR="00BC315D">
        <w:rPr>
          <w:rFonts w:ascii="Times" w:hAnsi="Times"/>
        </w:rPr>
        <w:t>understanding datasets.</w:t>
      </w:r>
      <w:r w:rsidR="00664DF5">
        <w:rPr>
          <w:rFonts w:ascii="Times" w:hAnsi="Times"/>
        </w:rPr>
        <w:t xml:space="preserve"> </w:t>
      </w:r>
      <w:r w:rsidR="00885DDF">
        <w:rPr>
          <w:rFonts w:ascii="Times" w:hAnsi="Times"/>
        </w:rPr>
        <w:t>As the scale and scope of datasets keeps increasing, the variety of statistical machine learning models is ever-growing. DATA 300 focuses on the most fundamental models, from their mathematical details to</w:t>
      </w:r>
      <w:r w:rsidR="0050363B">
        <w:rPr>
          <w:rFonts w:ascii="Times" w:hAnsi="Times"/>
        </w:rPr>
        <w:t xml:space="preserve"> implementations.</w:t>
      </w:r>
      <w:r w:rsidR="00885DDF">
        <w:rPr>
          <w:rFonts w:ascii="Times" w:hAnsi="Times"/>
        </w:rPr>
        <w:t xml:space="preserve"> Upon successful completions of this course, a student is expected to</w:t>
      </w:r>
      <w:r w:rsidR="00CC74B7">
        <w:rPr>
          <w:rFonts w:ascii="Times" w:hAnsi="Times"/>
        </w:rPr>
        <w:t xml:space="preserve"> 1) c</w:t>
      </w:r>
      <w:r w:rsidR="00885DDF" w:rsidRPr="00CC74B7">
        <w:rPr>
          <w:rFonts w:ascii="Times" w:hAnsi="Times"/>
        </w:rPr>
        <w:t>omprehend the mainstream statistical machine learning models</w:t>
      </w:r>
      <w:r w:rsidR="00CC74B7">
        <w:rPr>
          <w:rFonts w:ascii="Times" w:hAnsi="Times"/>
        </w:rPr>
        <w:t>, including</w:t>
      </w:r>
      <w:r w:rsidR="0050363B">
        <w:rPr>
          <w:rFonts w:ascii="Times" w:hAnsi="Times"/>
        </w:rPr>
        <w:t xml:space="preserve"> </w:t>
      </w:r>
      <w:r w:rsidR="00CC74B7">
        <w:rPr>
          <w:rFonts w:ascii="Times" w:hAnsi="Times"/>
        </w:rPr>
        <w:t>Generalized Linear Models (GLM), Tree-based methods, Support Vector Machines (SVM)</w:t>
      </w:r>
      <w:r w:rsidR="0050363B">
        <w:rPr>
          <w:rFonts w:ascii="Times" w:hAnsi="Times"/>
        </w:rPr>
        <w:t>, etc.</w:t>
      </w:r>
      <w:r w:rsidR="00CC74B7">
        <w:rPr>
          <w:rFonts w:ascii="Times" w:hAnsi="Times"/>
        </w:rPr>
        <w:t xml:space="preserve">; 2) identify </w:t>
      </w:r>
      <w:r w:rsidR="00CC74B7" w:rsidRPr="00CC74B7">
        <w:rPr>
          <w:rFonts w:ascii="Times" w:hAnsi="Times"/>
        </w:rPr>
        <w:t xml:space="preserve">and implement the appropriate model for </w:t>
      </w:r>
      <w:r w:rsidR="00CC74B7">
        <w:rPr>
          <w:rFonts w:ascii="Times" w:hAnsi="Times"/>
        </w:rPr>
        <w:t>basic</w:t>
      </w:r>
      <w:r w:rsidR="00CC74B7" w:rsidRPr="00CC74B7">
        <w:rPr>
          <w:rFonts w:ascii="Times" w:hAnsi="Times"/>
        </w:rPr>
        <w:t xml:space="preserve"> data analytical tasks;</w:t>
      </w:r>
      <w:r w:rsidR="00CC74B7">
        <w:rPr>
          <w:rFonts w:ascii="Times" w:hAnsi="Times"/>
        </w:rPr>
        <w:t xml:space="preserve"> 3) </w:t>
      </w:r>
      <w:r w:rsidR="0050363B">
        <w:rPr>
          <w:rFonts w:ascii="Times" w:hAnsi="Times"/>
        </w:rPr>
        <w:t>employ proper techniques to simplify complex data analytical tasks, including sampling, variable selection, and others.</w:t>
      </w:r>
    </w:p>
    <w:p w14:paraId="5B01C706" w14:textId="77777777" w:rsidR="00F02803" w:rsidRPr="00D352C5" w:rsidRDefault="00F02803" w:rsidP="00F02803">
      <w:pPr>
        <w:shd w:val="clear" w:color="auto" w:fill="FFFFFF"/>
        <w:rPr>
          <w:rFonts w:ascii="Times" w:hAnsi="Times"/>
        </w:rPr>
      </w:pPr>
    </w:p>
    <w:p w14:paraId="76C6D4B5" w14:textId="77777777" w:rsidR="00F02803" w:rsidRDefault="00F02803" w:rsidP="00F02803">
      <w:pPr>
        <w:rPr>
          <w:rFonts w:ascii="Times" w:hAnsi="Times"/>
          <w:b/>
          <w:bCs/>
        </w:rPr>
      </w:pPr>
      <w:r>
        <w:rPr>
          <w:rFonts w:ascii="Times" w:hAnsi="Times"/>
          <w:b/>
          <w:bCs/>
        </w:rPr>
        <w:t>This syllabus includes:</w:t>
      </w:r>
    </w:p>
    <w:p w14:paraId="44DB2DD9" w14:textId="77777777" w:rsidR="00F02803" w:rsidRDefault="00000000" w:rsidP="00F02803">
      <w:pPr>
        <w:pStyle w:val="ListParagraph"/>
        <w:numPr>
          <w:ilvl w:val="0"/>
          <w:numId w:val="1"/>
        </w:numPr>
        <w:rPr>
          <w:rFonts w:ascii="Times" w:hAnsi="Times"/>
        </w:rPr>
      </w:pPr>
      <w:hyperlink w:anchor="_Grading_Criteria" w:history="1">
        <w:r w:rsidR="00F02803">
          <w:rPr>
            <w:rStyle w:val="Hyperlink"/>
            <w:rFonts w:ascii="Times" w:hAnsi="Times"/>
          </w:rPr>
          <w:t>Grading Criteria</w:t>
        </w:r>
      </w:hyperlink>
      <w:r w:rsidR="00F02803">
        <w:rPr>
          <w:rFonts w:ascii="Times" w:hAnsi="Times"/>
        </w:rPr>
        <w:t xml:space="preserve"> </w:t>
      </w:r>
    </w:p>
    <w:p w14:paraId="277AAEAE" w14:textId="74740D26" w:rsidR="00F02803" w:rsidRDefault="00000000" w:rsidP="00F02803">
      <w:pPr>
        <w:pStyle w:val="ListParagraph"/>
        <w:numPr>
          <w:ilvl w:val="0"/>
          <w:numId w:val="1"/>
        </w:numPr>
        <w:rPr>
          <w:rFonts w:ascii="Times" w:hAnsi="Times"/>
        </w:rPr>
      </w:pPr>
      <w:hyperlink w:anchor="_Course_Components" w:history="1">
        <w:r w:rsidR="00F02803">
          <w:rPr>
            <w:rStyle w:val="Hyperlink"/>
            <w:rFonts w:ascii="Times" w:hAnsi="Times"/>
          </w:rPr>
          <w:t>Course Components</w:t>
        </w:r>
      </w:hyperlink>
    </w:p>
    <w:p w14:paraId="620F99A0" w14:textId="3E77B226" w:rsidR="00F02803" w:rsidRDefault="005D40CC" w:rsidP="00F02803">
      <w:pPr>
        <w:pStyle w:val="ListParagraph"/>
        <w:numPr>
          <w:ilvl w:val="1"/>
          <w:numId w:val="1"/>
        </w:numPr>
        <w:rPr>
          <w:rFonts w:ascii="Times" w:hAnsi="Times"/>
        </w:rPr>
      </w:pPr>
      <w:r>
        <w:rPr>
          <w:rFonts w:ascii="Times" w:hAnsi="Times"/>
        </w:rPr>
        <w:t>Participation</w:t>
      </w:r>
    </w:p>
    <w:p w14:paraId="10FA241D" w14:textId="343BCB28" w:rsidR="005D40CC" w:rsidRDefault="005D40CC" w:rsidP="00F02803">
      <w:pPr>
        <w:pStyle w:val="ListParagraph"/>
        <w:numPr>
          <w:ilvl w:val="1"/>
          <w:numId w:val="1"/>
        </w:numPr>
        <w:rPr>
          <w:rFonts w:ascii="Times" w:hAnsi="Times"/>
        </w:rPr>
      </w:pPr>
      <w:r>
        <w:rPr>
          <w:rFonts w:ascii="Times" w:hAnsi="Times"/>
        </w:rPr>
        <w:t>Presentation &amp; Discussion</w:t>
      </w:r>
    </w:p>
    <w:p w14:paraId="74ED9C16" w14:textId="13C40ED5" w:rsidR="005D40CC" w:rsidRDefault="005D40CC" w:rsidP="00F02803">
      <w:pPr>
        <w:pStyle w:val="ListParagraph"/>
        <w:numPr>
          <w:ilvl w:val="1"/>
          <w:numId w:val="1"/>
        </w:numPr>
        <w:rPr>
          <w:rFonts w:ascii="Times" w:hAnsi="Times"/>
        </w:rPr>
      </w:pPr>
      <w:r>
        <w:rPr>
          <w:rFonts w:ascii="Times" w:hAnsi="Times"/>
        </w:rPr>
        <w:t>Homework</w:t>
      </w:r>
    </w:p>
    <w:p w14:paraId="6379AB30" w14:textId="622E60B0" w:rsidR="005D40CC" w:rsidRPr="005B3100" w:rsidRDefault="005D40CC" w:rsidP="00F02803">
      <w:pPr>
        <w:pStyle w:val="ListParagraph"/>
        <w:numPr>
          <w:ilvl w:val="1"/>
          <w:numId w:val="1"/>
        </w:numPr>
        <w:rPr>
          <w:rFonts w:ascii="Times" w:hAnsi="Times"/>
        </w:rPr>
      </w:pPr>
      <w:r>
        <w:rPr>
          <w:rFonts w:ascii="Times" w:hAnsi="Times"/>
        </w:rPr>
        <w:t>Exams</w:t>
      </w:r>
    </w:p>
    <w:p w14:paraId="0B8581D8" w14:textId="3BD49B33" w:rsidR="00F02803" w:rsidRDefault="00000000" w:rsidP="00F02803">
      <w:pPr>
        <w:pStyle w:val="ListParagraph"/>
        <w:numPr>
          <w:ilvl w:val="0"/>
          <w:numId w:val="1"/>
        </w:numPr>
        <w:rPr>
          <w:rFonts w:ascii="Times" w:hAnsi="Times"/>
        </w:rPr>
      </w:pPr>
      <w:hyperlink w:anchor="_Course-Specific_Policies_and" w:history="1">
        <w:r w:rsidR="00F02803">
          <w:rPr>
            <w:rStyle w:val="Hyperlink"/>
            <w:rFonts w:ascii="Times" w:hAnsi="Times"/>
          </w:rPr>
          <w:t>Course-Specific Policies and Guidelines</w:t>
        </w:r>
      </w:hyperlink>
    </w:p>
    <w:p w14:paraId="1BD2F278" w14:textId="77777777" w:rsidR="00F02803" w:rsidRDefault="00F02803" w:rsidP="00F02803">
      <w:pPr>
        <w:pStyle w:val="ListParagraph"/>
        <w:numPr>
          <w:ilvl w:val="1"/>
          <w:numId w:val="1"/>
        </w:numPr>
        <w:rPr>
          <w:rFonts w:ascii="Times" w:hAnsi="Times"/>
        </w:rPr>
      </w:pPr>
      <w:r>
        <w:rPr>
          <w:rFonts w:ascii="Times" w:hAnsi="Times"/>
        </w:rPr>
        <w:t>Attendance policy</w:t>
      </w:r>
    </w:p>
    <w:p w14:paraId="06ACA583" w14:textId="77777777" w:rsidR="00F02803" w:rsidRDefault="00F02803" w:rsidP="00F02803">
      <w:pPr>
        <w:pStyle w:val="ListParagraph"/>
        <w:numPr>
          <w:ilvl w:val="1"/>
          <w:numId w:val="1"/>
        </w:numPr>
        <w:rPr>
          <w:rFonts w:ascii="Times" w:hAnsi="Times"/>
        </w:rPr>
      </w:pPr>
      <w:r>
        <w:rPr>
          <w:rFonts w:ascii="Times" w:hAnsi="Times"/>
        </w:rPr>
        <w:t>Late work penalty</w:t>
      </w:r>
    </w:p>
    <w:p w14:paraId="285643BF" w14:textId="77777777" w:rsidR="00F02803" w:rsidRDefault="00F02803" w:rsidP="00F02803">
      <w:pPr>
        <w:pStyle w:val="ListParagraph"/>
        <w:numPr>
          <w:ilvl w:val="1"/>
          <w:numId w:val="1"/>
        </w:numPr>
        <w:rPr>
          <w:rFonts w:ascii="Times" w:hAnsi="Times"/>
        </w:rPr>
      </w:pPr>
      <w:r>
        <w:rPr>
          <w:rFonts w:ascii="Times" w:hAnsi="Times"/>
        </w:rPr>
        <w:t>Rectifying score</w:t>
      </w:r>
    </w:p>
    <w:p w14:paraId="1071AFDC" w14:textId="77777777" w:rsidR="00F02803" w:rsidRPr="00C610A3" w:rsidRDefault="00F02803" w:rsidP="00F02803">
      <w:pPr>
        <w:pStyle w:val="ListParagraph"/>
        <w:numPr>
          <w:ilvl w:val="1"/>
          <w:numId w:val="1"/>
        </w:numPr>
        <w:rPr>
          <w:rFonts w:ascii="Times" w:hAnsi="Times"/>
        </w:rPr>
      </w:pPr>
      <w:r>
        <w:rPr>
          <w:rFonts w:ascii="Times" w:hAnsi="Times"/>
        </w:rPr>
        <w:t>Make-up tests/exams</w:t>
      </w:r>
    </w:p>
    <w:p w14:paraId="74744A9C" w14:textId="77777777" w:rsidR="00F02803" w:rsidRDefault="00000000" w:rsidP="00F02803">
      <w:pPr>
        <w:pStyle w:val="ListParagraph"/>
        <w:numPr>
          <w:ilvl w:val="0"/>
          <w:numId w:val="1"/>
        </w:numPr>
        <w:rPr>
          <w:rFonts w:ascii="Times" w:hAnsi="Times"/>
        </w:rPr>
      </w:pPr>
      <w:hyperlink w:anchor="_Academic_Resources" w:history="1">
        <w:r w:rsidR="00F02803">
          <w:rPr>
            <w:rStyle w:val="Hyperlink"/>
            <w:rFonts w:ascii="Times" w:hAnsi="Times"/>
          </w:rPr>
          <w:t>Academic Resources</w:t>
        </w:r>
      </w:hyperlink>
    </w:p>
    <w:p w14:paraId="2C5F2BA6" w14:textId="77777777" w:rsidR="00F02803" w:rsidRPr="00F26081" w:rsidRDefault="00000000" w:rsidP="00F02803">
      <w:pPr>
        <w:pStyle w:val="ListParagraph"/>
        <w:numPr>
          <w:ilvl w:val="0"/>
          <w:numId w:val="1"/>
        </w:numPr>
        <w:rPr>
          <w:rFonts w:ascii="Times" w:hAnsi="Times"/>
        </w:rPr>
      </w:pPr>
      <w:hyperlink w:anchor="_College_Policies_and" w:history="1">
        <w:r w:rsidR="00F02803">
          <w:rPr>
            <w:rStyle w:val="Hyperlink"/>
            <w:rFonts w:ascii="Times" w:hAnsi="Times"/>
          </w:rPr>
          <w:t>College Policies and Guidelines</w:t>
        </w:r>
      </w:hyperlink>
      <w:bookmarkStart w:id="0" w:name="_Textbook/Materials"/>
      <w:bookmarkStart w:id="1" w:name="_Grading_Criteria"/>
      <w:bookmarkEnd w:id="0"/>
      <w:bookmarkEnd w:id="1"/>
    </w:p>
    <w:p w14:paraId="5CCE8897" w14:textId="2AECEAD5" w:rsidR="00B54D1A" w:rsidRPr="00161CE7" w:rsidRDefault="00F02803" w:rsidP="00D055FB">
      <w:pPr>
        <w:pStyle w:val="Heading2"/>
        <w:spacing w:before="120" w:after="120"/>
        <w:rPr>
          <w:rFonts w:ascii="Times New Roman" w:hAnsi="Times New Roman" w:cs="Times New Roman"/>
          <w:sz w:val="24"/>
          <w:szCs w:val="24"/>
        </w:rPr>
      </w:pPr>
      <w:r w:rsidRPr="00161CE7">
        <w:rPr>
          <w:rFonts w:ascii="Times New Roman" w:hAnsi="Times New Roman" w:cs="Times New Roman"/>
          <w:sz w:val="24"/>
          <w:szCs w:val="24"/>
        </w:rPr>
        <w:t>Grading Criteria</w:t>
      </w:r>
    </w:p>
    <w:p w14:paraId="14C77BAC" w14:textId="39A09C49" w:rsidR="00B54D1A" w:rsidRPr="00161CE7" w:rsidRDefault="00B54D1A" w:rsidP="00D055FB">
      <w:pPr>
        <w:pStyle w:val="Heading2"/>
        <w:spacing w:before="120" w:after="120"/>
        <w:rPr>
          <w:rFonts w:ascii="Times New Roman" w:hAnsi="Times New Roman" w:cs="Times New Roman"/>
          <w:sz w:val="24"/>
          <w:szCs w:val="24"/>
        </w:rPr>
      </w:pPr>
      <w:bookmarkStart w:id="2" w:name="_Course_Components"/>
      <w:bookmarkEnd w:id="2"/>
      <w:r w:rsidRPr="00161CE7">
        <w:rPr>
          <w:rFonts w:ascii="Times New Roman" w:hAnsi="Times New Roman" w:cs="Times New Roman"/>
          <w:sz w:val="24"/>
          <w:szCs w:val="24"/>
        </w:rPr>
        <w:t>Course Components</w:t>
      </w:r>
    </w:p>
    <w:p w14:paraId="7111B277" w14:textId="2444755E" w:rsidR="00394BF5" w:rsidRDefault="00394BF5" w:rsidP="00394BF5">
      <w:pPr>
        <w:spacing w:before="120" w:line="360" w:lineRule="auto"/>
        <w:rPr>
          <w:rFonts w:ascii="Times" w:hAnsi="Times"/>
          <w:b/>
          <w:bCs/>
          <w:u w:val="single"/>
        </w:rPr>
      </w:pPr>
      <w:r>
        <w:rPr>
          <w:b/>
          <w:bCs/>
        </w:rPr>
        <w:t>Participation</w:t>
      </w:r>
      <w:r w:rsidR="00DC7A3F">
        <w:rPr>
          <w:b/>
          <w:bCs/>
        </w:rPr>
        <w:t xml:space="preserve"> (10%)</w:t>
      </w:r>
    </w:p>
    <w:p w14:paraId="77FB6A11" w14:textId="2D7699A4" w:rsidR="00E4384C" w:rsidRDefault="00394BF5" w:rsidP="008B2E97">
      <w:r>
        <w:t>I expect you to attend and participate in class</w:t>
      </w:r>
      <w:r w:rsidR="00DC7A3F">
        <w:t xml:space="preserve">, including but not limited to </w:t>
      </w:r>
      <w:r w:rsidR="0075094E">
        <w:t xml:space="preserve">actively </w:t>
      </w:r>
      <w:r w:rsidR="0029724A">
        <w:t>asking</w:t>
      </w:r>
      <w:r w:rsidR="00DC7A3F">
        <w:t xml:space="preserve"> questions, </w:t>
      </w:r>
      <w:r w:rsidR="00C363F1">
        <w:t>participating</w:t>
      </w:r>
      <w:r w:rsidR="00DC7A3F">
        <w:t xml:space="preserve"> in class discussions, etc.</w:t>
      </w:r>
      <w:r>
        <w:t xml:space="preserve"> </w:t>
      </w:r>
      <w:r w:rsidR="00DC7A3F">
        <w:t xml:space="preserve">The level of your class engagement contributes to 10% of your final grade.  </w:t>
      </w:r>
    </w:p>
    <w:p w14:paraId="39A695B0" w14:textId="4CA6B8F1" w:rsidR="00E4384C" w:rsidRDefault="00E4384C" w:rsidP="00E4384C">
      <w:pPr>
        <w:spacing w:before="120"/>
        <w:rPr>
          <w:b/>
          <w:bCs/>
        </w:rPr>
      </w:pPr>
      <w:r>
        <w:rPr>
          <w:b/>
          <w:bCs/>
        </w:rPr>
        <w:t>Project (15%)</w:t>
      </w:r>
      <w:r w:rsidRPr="00DC7A3F">
        <w:rPr>
          <w:b/>
          <w:bCs/>
        </w:rPr>
        <w:t xml:space="preserve"> </w:t>
      </w:r>
    </w:p>
    <w:p w14:paraId="3311C1FB" w14:textId="3D385DC1" w:rsidR="002B7CF4" w:rsidRPr="002B7CF4" w:rsidRDefault="002B7CF4" w:rsidP="00E4384C">
      <w:pPr>
        <w:spacing w:before="120"/>
        <w:rPr>
          <w:rFonts w:ascii="Times" w:hAnsi="Times"/>
        </w:rPr>
      </w:pPr>
      <w:r>
        <w:rPr>
          <w:rFonts w:ascii="Times" w:hAnsi="Times"/>
        </w:rPr>
        <w:t>There is a final project in this class, in lieu of a final exam. The final project will be due during the Finals week, and details of the project will be announced</w:t>
      </w:r>
      <w:r w:rsidR="0075094E">
        <w:rPr>
          <w:rFonts w:ascii="Times" w:hAnsi="Times"/>
        </w:rPr>
        <w:t xml:space="preserve"> later</w:t>
      </w:r>
      <w:r>
        <w:rPr>
          <w:rFonts w:ascii="Times" w:hAnsi="Times"/>
        </w:rPr>
        <w:t xml:space="preserve"> in class. </w:t>
      </w:r>
      <w:r w:rsidR="008231C4">
        <w:rPr>
          <w:rFonts w:ascii="Times" w:hAnsi="Times"/>
        </w:rPr>
        <w:t xml:space="preserve">The project will be done via GitHub. </w:t>
      </w:r>
    </w:p>
    <w:p w14:paraId="0E775397" w14:textId="618869C6" w:rsidR="00DC7A3F" w:rsidRPr="00DC7A3F" w:rsidRDefault="00DC7A3F" w:rsidP="00DC7A3F">
      <w:pPr>
        <w:spacing w:before="120"/>
        <w:rPr>
          <w:b/>
          <w:bCs/>
        </w:rPr>
      </w:pPr>
      <w:r w:rsidRPr="00DC7A3F">
        <w:rPr>
          <w:b/>
          <w:bCs/>
        </w:rPr>
        <w:t>Presentation</w:t>
      </w:r>
      <w:r w:rsidR="0075094E">
        <w:rPr>
          <w:b/>
          <w:bCs/>
        </w:rPr>
        <w:t>, report, and discussion</w:t>
      </w:r>
      <w:r>
        <w:rPr>
          <w:b/>
          <w:bCs/>
        </w:rPr>
        <w:t xml:space="preserve"> (20%)</w:t>
      </w:r>
      <w:r w:rsidRPr="00DC7A3F">
        <w:rPr>
          <w:b/>
          <w:bCs/>
        </w:rPr>
        <w:t xml:space="preserve"> </w:t>
      </w:r>
    </w:p>
    <w:p w14:paraId="431D9848" w14:textId="285683D4" w:rsidR="004B3AC9" w:rsidRDefault="0075094E" w:rsidP="006F41BE">
      <w:pPr>
        <w:spacing w:before="120"/>
        <w:rPr>
          <w:rFonts w:ascii="Times" w:hAnsi="Times"/>
        </w:rPr>
      </w:pPr>
      <w:r>
        <w:rPr>
          <w:rFonts w:ascii="Times" w:hAnsi="Times"/>
        </w:rPr>
        <w:t xml:space="preserve">Each of you will </w:t>
      </w:r>
      <w:r w:rsidR="004B3AC9">
        <w:rPr>
          <w:rFonts w:ascii="Times" w:hAnsi="Times"/>
        </w:rPr>
        <w:t>have an assigned topic</w:t>
      </w:r>
      <w:r>
        <w:rPr>
          <w:rFonts w:ascii="Times" w:hAnsi="Times"/>
        </w:rPr>
        <w:t xml:space="preserve">. </w:t>
      </w:r>
      <w:r w:rsidR="00DC7A3F">
        <w:rPr>
          <w:rFonts w:ascii="Times" w:hAnsi="Times"/>
        </w:rPr>
        <w:t xml:space="preserve">After </w:t>
      </w:r>
      <w:r w:rsidR="00302513">
        <w:rPr>
          <w:rFonts w:ascii="Times" w:hAnsi="Times"/>
        </w:rPr>
        <w:t>each topic being discussed in class:</w:t>
      </w:r>
    </w:p>
    <w:p w14:paraId="7D3FF026" w14:textId="604243A6" w:rsidR="004B3AC9" w:rsidRDefault="006F41BE" w:rsidP="004B3AC9">
      <w:pPr>
        <w:pStyle w:val="ListParagraph"/>
        <w:numPr>
          <w:ilvl w:val="0"/>
          <w:numId w:val="9"/>
        </w:numPr>
        <w:spacing w:before="120"/>
        <w:rPr>
          <w:rFonts w:ascii="Times" w:hAnsi="Times"/>
        </w:rPr>
      </w:pPr>
      <w:r w:rsidRPr="004B3AC9">
        <w:rPr>
          <w:rFonts w:ascii="Times" w:hAnsi="Times"/>
        </w:rPr>
        <w:t xml:space="preserve">the ones assigned with this topic will submit a summary on this topic. This summary </w:t>
      </w:r>
      <w:r w:rsidR="00A82824">
        <w:rPr>
          <w:rFonts w:ascii="Times" w:hAnsi="Times"/>
        </w:rPr>
        <w:t xml:space="preserve">will be an individual work. It includes a 2-page executive summary and a 5-minute presentation. </w:t>
      </w:r>
    </w:p>
    <w:p w14:paraId="28CD90EE" w14:textId="3254C7F2" w:rsidR="004B3AC9" w:rsidRPr="004B3AC9" w:rsidRDefault="004B3AC9" w:rsidP="004B3AC9">
      <w:pPr>
        <w:pStyle w:val="ListParagraph"/>
        <w:numPr>
          <w:ilvl w:val="0"/>
          <w:numId w:val="9"/>
        </w:numPr>
        <w:spacing w:before="120"/>
        <w:rPr>
          <w:rFonts w:ascii="Times" w:hAnsi="Times"/>
        </w:rPr>
      </w:pPr>
      <w:r w:rsidRPr="004B3AC9">
        <w:rPr>
          <w:rFonts w:ascii="Times" w:hAnsi="Times"/>
        </w:rPr>
        <w:t xml:space="preserve">If it is not your assigned topic, you are expected to participate in the discussion and submit </w:t>
      </w:r>
      <w:r w:rsidR="00DF7FE3">
        <w:rPr>
          <w:rFonts w:ascii="Times" w:hAnsi="Times"/>
        </w:rPr>
        <w:t>short feedback</w:t>
      </w:r>
      <w:r w:rsidRPr="004B3AC9">
        <w:rPr>
          <w:rFonts w:ascii="Times" w:hAnsi="Times"/>
        </w:rPr>
        <w:t xml:space="preserve"> </w:t>
      </w:r>
      <w:r>
        <w:rPr>
          <w:rFonts w:ascii="Times" w:hAnsi="Times"/>
        </w:rPr>
        <w:t>for</w:t>
      </w:r>
      <w:r w:rsidRPr="004B3AC9">
        <w:rPr>
          <w:rFonts w:ascii="Times" w:hAnsi="Times"/>
        </w:rPr>
        <w:t xml:space="preserve"> the presentation</w:t>
      </w:r>
      <w:r w:rsidR="00A82824">
        <w:rPr>
          <w:rFonts w:ascii="Times" w:hAnsi="Times"/>
        </w:rPr>
        <w:t>s</w:t>
      </w:r>
      <w:r w:rsidRPr="004B3AC9">
        <w:rPr>
          <w:rFonts w:ascii="Times" w:hAnsi="Times"/>
        </w:rPr>
        <w:t xml:space="preserve">. </w:t>
      </w:r>
    </w:p>
    <w:p w14:paraId="12CE8081" w14:textId="4E658C8B" w:rsidR="00DC7A3F" w:rsidRDefault="00DC7A3F" w:rsidP="006F41BE">
      <w:pPr>
        <w:spacing w:before="120"/>
        <w:rPr>
          <w:rFonts w:ascii="Times" w:hAnsi="Times"/>
        </w:rPr>
      </w:pPr>
      <w:r>
        <w:rPr>
          <w:rFonts w:ascii="Times" w:hAnsi="Times"/>
        </w:rPr>
        <w:t>Your grade on this section consists of two parts:</w:t>
      </w:r>
    </w:p>
    <w:p w14:paraId="172494A1" w14:textId="561F5194" w:rsidR="00DC7A3F" w:rsidRDefault="004B3AC9" w:rsidP="00DC7A3F">
      <w:pPr>
        <w:pStyle w:val="ListParagraph"/>
        <w:numPr>
          <w:ilvl w:val="0"/>
          <w:numId w:val="6"/>
        </w:numPr>
        <w:spacing w:before="120"/>
        <w:rPr>
          <w:bCs/>
          <w:color w:val="000000"/>
        </w:rPr>
      </w:pPr>
      <w:r>
        <w:rPr>
          <w:bCs/>
          <w:color w:val="000000"/>
        </w:rPr>
        <w:t xml:space="preserve">Presentation/Report </w:t>
      </w:r>
      <w:r w:rsidR="00DC7A3F">
        <w:rPr>
          <w:bCs/>
          <w:color w:val="000000"/>
        </w:rPr>
        <w:t>(10%): the quality of your presentation</w:t>
      </w:r>
      <w:r w:rsidR="002B1713">
        <w:rPr>
          <w:bCs/>
          <w:color w:val="000000"/>
        </w:rPr>
        <w:t xml:space="preserve"> and executive summary</w:t>
      </w:r>
      <w:r w:rsidR="00DC7A3F">
        <w:rPr>
          <w:bCs/>
          <w:color w:val="000000"/>
        </w:rPr>
        <w:t>.</w:t>
      </w:r>
    </w:p>
    <w:p w14:paraId="4108ECF5" w14:textId="04B5AF11" w:rsidR="00DC7A3F" w:rsidRPr="00DC7A3F" w:rsidRDefault="00DC7A3F" w:rsidP="00DC7A3F">
      <w:pPr>
        <w:pStyle w:val="ListParagraph"/>
        <w:numPr>
          <w:ilvl w:val="0"/>
          <w:numId w:val="6"/>
        </w:numPr>
        <w:spacing w:before="120" w:after="120"/>
        <w:rPr>
          <w:bCs/>
          <w:color w:val="000000"/>
        </w:rPr>
      </w:pPr>
      <w:r>
        <w:rPr>
          <w:bCs/>
          <w:color w:val="000000"/>
        </w:rPr>
        <w:t>Particip</w:t>
      </w:r>
      <w:r w:rsidR="004B3AC9">
        <w:rPr>
          <w:bCs/>
          <w:color w:val="000000"/>
        </w:rPr>
        <w:t>ation</w:t>
      </w:r>
      <w:r>
        <w:rPr>
          <w:bCs/>
          <w:color w:val="000000"/>
        </w:rPr>
        <w:t xml:space="preserve"> (10%): your level of participation </w:t>
      </w:r>
      <w:r w:rsidR="004B3AC9">
        <w:rPr>
          <w:bCs/>
          <w:color w:val="000000"/>
        </w:rPr>
        <w:t>in discussion and quality of feedback.</w:t>
      </w:r>
    </w:p>
    <w:p w14:paraId="673EF48D" w14:textId="4D5F200D" w:rsidR="00F02803" w:rsidRDefault="001647FD" w:rsidP="00F02803">
      <w:pPr>
        <w:spacing w:before="120" w:line="360" w:lineRule="auto"/>
        <w:rPr>
          <w:rFonts w:ascii="Times" w:hAnsi="Times"/>
          <w:b/>
          <w:bCs/>
          <w:u w:val="single"/>
        </w:rPr>
      </w:pPr>
      <w:r>
        <w:rPr>
          <w:b/>
          <w:bCs/>
        </w:rPr>
        <w:t>Homework</w:t>
      </w:r>
      <w:r w:rsidR="00DC7A3F">
        <w:rPr>
          <w:b/>
          <w:bCs/>
        </w:rPr>
        <w:t xml:space="preserve"> (</w:t>
      </w:r>
      <w:r w:rsidR="002B7CF4">
        <w:rPr>
          <w:b/>
          <w:bCs/>
        </w:rPr>
        <w:t>25</w:t>
      </w:r>
      <w:r w:rsidR="00DC7A3F">
        <w:rPr>
          <w:b/>
          <w:bCs/>
        </w:rPr>
        <w:t>%)</w:t>
      </w:r>
    </w:p>
    <w:p w14:paraId="3E72C672" w14:textId="4909E42F" w:rsidR="005205B3" w:rsidRPr="005205B3" w:rsidRDefault="001647FD" w:rsidP="000148D2">
      <w:pPr>
        <w:rPr>
          <w:color w:val="000000"/>
          <w:lang w:eastAsia="en-US"/>
        </w:rPr>
      </w:pPr>
      <w:r>
        <w:rPr>
          <w:lang w:eastAsia="en-US"/>
        </w:rPr>
        <w:t xml:space="preserve">There will roughly be weekly homework. </w:t>
      </w:r>
      <w:r w:rsidR="00F02803" w:rsidRPr="0090275E">
        <w:rPr>
          <w:lang w:eastAsia="en-US"/>
        </w:rPr>
        <w:t xml:space="preserve">You are encouraged to work together on the assignments, but your answers </w:t>
      </w:r>
      <w:r w:rsidR="00F02803" w:rsidRPr="00D41F59">
        <w:rPr>
          <w:u w:val="single"/>
          <w:lang w:eastAsia="en-US"/>
        </w:rPr>
        <w:t>must be written up individually in your own words.</w:t>
      </w:r>
      <w:r w:rsidR="00F02803">
        <w:rPr>
          <w:lang w:eastAsia="en-US"/>
        </w:rPr>
        <w:t xml:space="preserve"> </w:t>
      </w:r>
      <w:r w:rsidR="00F02803" w:rsidRPr="00D41F59">
        <w:rPr>
          <w:bCs/>
          <w:color w:val="000000"/>
          <w:u w:val="single"/>
          <w:lang w:eastAsia="en-US"/>
        </w:rPr>
        <w:t>Late assignments will not be accepted</w:t>
      </w:r>
      <w:r w:rsidR="00F02803">
        <w:rPr>
          <w:color w:val="000000"/>
          <w:lang w:eastAsia="en-US"/>
        </w:rPr>
        <w:t xml:space="preserve"> w</w:t>
      </w:r>
      <w:r w:rsidR="00F02803" w:rsidRPr="00D41F59">
        <w:rPr>
          <w:color w:val="000000"/>
          <w:lang w:eastAsia="en-US"/>
        </w:rPr>
        <w:t xml:space="preserve">ithout a signed medical excuse. </w:t>
      </w:r>
      <w:r w:rsidR="005205B3">
        <w:rPr>
          <w:color w:val="000000"/>
          <w:lang w:eastAsia="en-US"/>
        </w:rPr>
        <w:t xml:space="preserve">This course will also use DataCamp.com. </w:t>
      </w:r>
      <w:r w:rsidR="005205B3" w:rsidRPr="005205B3">
        <w:rPr>
          <w:color w:val="000000"/>
          <w:lang w:eastAsia="en-US"/>
        </w:rPr>
        <w:t>You will be enrolled in our course group on the DataCamp website and should receive an e-mail to your Dickinson account with a link to register on their site.</w:t>
      </w:r>
    </w:p>
    <w:p w14:paraId="0EDB3D1E" w14:textId="0F65DBA1" w:rsidR="002356BF" w:rsidRDefault="002356BF" w:rsidP="002356BF">
      <w:pPr>
        <w:spacing w:before="120"/>
        <w:rPr>
          <w:rFonts w:ascii="Times" w:hAnsi="Times"/>
          <w:b/>
          <w:bCs/>
        </w:rPr>
      </w:pPr>
      <w:r>
        <w:rPr>
          <w:rFonts w:ascii="Times" w:hAnsi="Times"/>
          <w:b/>
          <w:bCs/>
        </w:rPr>
        <w:t>Exams</w:t>
      </w:r>
      <w:r w:rsidR="00DD7CC1">
        <w:rPr>
          <w:rFonts w:ascii="Times" w:hAnsi="Times"/>
          <w:b/>
          <w:bCs/>
        </w:rPr>
        <w:t xml:space="preserve"> (</w:t>
      </w:r>
      <w:r w:rsidR="00951BE2">
        <w:rPr>
          <w:rFonts w:ascii="Times" w:hAnsi="Times"/>
          <w:b/>
          <w:bCs/>
        </w:rPr>
        <w:t>30</w:t>
      </w:r>
      <w:r w:rsidR="00DD7CC1">
        <w:rPr>
          <w:rFonts w:ascii="Times" w:hAnsi="Times"/>
          <w:b/>
          <w:bCs/>
        </w:rPr>
        <w:t>%)</w:t>
      </w:r>
    </w:p>
    <w:p w14:paraId="75DA36CD" w14:textId="6F02FC5C" w:rsidR="00D055FB" w:rsidRDefault="002356BF" w:rsidP="002356BF">
      <w:pPr>
        <w:pStyle w:val="ListParagraph"/>
        <w:spacing w:before="120" w:after="120"/>
        <w:ind w:left="0"/>
        <w:rPr>
          <w:bCs/>
          <w:color w:val="000000"/>
        </w:rPr>
      </w:pPr>
      <w:r>
        <w:rPr>
          <w:bCs/>
          <w:color w:val="000000"/>
        </w:rPr>
        <w:t xml:space="preserve">This class will have </w:t>
      </w:r>
      <w:r w:rsidR="005205B3">
        <w:rPr>
          <w:rFonts w:hint="eastAsia"/>
          <w:bCs/>
          <w:color w:val="000000"/>
        </w:rPr>
        <w:t>t</w:t>
      </w:r>
      <w:r w:rsidR="005205B3">
        <w:rPr>
          <w:bCs/>
          <w:color w:val="000000"/>
        </w:rPr>
        <w:t xml:space="preserve">wo exams. The </w:t>
      </w:r>
      <w:r w:rsidR="005205B3" w:rsidRPr="005205B3">
        <w:rPr>
          <w:bCs/>
          <w:color w:val="000000"/>
          <w:u w:val="single"/>
        </w:rPr>
        <w:t>tentative dates</w:t>
      </w:r>
      <w:r w:rsidR="005205B3">
        <w:rPr>
          <w:bCs/>
          <w:color w:val="000000"/>
        </w:rPr>
        <w:t xml:space="preserve"> are</w:t>
      </w:r>
      <w:r w:rsidR="00951BE2">
        <w:rPr>
          <w:bCs/>
          <w:color w:val="000000"/>
        </w:rPr>
        <w:t>:</w:t>
      </w:r>
    </w:p>
    <w:p w14:paraId="62D304DF" w14:textId="5569D8F3" w:rsidR="00D055FB" w:rsidRDefault="00951BE2" w:rsidP="00D055FB">
      <w:pPr>
        <w:pStyle w:val="ListParagraph"/>
        <w:numPr>
          <w:ilvl w:val="0"/>
          <w:numId w:val="7"/>
        </w:numPr>
        <w:spacing w:before="120" w:after="120"/>
        <w:rPr>
          <w:bCs/>
          <w:color w:val="000000"/>
        </w:rPr>
      </w:pPr>
      <w:r>
        <w:rPr>
          <w:bCs/>
          <w:color w:val="000000"/>
        </w:rPr>
        <w:t>Exam 1</w:t>
      </w:r>
      <w:r w:rsidR="00D055FB">
        <w:rPr>
          <w:bCs/>
          <w:color w:val="000000"/>
        </w:rPr>
        <w:t xml:space="preserve">: Thursday </w:t>
      </w:r>
      <w:r w:rsidR="00814CAC">
        <w:rPr>
          <w:bCs/>
          <w:color w:val="000000"/>
        </w:rPr>
        <w:t>10</w:t>
      </w:r>
      <w:r w:rsidR="00302513">
        <w:rPr>
          <w:bCs/>
          <w:color w:val="000000"/>
        </w:rPr>
        <w:t>/</w:t>
      </w:r>
      <w:r w:rsidR="00814CAC">
        <w:rPr>
          <w:bCs/>
          <w:color w:val="000000"/>
        </w:rPr>
        <w:t>12</w:t>
      </w:r>
      <w:r w:rsidR="00D055FB">
        <w:rPr>
          <w:bCs/>
          <w:color w:val="000000"/>
        </w:rPr>
        <w:t xml:space="preserve"> in-class</w:t>
      </w:r>
    </w:p>
    <w:p w14:paraId="6D939BF6" w14:textId="650E28E6" w:rsidR="00D055FB" w:rsidRDefault="00951BE2" w:rsidP="00D055FB">
      <w:pPr>
        <w:pStyle w:val="ListParagraph"/>
        <w:numPr>
          <w:ilvl w:val="0"/>
          <w:numId w:val="7"/>
        </w:numPr>
        <w:spacing w:before="120" w:after="120"/>
        <w:rPr>
          <w:bCs/>
          <w:color w:val="000000"/>
        </w:rPr>
      </w:pPr>
      <w:r>
        <w:rPr>
          <w:bCs/>
          <w:color w:val="000000"/>
        </w:rPr>
        <w:t xml:space="preserve">Exam 2: </w:t>
      </w:r>
      <w:r w:rsidR="009135BD">
        <w:rPr>
          <w:bCs/>
          <w:color w:val="000000"/>
        </w:rPr>
        <w:t>T</w:t>
      </w:r>
      <w:r w:rsidR="00B95487">
        <w:rPr>
          <w:bCs/>
          <w:color w:val="000000"/>
        </w:rPr>
        <w:t>hursday</w:t>
      </w:r>
      <w:r w:rsidR="009135BD">
        <w:rPr>
          <w:bCs/>
          <w:color w:val="000000"/>
        </w:rPr>
        <w:t xml:space="preserve"> </w:t>
      </w:r>
      <w:r w:rsidR="00AB7080">
        <w:rPr>
          <w:bCs/>
          <w:color w:val="000000"/>
        </w:rPr>
        <w:t>1</w:t>
      </w:r>
      <w:r w:rsidR="006F10D3">
        <w:rPr>
          <w:bCs/>
          <w:color w:val="000000"/>
        </w:rPr>
        <w:t>1</w:t>
      </w:r>
      <w:r w:rsidR="009135BD">
        <w:rPr>
          <w:bCs/>
          <w:color w:val="000000"/>
        </w:rPr>
        <w:t>/</w:t>
      </w:r>
      <w:r w:rsidR="006F10D3">
        <w:rPr>
          <w:bCs/>
          <w:color w:val="000000"/>
        </w:rPr>
        <w:t>30</w:t>
      </w:r>
      <w:r w:rsidR="00302513">
        <w:rPr>
          <w:bCs/>
          <w:color w:val="000000"/>
        </w:rPr>
        <w:t xml:space="preserve"> </w:t>
      </w:r>
      <w:r>
        <w:rPr>
          <w:bCs/>
          <w:color w:val="000000"/>
        </w:rPr>
        <w:t>in-class</w:t>
      </w:r>
      <w:r w:rsidR="00AB7080">
        <w:rPr>
          <w:bCs/>
          <w:color w:val="000000"/>
        </w:rPr>
        <w:t>**</w:t>
      </w:r>
    </w:p>
    <w:p w14:paraId="4B69302C" w14:textId="6C60BB86" w:rsidR="00F02803" w:rsidRPr="002356BF" w:rsidRDefault="00F02803" w:rsidP="002356BF">
      <w:pPr>
        <w:spacing w:before="120" w:after="120"/>
        <w:rPr>
          <w:bCs/>
          <w:color w:val="000000"/>
        </w:rPr>
      </w:pPr>
      <w:r w:rsidRPr="002356BF">
        <w:rPr>
          <w:bCs/>
          <w:color w:val="000000"/>
          <w:u w:val="single"/>
        </w:rPr>
        <w:t xml:space="preserve">The instructor does reserve the right to change the </w:t>
      </w:r>
      <w:r w:rsidR="005205B3">
        <w:rPr>
          <w:bCs/>
          <w:color w:val="000000"/>
          <w:u w:val="single"/>
        </w:rPr>
        <w:t>exam dates</w:t>
      </w:r>
      <w:r w:rsidRPr="002356BF">
        <w:rPr>
          <w:bCs/>
          <w:color w:val="000000"/>
          <w:u w:val="single"/>
        </w:rPr>
        <w:t>.</w:t>
      </w:r>
      <w:r w:rsidRPr="002356BF">
        <w:rPr>
          <w:bCs/>
          <w:color w:val="000000"/>
        </w:rPr>
        <w:t xml:space="preserve"> Should the date be changed, the instructor will announce in class at least one week in advance. </w:t>
      </w:r>
      <w:r w:rsidR="00394BF5">
        <w:rPr>
          <w:bCs/>
          <w:color w:val="000000"/>
        </w:rPr>
        <w:t xml:space="preserve">Both exams may not be missed for the convenience of the student. See the </w:t>
      </w:r>
      <w:hyperlink w:anchor="_Make-up_exams" w:history="1">
        <w:r w:rsidR="00394BF5" w:rsidRPr="00394BF5">
          <w:rPr>
            <w:rStyle w:val="Hyperlink"/>
            <w:bCs/>
          </w:rPr>
          <w:t>Make-up Exam Section</w:t>
        </w:r>
      </w:hyperlink>
      <w:r w:rsidR="00394BF5">
        <w:rPr>
          <w:bCs/>
          <w:color w:val="000000"/>
        </w:rPr>
        <w:t xml:space="preserve"> below for exceptions.</w:t>
      </w:r>
    </w:p>
    <w:p w14:paraId="34ABCB58" w14:textId="283EF8E0" w:rsidR="00F02803" w:rsidRPr="007F31C0" w:rsidRDefault="00F02803" w:rsidP="00D055FB">
      <w:pPr>
        <w:pStyle w:val="Heading2"/>
        <w:spacing w:before="120" w:after="120"/>
        <w:rPr>
          <w:rFonts w:ascii="Times New Roman" w:hAnsi="Times New Roman" w:cs="Times New Roman"/>
        </w:rPr>
      </w:pPr>
      <w:bookmarkStart w:id="3" w:name="_Course-Specific_Policies_and"/>
      <w:bookmarkEnd w:id="3"/>
      <w:r w:rsidRPr="007F31C0">
        <w:rPr>
          <w:rFonts w:ascii="Times New Roman" w:hAnsi="Times New Roman" w:cs="Times New Roman"/>
        </w:rPr>
        <w:t xml:space="preserve">Course-Specific Policies and Guidelines </w:t>
      </w:r>
    </w:p>
    <w:p w14:paraId="3DA4BBEC" w14:textId="77777777" w:rsidR="00F02803" w:rsidRPr="00F26081" w:rsidRDefault="00F02803" w:rsidP="00F02803">
      <w:pPr>
        <w:spacing w:before="120" w:after="120"/>
        <w:rPr>
          <w:b/>
          <w:bCs/>
        </w:rPr>
      </w:pPr>
      <w:r w:rsidRPr="00F26081">
        <w:rPr>
          <w:b/>
          <w:bCs/>
        </w:rPr>
        <w:t>Late</w:t>
      </w:r>
      <w:r>
        <w:rPr>
          <w:b/>
          <w:bCs/>
        </w:rPr>
        <w:t xml:space="preserve"> homew</w:t>
      </w:r>
      <w:r w:rsidRPr="00F26081">
        <w:rPr>
          <w:b/>
          <w:bCs/>
        </w:rPr>
        <w:t>ork</w:t>
      </w:r>
    </w:p>
    <w:p w14:paraId="73CA151D" w14:textId="77777777" w:rsidR="00F02803" w:rsidRPr="00F97213" w:rsidRDefault="00F02803" w:rsidP="00F02803">
      <w:pPr>
        <w:spacing w:before="120" w:after="120"/>
      </w:pPr>
      <w:r w:rsidRPr="00F26081">
        <w:rPr>
          <w:u w:val="single"/>
        </w:rPr>
        <w:lastRenderedPageBreak/>
        <w:t>Late work</w:t>
      </w:r>
      <w:r>
        <w:rPr>
          <w:u w:val="single"/>
        </w:rPr>
        <w:t xml:space="preserve"> is</w:t>
      </w:r>
      <w:r w:rsidRPr="00F26081">
        <w:rPr>
          <w:u w:val="single"/>
        </w:rPr>
        <w:t xml:space="preserve"> NOT accepted in this class.</w:t>
      </w:r>
      <w:r>
        <w:t xml:space="preserve"> Please consult with the instructor as soon as possible if you have a college-allowed excuse </w:t>
      </w:r>
      <w:r w:rsidRPr="00DE18CF">
        <w:t xml:space="preserve">(medical, death in the immediate family, legal entanglement, authorized </w:t>
      </w:r>
      <w:r>
        <w:t>College</w:t>
      </w:r>
      <w:r w:rsidRPr="00DE18CF">
        <w:t xml:space="preserve"> business)</w:t>
      </w:r>
      <w:r>
        <w:t>.</w:t>
      </w:r>
    </w:p>
    <w:p w14:paraId="2A98E535" w14:textId="77777777" w:rsidR="00F02803" w:rsidRPr="00F26081" w:rsidRDefault="00F02803" w:rsidP="00F02803">
      <w:pPr>
        <w:spacing w:before="120" w:after="120"/>
      </w:pPr>
      <w:r w:rsidRPr="00F26081">
        <w:rPr>
          <w:b/>
          <w:bCs/>
        </w:rPr>
        <w:t>Rectifying scores</w:t>
      </w:r>
    </w:p>
    <w:p w14:paraId="35F9B519" w14:textId="5A12B035" w:rsidR="00F02803" w:rsidRDefault="00F02803" w:rsidP="00F02803">
      <w:pPr>
        <w:spacing w:before="120" w:after="120"/>
      </w:pPr>
      <w:r w:rsidRPr="008F64CC">
        <w:t xml:space="preserve">After you get your homework or </w:t>
      </w:r>
      <w:r>
        <w:t>test</w:t>
      </w:r>
      <w:r w:rsidRPr="008F64CC">
        <w:t xml:space="preserve"> report back, </w:t>
      </w:r>
      <w:r w:rsidRPr="00F26081">
        <w:rPr>
          <w:u w:val="single"/>
        </w:rPr>
        <w:t>you have a week to discuss it with the instructor</w:t>
      </w:r>
      <w:r w:rsidRPr="008F64CC">
        <w:t xml:space="preserve">. Beyond this period, </w:t>
      </w:r>
      <w:r w:rsidR="008B2E97">
        <w:t>I</w:t>
      </w:r>
      <w:r w:rsidRPr="008F64CC">
        <w:t xml:space="preserve"> will not entertain any complaints or </w:t>
      </w:r>
      <w:r w:rsidR="002325A3" w:rsidRPr="008F64CC">
        <w:t>changes to</w:t>
      </w:r>
      <w:r w:rsidRPr="008F64CC">
        <w:t xml:space="preserve"> the scores. </w:t>
      </w:r>
    </w:p>
    <w:p w14:paraId="47A556A0" w14:textId="77777777" w:rsidR="00F02803" w:rsidRPr="00394BF5" w:rsidRDefault="00F02803" w:rsidP="00B45AFE">
      <w:pPr>
        <w:pStyle w:val="Heading3"/>
        <w:rPr>
          <w:rFonts w:ascii="Times New Roman" w:hAnsi="Times New Roman" w:cs="Times New Roman"/>
          <w:b/>
          <w:bCs/>
          <w:color w:val="auto"/>
        </w:rPr>
      </w:pPr>
      <w:bookmarkStart w:id="4" w:name="_Make-up_exams"/>
      <w:bookmarkEnd w:id="4"/>
      <w:r w:rsidRPr="00394BF5">
        <w:rPr>
          <w:rFonts w:ascii="Times New Roman" w:hAnsi="Times New Roman" w:cs="Times New Roman"/>
          <w:b/>
          <w:bCs/>
          <w:color w:val="auto"/>
        </w:rPr>
        <w:t>Make-up exams</w:t>
      </w:r>
    </w:p>
    <w:p w14:paraId="2CF90A19" w14:textId="77777777" w:rsidR="00F02803" w:rsidRDefault="00F02803" w:rsidP="00F02803">
      <w:pPr>
        <w:spacing w:before="120" w:after="120"/>
      </w:pPr>
      <w:r w:rsidRPr="00F26081">
        <w:rPr>
          <w:u w:val="single"/>
        </w:rPr>
        <w:t>In-class tests or the final exam may not be missed for the convenience of the student</w:t>
      </w:r>
      <w:r w:rsidRPr="00DE18CF">
        <w:t xml:space="preserve">. If you must miss an exam and you have a </w:t>
      </w:r>
      <w:r>
        <w:t>college</w:t>
      </w:r>
      <w:r w:rsidRPr="00DE18CF">
        <w:t xml:space="preserve"> excused absence (medical, death in the immediate family, legal entanglement, </w:t>
      </w:r>
      <w:r>
        <w:t xml:space="preserve">or </w:t>
      </w:r>
      <w:r w:rsidRPr="00DE18CF">
        <w:t xml:space="preserve">authorized </w:t>
      </w:r>
      <w:r>
        <w:t>college</w:t>
      </w:r>
      <w:r w:rsidRPr="00DE18CF">
        <w:t xml:space="preserve"> busines</w:t>
      </w:r>
      <w:r>
        <w:t>s trips</w:t>
      </w:r>
      <w:r w:rsidRPr="00DE18CF">
        <w:t xml:space="preserve">), you may seek permission to take a make-up </w:t>
      </w:r>
      <w:r>
        <w:t>test/</w:t>
      </w:r>
      <w:r w:rsidRPr="00DE18CF">
        <w:t>exam</w:t>
      </w:r>
      <w:r>
        <w:t xml:space="preserve"> ASAP and </w:t>
      </w:r>
      <w:r w:rsidRPr="0097392F">
        <w:rPr>
          <w:u w:val="single"/>
        </w:rPr>
        <w:t>no later than 48 hours prior to the test</w:t>
      </w:r>
      <w:r w:rsidRPr="00DE18CF">
        <w:t xml:space="preserve">. You should know that I scrutinize these requests very carefully and prior notice of the absence is an important element in the decision. </w:t>
      </w:r>
    </w:p>
    <w:p w14:paraId="69052FFB" w14:textId="77777777" w:rsidR="00F02803" w:rsidRPr="00AE45A9" w:rsidRDefault="00F02803" w:rsidP="00F02803">
      <w:pPr>
        <w:spacing w:before="120" w:after="120"/>
      </w:pPr>
      <w:r>
        <w:t>If you are granted a make-up test/exam, make</w:t>
      </w:r>
      <w:r w:rsidRPr="00DE18CF">
        <w:t xml:space="preserve"> sure that you show up during the scheduled make-up exam date, otherwise you will get a zero for the missed </w:t>
      </w:r>
      <w:r>
        <w:t>test/</w:t>
      </w:r>
      <w:r w:rsidRPr="00DE18CF">
        <w:t xml:space="preserve">exam. </w:t>
      </w:r>
    </w:p>
    <w:p w14:paraId="070E944B" w14:textId="77777777" w:rsidR="00F02803" w:rsidRPr="00F90C47" w:rsidRDefault="00F02803" w:rsidP="00B45AFE">
      <w:pPr>
        <w:pStyle w:val="Heading2"/>
        <w:spacing w:before="120" w:after="120"/>
        <w:rPr>
          <w:rFonts w:ascii="Times New Roman" w:hAnsi="Times New Roman" w:cs="Times New Roman"/>
        </w:rPr>
      </w:pPr>
      <w:bookmarkStart w:id="5" w:name="_University_Policies_and"/>
      <w:bookmarkStart w:id="6" w:name="_Academic_Resources"/>
      <w:bookmarkEnd w:id="5"/>
      <w:bookmarkEnd w:id="6"/>
      <w:r w:rsidRPr="00F90C47">
        <w:rPr>
          <w:rFonts w:ascii="Times New Roman" w:hAnsi="Times New Roman" w:cs="Times New Roman"/>
        </w:rPr>
        <w:t>Academic Resources</w:t>
      </w:r>
    </w:p>
    <w:p w14:paraId="555BA822" w14:textId="6D441B4D" w:rsidR="00F02803" w:rsidRPr="00827592" w:rsidRDefault="00F02803" w:rsidP="00F02803">
      <w:pPr>
        <w:rPr>
          <w:b/>
          <w:bCs/>
          <w:color w:val="000000"/>
        </w:rPr>
      </w:pPr>
      <w:r w:rsidRPr="00233159">
        <w:rPr>
          <w:b/>
          <w:bCs/>
          <w:color w:val="000000"/>
        </w:rPr>
        <w:t>Quantitative Reasoning Center</w:t>
      </w:r>
    </w:p>
    <w:p w14:paraId="3831D93D" w14:textId="61C86839" w:rsidR="00B45AFE" w:rsidRPr="00DD7CC1" w:rsidRDefault="00F02803" w:rsidP="00DD7CC1">
      <w:pPr>
        <w:rPr>
          <w:color w:val="000000"/>
        </w:rPr>
      </w:pPr>
      <w:r w:rsidRPr="00233159">
        <w:rPr>
          <w:color w:val="000000"/>
        </w:rPr>
        <w:t>Dickinson College provides additional support for students taking courses with quantitative content across the curriculum through the </w:t>
      </w:r>
      <w:hyperlink r:id="rId9" w:history="1">
        <w:r w:rsidRPr="00233159">
          <w:rPr>
            <w:rStyle w:val="Hyperlink"/>
            <w:color w:val="0563C1"/>
          </w:rPr>
          <w:t>Quantitative Reasoning (QR) Center</w:t>
        </w:r>
      </w:hyperlink>
      <w:r w:rsidRPr="00233159">
        <w:rPr>
          <w:color w:val="000000"/>
        </w:rPr>
        <w:t>.</w:t>
      </w:r>
      <w:r w:rsidR="005D40CC">
        <w:rPr>
          <w:color w:val="000000"/>
        </w:rPr>
        <w:t xml:space="preserve"> This class relies on DATA 180 and MATH 225 as the prerequisites. Please schedule appointments with the QR Center if you need to refresh on the prerequisites.</w:t>
      </w:r>
    </w:p>
    <w:p w14:paraId="05AC9FFE" w14:textId="77777777" w:rsidR="00B45AFE" w:rsidRDefault="00B45AFE" w:rsidP="00F02803">
      <w:pPr>
        <w:shd w:val="clear" w:color="auto" w:fill="FFFFFF"/>
        <w:spacing w:before="100" w:beforeAutospacing="1" w:after="100" w:afterAutospacing="1"/>
        <w:contextualSpacing/>
        <w:rPr>
          <w:b/>
          <w:bCs/>
        </w:rPr>
      </w:pPr>
    </w:p>
    <w:p w14:paraId="079C37FF" w14:textId="77777777" w:rsidR="00F02803" w:rsidRPr="00827592" w:rsidRDefault="00F02803" w:rsidP="00B45AFE">
      <w:pPr>
        <w:shd w:val="clear" w:color="auto" w:fill="FFFFFF"/>
        <w:spacing w:before="100" w:beforeAutospacing="1" w:after="100" w:afterAutospacing="1"/>
        <w:contextualSpacing/>
        <w:outlineLvl w:val="2"/>
      </w:pPr>
      <w:r w:rsidRPr="00827592">
        <w:rPr>
          <w:b/>
          <w:bCs/>
        </w:rPr>
        <w:t xml:space="preserve">SOAR: Academic Success Support and More </w:t>
      </w:r>
    </w:p>
    <w:p w14:paraId="0F1CE45E" w14:textId="4C31CC7B" w:rsidR="00F02803" w:rsidRPr="00AE45A9" w:rsidRDefault="002B1713" w:rsidP="00F02803">
      <w:pPr>
        <w:shd w:val="clear" w:color="auto" w:fill="FFFFFF"/>
        <w:spacing w:before="100" w:beforeAutospacing="1" w:after="100" w:afterAutospacing="1"/>
        <w:contextualSpacing/>
      </w:pPr>
      <w:r>
        <w:t xml:space="preserve">Students can find a wealth of strategic academic success tools (like weekly planners, semester calendars, and much more) by going online to </w:t>
      </w:r>
      <w:hyperlink r:id="rId10" w:history="1">
        <w:r w:rsidRPr="00AD15E4">
          <w:rPr>
            <w:rStyle w:val="Hyperlink"/>
          </w:rPr>
          <w:t>www.dickinson.edu/SOAR</w:t>
        </w:r>
      </w:hyperlink>
      <w:r>
        <w:t xml:space="preserve"> or to Old West's Lower Level (aka "the OWLL"). SOAR stands for Strategies, Organization, &amp; Achievement Resources, and there you'll find apps, tips, and other resources related to organization, study skills, memory strategies, note-taking, test-taking, and more. You’ll find strategies for managing your time and well-being, as well as information about academic success workshops offered throughout the semester. If you’d like to attend a workshop or request one-on-one assistance with developing a strategy for a manageable and academically successful semester, email </w:t>
      </w:r>
      <w:hyperlink r:id="rId11" w:history="1">
        <w:r w:rsidRPr="00AD15E4">
          <w:rPr>
            <w:rStyle w:val="Hyperlink"/>
          </w:rPr>
          <w:t>SOAR@dickinson.edu</w:t>
        </w:r>
      </w:hyperlink>
      <w:r>
        <w:t>.</w:t>
      </w:r>
      <w:r w:rsidR="00F02803" w:rsidRPr="00827592">
        <w:t xml:space="preserve"> </w:t>
      </w:r>
    </w:p>
    <w:p w14:paraId="62719C80" w14:textId="77777777" w:rsidR="00F02803" w:rsidRPr="00236099" w:rsidRDefault="00F02803" w:rsidP="00B45AFE">
      <w:pPr>
        <w:pStyle w:val="Heading2"/>
        <w:spacing w:before="120" w:after="120"/>
        <w:rPr>
          <w:rFonts w:ascii="Times New Roman" w:hAnsi="Times New Roman" w:cs="Times New Roman"/>
        </w:rPr>
      </w:pPr>
      <w:r w:rsidRPr="00236099">
        <w:rPr>
          <w:rFonts w:ascii="Times New Roman" w:hAnsi="Times New Roman" w:cs="Times New Roman"/>
        </w:rPr>
        <w:t>College Policies and Guidelines</w:t>
      </w:r>
    </w:p>
    <w:p w14:paraId="766AE4E4" w14:textId="77777777" w:rsidR="005D40CC" w:rsidRDefault="005D40CC" w:rsidP="005D40CC">
      <w:pPr>
        <w:pStyle w:val="NormalWeb"/>
        <w:widowControl w:val="0"/>
        <w:shd w:val="clear" w:color="auto" w:fill="FFFFFF"/>
        <w:spacing w:before="0" w:beforeAutospacing="0" w:after="375" w:afterAutospacing="0"/>
        <w:contextualSpacing/>
        <w:textAlignment w:val="baseline"/>
        <w:rPr>
          <w:b/>
          <w:color w:val="000000" w:themeColor="text1"/>
        </w:rPr>
      </w:pPr>
      <w:r>
        <w:rPr>
          <w:b/>
          <w:color w:val="000000" w:themeColor="text1"/>
        </w:rPr>
        <w:t>Accommodating Students with Disabilities</w:t>
      </w:r>
    </w:p>
    <w:p w14:paraId="65B9E203" w14:textId="77777777" w:rsidR="002B1713" w:rsidRDefault="002B1713" w:rsidP="00F02803">
      <w:pPr>
        <w:pStyle w:val="NormalWeb"/>
        <w:widowControl w:val="0"/>
        <w:shd w:val="clear" w:color="auto" w:fill="FFFFFF"/>
        <w:spacing w:before="0" w:beforeAutospacing="0" w:after="375" w:afterAutospacing="0"/>
        <w:contextualSpacing/>
        <w:textAlignment w:val="baseline"/>
      </w:pPr>
      <w:r>
        <w:t xml:space="preserve">Dickinson values diverse types of learners and is committed to ensuring that each student is afforded equitable access to participate in all learning experiences. If you have (or think you may have) a learning difference or a disability – including a mental health, medical, or physical condition– that would hinder your access to learning or demonstrating knowledge in this class, please contact Access and Disability Services (ADS). They will confidentially explain the accommodation request process and the type of documentation that Dean and Director Marni Jones will need to determine your eligibility for reasonable accommodations. To learn more about available supports, go to www.dickinson.edu/ADS, email access@dickinson.edu, call </w:t>
      </w:r>
      <w:r>
        <w:lastRenderedPageBreak/>
        <w:t>(717)245-1734, or go to the ADS office in Room 005 of Old West, Lower Level (aka "the OWLL"). If you’ve already been granted accommodations at Dickinson, please follow the guidance at www.dickinson.edu/AccessPlan for disclosing the accommodations for which you are eligible and scheduling a meeting with me as soon as possible so that we can discuss your accommodations and finalize your Access Plan. If you will be using any test-taking accommodations in this class, be sure to enter all test dates into your Access Plan in advance of our meeting.</w:t>
      </w:r>
    </w:p>
    <w:p w14:paraId="6C7C5593" w14:textId="77777777" w:rsidR="00BE198C" w:rsidRDefault="00BE198C" w:rsidP="00F02803">
      <w:pPr>
        <w:pStyle w:val="NormalWeb"/>
        <w:widowControl w:val="0"/>
        <w:shd w:val="clear" w:color="auto" w:fill="FFFFFF"/>
        <w:spacing w:before="0" w:beforeAutospacing="0" w:after="375" w:afterAutospacing="0"/>
        <w:contextualSpacing/>
        <w:textAlignment w:val="baseline"/>
        <w:rPr>
          <w:b/>
          <w:color w:val="000000" w:themeColor="text1"/>
        </w:rPr>
      </w:pPr>
    </w:p>
    <w:p w14:paraId="5614BFC9" w14:textId="547375D5" w:rsidR="00F02803" w:rsidRDefault="00F02803" w:rsidP="00F02803">
      <w:pPr>
        <w:pStyle w:val="NormalWeb"/>
        <w:widowControl w:val="0"/>
        <w:shd w:val="clear" w:color="auto" w:fill="FFFFFF"/>
        <w:spacing w:before="0" w:beforeAutospacing="0" w:after="375" w:afterAutospacing="0"/>
        <w:contextualSpacing/>
        <w:textAlignment w:val="baseline"/>
        <w:rPr>
          <w:b/>
          <w:color w:val="000000" w:themeColor="text1"/>
        </w:rPr>
      </w:pPr>
      <w:r w:rsidRPr="00FD2792">
        <w:rPr>
          <w:b/>
          <w:color w:val="000000" w:themeColor="text1"/>
        </w:rPr>
        <w:t>Academic Misconduct</w:t>
      </w:r>
    </w:p>
    <w:p w14:paraId="46E62A8E" w14:textId="4CB42DB3" w:rsidR="00F02803" w:rsidRPr="00FD2792" w:rsidRDefault="00F02803" w:rsidP="00F02803">
      <w:pPr>
        <w:pStyle w:val="NormalWeb"/>
        <w:widowControl w:val="0"/>
        <w:shd w:val="clear" w:color="auto" w:fill="FFFFFF"/>
        <w:spacing w:before="0" w:beforeAutospacing="0" w:after="375" w:afterAutospacing="0"/>
        <w:contextualSpacing/>
        <w:textAlignment w:val="baseline"/>
        <w:rPr>
          <w:color w:val="000000" w:themeColor="text1"/>
        </w:rPr>
      </w:pPr>
      <w:r>
        <w:rPr>
          <w:bCs/>
          <w:color w:val="000000" w:themeColor="text1"/>
        </w:rPr>
        <w:t xml:space="preserve">The most common form of academic dishonesty in this course is cheating. As noted in Dickinson College’s Community Standards, “cheating involves deception or the provision or receipt of unauthorized assistance. Students are expected neither to receive nor to provide unauthorized assistance with academic work.” In this course, it is expected that you complete all exams independently and any form of cheating will not be tolerated. All homework assignments may be completed with classmates, but copying another classmate’s homework is a form of cheating. Other forms of academic misconduct include plagiarism and falsifying documents. </w:t>
      </w:r>
      <w:r w:rsidRPr="00FD2792">
        <w:rPr>
          <w:color w:val="000000" w:themeColor="text1"/>
          <w:shd w:val="clear" w:color="auto" w:fill="FFFFFF"/>
        </w:rPr>
        <w:t xml:space="preserve">More information about Dickinson College’s views on academic misconduct can be found in the community standards at: </w:t>
      </w:r>
      <w:hyperlink r:id="rId12" w:history="1">
        <w:r w:rsidRPr="00AD6BAE">
          <w:rPr>
            <w:rStyle w:val="Hyperlink"/>
          </w:rPr>
          <w:t>https://www.dickinson.edu/download/downloads/id/11821/community_standards.pdf</w:t>
        </w:r>
      </w:hyperlink>
      <w:r>
        <w:t xml:space="preserve"> </w:t>
      </w:r>
    </w:p>
    <w:p w14:paraId="518B9069" w14:textId="77777777" w:rsidR="004C682B" w:rsidRDefault="004C682B" w:rsidP="00F02803">
      <w:pPr>
        <w:pStyle w:val="NormalWeb"/>
        <w:widowControl w:val="0"/>
        <w:shd w:val="clear" w:color="auto" w:fill="FFFFFF"/>
        <w:contextualSpacing/>
        <w:textAlignment w:val="baseline"/>
        <w:rPr>
          <w:b/>
          <w:bCs/>
          <w:color w:val="000000" w:themeColor="text1"/>
        </w:rPr>
      </w:pPr>
    </w:p>
    <w:p w14:paraId="06FB59D7" w14:textId="10C786D0" w:rsidR="00F02803" w:rsidRDefault="00F02803" w:rsidP="00F02803">
      <w:pPr>
        <w:pStyle w:val="NormalWeb"/>
        <w:widowControl w:val="0"/>
        <w:shd w:val="clear" w:color="auto" w:fill="FFFFFF"/>
        <w:contextualSpacing/>
        <w:textAlignment w:val="baseline"/>
        <w:rPr>
          <w:b/>
          <w:bCs/>
          <w:color w:val="000000" w:themeColor="text1"/>
        </w:rPr>
      </w:pPr>
      <w:r w:rsidRPr="00FD2792">
        <w:rPr>
          <w:b/>
          <w:bCs/>
          <w:color w:val="000000" w:themeColor="text1"/>
        </w:rPr>
        <w:t>Educational Equity</w:t>
      </w:r>
    </w:p>
    <w:p w14:paraId="15BB2474" w14:textId="374A18D3" w:rsidR="00F02803" w:rsidRDefault="00F02803" w:rsidP="00F02803">
      <w:pPr>
        <w:pStyle w:val="NormalWeb"/>
        <w:widowControl w:val="0"/>
        <w:shd w:val="clear" w:color="auto" w:fill="FFFFFF"/>
        <w:contextualSpacing/>
        <w:textAlignment w:val="baseline"/>
        <w:rPr>
          <w:color w:val="000000" w:themeColor="text1"/>
          <w:shd w:val="clear" w:color="auto" w:fill="FFFFFF"/>
        </w:rPr>
      </w:pPr>
      <w:r w:rsidRPr="00FD2792">
        <w:rPr>
          <w:color w:val="000000" w:themeColor="text1"/>
          <w:shd w:val="clear" w:color="auto" w:fill="FFFFFF"/>
        </w:rPr>
        <w:t xml:space="preserve">Acts of intolerance, discrimination, or harassment due to age, ancestry, color, disability, gender, gender identity, national origin, race, religious belief, sexual orientation, or veteran status are NOT tolerated in this course. </w:t>
      </w:r>
    </w:p>
    <w:p w14:paraId="1D662FC4" w14:textId="77777777" w:rsidR="00D75C9D" w:rsidRPr="00B308D6" w:rsidRDefault="00D75C9D" w:rsidP="00F02803">
      <w:pPr>
        <w:pStyle w:val="NormalWeb"/>
        <w:widowControl w:val="0"/>
        <w:shd w:val="clear" w:color="auto" w:fill="FFFFFF"/>
        <w:contextualSpacing/>
        <w:textAlignment w:val="baseline"/>
        <w:rPr>
          <w:rStyle w:val="Strong"/>
          <w:b w:val="0"/>
          <w:bCs w:val="0"/>
          <w:color w:val="000000" w:themeColor="text1"/>
          <w:shd w:val="clear" w:color="auto" w:fill="FFFFFF"/>
        </w:rPr>
      </w:pPr>
    </w:p>
    <w:p w14:paraId="47723ADA" w14:textId="77777777" w:rsidR="00F02803" w:rsidRDefault="00F02803" w:rsidP="00F02803">
      <w:pPr>
        <w:pStyle w:val="NormalWeb"/>
        <w:shd w:val="clear" w:color="auto" w:fill="FFFFFF"/>
        <w:spacing w:before="0" w:beforeAutospacing="0" w:after="0" w:afterAutospacing="0"/>
        <w:contextualSpacing/>
        <w:textAlignment w:val="baseline"/>
        <w:rPr>
          <w:b/>
          <w:bCs/>
          <w:color w:val="000000" w:themeColor="text1"/>
        </w:rPr>
      </w:pPr>
      <w:r w:rsidRPr="00827592">
        <w:rPr>
          <w:b/>
          <w:bCs/>
          <w:color w:val="000000" w:themeColor="text1"/>
        </w:rPr>
        <w:t>Title IX Statement</w:t>
      </w:r>
    </w:p>
    <w:p w14:paraId="6D5602C7" w14:textId="2D7E5FE1" w:rsidR="00F02803" w:rsidRDefault="00F02803" w:rsidP="00F02803">
      <w:pPr>
        <w:pStyle w:val="NormalWeb"/>
        <w:shd w:val="clear" w:color="auto" w:fill="FFFFFF"/>
        <w:spacing w:before="0" w:beforeAutospacing="0" w:after="0" w:afterAutospacing="0"/>
        <w:contextualSpacing/>
        <w:textAlignment w:val="baseline"/>
        <w:rPr>
          <w:color w:val="000000" w:themeColor="text1"/>
          <w:shd w:val="clear" w:color="auto" w:fill="FFFFFF"/>
        </w:rPr>
      </w:pPr>
      <w:r w:rsidRPr="00827592">
        <w:rPr>
          <w:color w:val="000000" w:themeColor="text1"/>
          <w:shd w:val="clear" w:color="auto" w:fill="FFFFFF"/>
        </w:rPr>
        <w:t>As a faculty member at Dickinson College, I am committed to facilitating a safe and inclusive learning environment for students</w:t>
      </w:r>
      <w:r w:rsidRPr="001F7182">
        <w:rPr>
          <w:color w:val="000000" w:themeColor="text1"/>
          <w:shd w:val="clear" w:color="auto" w:fill="FFFFFF"/>
        </w:rPr>
        <w:t>. It is my goal that you feel able to share information related to your experiences during class discussions, in your written work</w:t>
      </w:r>
      <w:r w:rsidRPr="002D777A">
        <w:rPr>
          <w:color w:val="000000" w:themeColor="text1"/>
          <w:shd w:val="clear" w:color="auto" w:fill="FFFFFF"/>
        </w:rPr>
        <w:t>,</w:t>
      </w:r>
      <w:r w:rsidRPr="001F7182">
        <w:rPr>
          <w:color w:val="000000" w:themeColor="text1"/>
          <w:shd w:val="clear" w:color="auto" w:fill="FFFFFF"/>
        </w:rPr>
        <w:t xml:space="preserve"> or in meetings with me. I will keep the </w:t>
      </w:r>
      <w:r w:rsidRPr="0009602A">
        <w:rPr>
          <w:color w:val="000000" w:themeColor="text1"/>
          <w:shd w:val="clear" w:color="auto" w:fill="FFFFFF"/>
        </w:rPr>
        <w:t>information you share with me as private as possible; however, as part of my job responsibilities, I am required to share information about sexual misconduct or other crimes with the college. Students may speak with someone confidentially by contacting Dickinson’s Wellness Center at </w:t>
      </w:r>
      <w:r w:rsidRPr="0009602A">
        <w:rPr>
          <w:color w:val="000000" w:themeColor="text1"/>
          <w:bdr w:val="none" w:sz="0" w:space="0" w:color="auto" w:frame="1"/>
          <w:shd w:val="clear" w:color="auto" w:fill="FFFFFF"/>
        </w:rPr>
        <w:t>717-245-1663 </w:t>
      </w:r>
      <w:r w:rsidRPr="0009602A">
        <w:rPr>
          <w:color w:val="000000" w:themeColor="text1"/>
          <w:shd w:val="clear" w:color="auto" w:fill="FFFFFF"/>
        </w:rPr>
        <w:t>or the 24/7 YWCA Advocate hotline at </w:t>
      </w:r>
      <w:r w:rsidRPr="0009602A">
        <w:rPr>
          <w:color w:val="000000" w:themeColor="text1"/>
          <w:bdr w:val="none" w:sz="0" w:space="0" w:color="auto" w:frame="1"/>
          <w:shd w:val="clear" w:color="auto" w:fill="FFFFFF"/>
        </w:rPr>
        <w:t>717-831-8850</w:t>
      </w:r>
      <w:r w:rsidRPr="0009602A">
        <w:rPr>
          <w:color w:val="000000" w:themeColor="text1"/>
          <w:shd w:val="clear" w:color="auto" w:fill="FFFFFF"/>
        </w:rPr>
        <w:t>.</w:t>
      </w:r>
    </w:p>
    <w:p w14:paraId="6431025E" w14:textId="77777777" w:rsidR="002B1713" w:rsidRPr="00B45AFE" w:rsidRDefault="002B1713" w:rsidP="00F02803">
      <w:pPr>
        <w:pStyle w:val="NormalWeb"/>
        <w:shd w:val="clear" w:color="auto" w:fill="FFFFFF"/>
        <w:spacing w:before="0" w:beforeAutospacing="0" w:after="0" w:afterAutospacing="0"/>
        <w:contextualSpacing/>
        <w:textAlignment w:val="baseline"/>
        <w:rPr>
          <w:color w:val="000000" w:themeColor="text1"/>
          <w:shd w:val="clear" w:color="auto" w:fill="FFFFFF"/>
        </w:rPr>
      </w:pPr>
    </w:p>
    <w:p w14:paraId="17B58A53" w14:textId="77777777" w:rsidR="00F02803" w:rsidRDefault="00F02803" w:rsidP="00F02803">
      <w:pPr>
        <w:rPr>
          <w:b/>
          <w:bCs/>
          <w:color w:val="000000" w:themeColor="text1"/>
        </w:rPr>
      </w:pPr>
      <w:r w:rsidRPr="0009602A">
        <w:rPr>
          <w:b/>
          <w:bCs/>
          <w:color w:val="000000" w:themeColor="text1"/>
        </w:rPr>
        <w:t>Religious Holiday Policy</w:t>
      </w:r>
    </w:p>
    <w:p w14:paraId="2A8859B6" w14:textId="77777777" w:rsidR="00F02803" w:rsidRDefault="00F02803" w:rsidP="00F02803">
      <w:pPr>
        <w:rPr>
          <w:color w:val="000000" w:themeColor="text1"/>
          <w:bdr w:val="none" w:sz="0" w:space="0" w:color="auto" w:frame="1"/>
          <w:shd w:val="clear" w:color="auto" w:fill="FFFFFF"/>
        </w:rPr>
      </w:pPr>
      <w:r>
        <w:rPr>
          <w:b/>
          <w:bCs/>
          <w:color w:val="000000" w:themeColor="text1"/>
        </w:rPr>
        <w:t xml:space="preserve"> </w:t>
      </w:r>
      <w:r w:rsidRPr="0009602A">
        <w:rPr>
          <w:color w:val="000000" w:themeColor="text1"/>
          <w:bdr w:val="none" w:sz="0" w:space="0" w:color="auto" w:frame="1"/>
          <w:shd w:val="clear" w:color="auto" w:fill="FFFFFF"/>
        </w:rPr>
        <w:t>Students must make arrangements with their faculty members in advance when an exam (including quizzes), papers, and other work are due on major religious holidays. A student will not be penalized for missing class or not handing in work on a holiday due to religious observance. However, students must notify faculty, in writing, reasonably in advance of the holiday if they will be absent from class for religious observance. Faculty members are expected to make reasonable arrangements for students to complete missed work; students must make up the work.</w:t>
      </w:r>
    </w:p>
    <w:p w14:paraId="4BE66080" w14:textId="77777777" w:rsidR="00F02803" w:rsidRPr="00034A31" w:rsidRDefault="00F02803" w:rsidP="00F02803">
      <w:pPr>
        <w:rPr>
          <w:rFonts w:ascii="Times" w:hAnsi="Times"/>
        </w:rPr>
      </w:pPr>
    </w:p>
    <w:p w14:paraId="28896C53" w14:textId="77777777" w:rsidR="005A1E56" w:rsidRDefault="005A1E56"/>
    <w:sectPr w:rsidR="005A1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912A3"/>
    <w:multiLevelType w:val="hybridMultilevel"/>
    <w:tmpl w:val="4232F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F45F7"/>
    <w:multiLevelType w:val="hybridMultilevel"/>
    <w:tmpl w:val="A84AB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07105"/>
    <w:multiLevelType w:val="hybridMultilevel"/>
    <w:tmpl w:val="5536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B0994"/>
    <w:multiLevelType w:val="hybridMultilevel"/>
    <w:tmpl w:val="EE7A5468"/>
    <w:lvl w:ilvl="0" w:tplc="E3A23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13052"/>
    <w:multiLevelType w:val="hybridMultilevel"/>
    <w:tmpl w:val="3E468FA0"/>
    <w:lvl w:ilvl="0" w:tplc="54440EEE">
      <w:start w:val="1"/>
      <w:numFmt w:val="decimal"/>
      <w:lvlText w:val="%1)"/>
      <w:lvlJc w:val="left"/>
      <w:pPr>
        <w:ind w:left="720" w:hanging="360"/>
      </w:pPr>
      <w:rPr>
        <w:rFonts w:ascii="Times" w:hAnsi="Time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67245E"/>
    <w:multiLevelType w:val="hybridMultilevel"/>
    <w:tmpl w:val="D42A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05D88"/>
    <w:multiLevelType w:val="hybridMultilevel"/>
    <w:tmpl w:val="EC923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C1866"/>
    <w:multiLevelType w:val="hybridMultilevel"/>
    <w:tmpl w:val="714A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157F02"/>
    <w:multiLevelType w:val="hybridMultilevel"/>
    <w:tmpl w:val="7EDC5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1662547">
    <w:abstractNumId w:val="0"/>
  </w:num>
  <w:num w:numId="2" w16cid:durableId="983126050">
    <w:abstractNumId w:val="7"/>
  </w:num>
  <w:num w:numId="3" w16cid:durableId="1578242691">
    <w:abstractNumId w:val="1"/>
  </w:num>
  <w:num w:numId="4" w16cid:durableId="1572304324">
    <w:abstractNumId w:val="6"/>
  </w:num>
  <w:num w:numId="5" w16cid:durableId="1873806552">
    <w:abstractNumId w:val="3"/>
  </w:num>
  <w:num w:numId="6" w16cid:durableId="598026546">
    <w:abstractNumId w:val="4"/>
  </w:num>
  <w:num w:numId="7" w16cid:durableId="1084300701">
    <w:abstractNumId w:val="5"/>
  </w:num>
  <w:num w:numId="8" w16cid:durableId="1525825649">
    <w:abstractNumId w:val="8"/>
  </w:num>
  <w:num w:numId="9" w16cid:durableId="843282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03"/>
    <w:rsid w:val="000148D2"/>
    <w:rsid w:val="00086496"/>
    <w:rsid w:val="000C1383"/>
    <w:rsid w:val="000D4AC6"/>
    <w:rsid w:val="000F7B03"/>
    <w:rsid w:val="001076BE"/>
    <w:rsid w:val="0011117A"/>
    <w:rsid w:val="00161CE7"/>
    <w:rsid w:val="001647FD"/>
    <w:rsid w:val="00167204"/>
    <w:rsid w:val="001C51A1"/>
    <w:rsid w:val="00201130"/>
    <w:rsid w:val="002325A3"/>
    <w:rsid w:val="002356BF"/>
    <w:rsid w:val="00236099"/>
    <w:rsid w:val="0029724A"/>
    <w:rsid w:val="002B1713"/>
    <w:rsid w:val="002B7CF4"/>
    <w:rsid w:val="002D1518"/>
    <w:rsid w:val="00302513"/>
    <w:rsid w:val="00394BF5"/>
    <w:rsid w:val="00395A0B"/>
    <w:rsid w:val="003F0E40"/>
    <w:rsid w:val="00403911"/>
    <w:rsid w:val="004A572F"/>
    <w:rsid w:val="004B1CE7"/>
    <w:rsid w:val="004B3AC9"/>
    <w:rsid w:val="004C682B"/>
    <w:rsid w:val="004F609F"/>
    <w:rsid w:val="005034DD"/>
    <w:rsid w:val="0050363B"/>
    <w:rsid w:val="005205B3"/>
    <w:rsid w:val="005A1E56"/>
    <w:rsid w:val="005D40CC"/>
    <w:rsid w:val="00654300"/>
    <w:rsid w:val="00657C43"/>
    <w:rsid w:val="00664DF5"/>
    <w:rsid w:val="006F10D3"/>
    <w:rsid w:val="006F41BE"/>
    <w:rsid w:val="006F5595"/>
    <w:rsid w:val="0070582B"/>
    <w:rsid w:val="007123C2"/>
    <w:rsid w:val="00714348"/>
    <w:rsid w:val="0075094E"/>
    <w:rsid w:val="007F31C0"/>
    <w:rsid w:val="00814CAC"/>
    <w:rsid w:val="008231C4"/>
    <w:rsid w:val="00863373"/>
    <w:rsid w:val="00872FDD"/>
    <w:rsid w:val="0087651E"/>
    <w:rsid w:val="00885DDF"/>
    <w:rsid w:val="00891B78"/>
    <w:rsid w:val="008B2E97"/>
    <w:rsid w:val="009135BD"/>
    <w:rsid w:val="00951BE2"/>
    <w:rsid w:val="009869DC"/>
    <w:rsid w:val="009B1076"/>
    <w:rsid w:val="009C12D4"/>
    <w:rsid w:val="00A05638"/>
    <w:rsid w:val="00A32554"/>
    <w:rsid w:val="00A56B86"/>
    <w:rsid w:val="00A56DF4"/>
    <w:rsid w:val="00A82824"/>
    <w:rsid w:val="00AB7080"/>
    <w:rsid w:val="00AC1328"/>
    <w:rsid w:val="00B45AFE"/>
    <w:rsid w:val="00B5435D"/>
    <w:rsid w:val="00B54D1A"/>
    <w:rsid w:val="00B61DBB"/>
    <w:rsid w:val="00B95487"/>
    <w:rsid w:val="00BC24B1"/>
    <w:rsid w:val="00BC315D"/>
    <w:rsid w:val="00BD121F"/>
    <w:rsid w:val="00BE198C"/>
    <w:rsid w:val="00C0565F"/>
    <w:rsid w:val="00C34053"/>
    <w:rsid w:val="00C363F1"/>
    <w:rsid w:val="00CC74B7"/>
    <w:rsid w:val="00D055FB"/>
    <w:rsid w:val="00D740EE"/>
    <w:rsid w:val="00D75C9D"/>
    <w:rsid w:val="00DB16C6"/>
    <w:rsid w:val="00DC07FE"/>
    <w:rsid w:val="00DC7A3F"/>
    <w:rsid w:val="00DD7CC1"/>
    <w:rsid w:val="00DF7FE3"/>
    <w:rsid w:val="00E4384C"/>
    <w:rsid w:val="00E802B8"/>
    <w:rsid w:val="00E83127"/>
    <w:rsid w:val="00E87C37"/>
    <w:rsid w:val="00F02803"/>
    <w:rsid w:val="00F517B4"/>
    <w:rsid w:val="00F90C47"/>
    <w:rsid w:val="00FD71DA"/>
    <w:rsid w:val="00FE47D9"/>
    <w:rsid w:val="00FF2103"/>
    <w:rsid w:val="00FF4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4058"/>
  <w15:chartTrackingRefBased/>
  <w15:docId w15:val="{29ABD0A5-FB00-734E-861D-0925892E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803"/>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F028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BF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280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02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2803"/>
    <w:pPr>
      <w:ind w:left="720"/>
      <w:contextualSpacing/>
    </w:pPr>
  </w:style>
  <w:style w:type="character" w:styleId="Hyperlink">
    <w:name w:val="Hyperlink"/>
    <w:basedOn w:val="DefaultParagraphFont"/>
    <w:uiPriority w:val="99"/>
    <w:unhideWhenUsed/>
    <w:rsid w:val="00F02803"/>
    <w:rPr>
      <w:color w:val="0563C1" w:themeColor="hyperlink"/>
      <w:u w:val="single"/>
    </w:rPr>
  </w:style>
  <w:style w:type="paragraph" w:styleId="NormalWeb">
    <w:name w:val="Normal (Web)"/>
    <w:basedOn w:val="Normal"/>
    <w:uiPriority w:val="99"/>
    <w:unhideWhenUsed/>
    <w:rsid w:val="00F02803"/>
    <w:pPr>
      <w:spacing w:before="100" w:beforeAutospacing="1" w:after="100" w:afterAutospacing="1"/>
    </w:pPr>
  </w:style>
  <w:style w:type="character" w:styleId="Strong">
    <w:name w:val="Strong"/>
    <w:basedOn w:val="DefaultParagraphFont"/>
    <w:uiPriority w:val="22"/>
    <w:qFormat/>
    <w:rsid w:val="00F02803"/>
    <w:rPr>
      <w:b/>
      <w:bCs/>
    </w:rPr>
  </w:style>
  <w:style w:type="table" w:styleId="PlainTable2">
    <w:name w:val="Plain Table 2"/>
    <w:basedOn w:val="TableNormal"/>
    <w:uiPriority w:val="42"/>
    <w:rsid w:val="00F0280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F02803"/>
    <w:rPr>
      <w:color w:val="605E5C"/>
      <w:shd w:val="clear" w:color="auto" w:fill="E1DFDD"/>
    </w:rPr>
  </w:style>
  <w:style w:type="paragraph" w:styleId="Title">
    <w:name w:val="Title"/>
    <w:basedOn w:val="Normal"/>
    <w:next w:val="Normal"/>
    <w:link w:val="TitleChar"/>
    <w:uiPriority w:val="10"/>
    <w:qFormat/>
    <w:rsid w:val="00394B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BF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94BF5"/>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5D40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8632">
      <w:bodyDiv w:val="1"/>
      <w:marLeft w:val="0"/>
      <w:marRight w:val="0"/>
      <w:marTop w:val="0"/>
      <w:marBottom w:val="0"/>
      <w:divBdr>
        <w:top w:val="none" w:sz="0" w:space="0" w:color="auto"/>
        <w:left w:val="none" w:sz="0" w:space="0" w:color="auto"/>
        <w:bottom w:val="none" w:sz="0" w:space="0" w:color="auto"/>
        <w:right w:val="none" w:sz="0" w:space="0" w:color="auto"/>
      </w:divBdr>
    </w:div>
    <w:div w:id="188320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stie.su.domains/Papers/ESLII.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learning.com/" TargetMode="External"/><Relationship Id="rId12" Type="http://schemas.openxmlformats.org/officeDocument/2006/relationships/hyperlink" Target="https://www.dickinson.edu/download/downloads/id/11821/community_standard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ckinson.zoom.us/j/82562301909?pwd=N3VHaDBxUjlhZThMblFFYkN4TGttdz09" TargetMode="External"/><Relationship Id="rId11" Type="http://schemas.openxmlformats.org/officeDocument/2006/relationships/hyperlink" Target="mailto:SOAR@dickinson.edu" TargetMode="External"/><Relationship Id="rId5" Type="http://schemas.openxmlformats.org/officeDocument/2006/relationships/hyperlink" Target="mailto:odongok@dickinson.edu" TargetMode="External"/><Relationship Id="rId10" Type="http://schemas.openxmlformats.org/officeDocument/2006/relationships/hyperlink" Target="http://www.dickinson.edu/SOAR" TargetMode="External"/><Relationship Id="rId4" Type="http://schemas.openxmlformats.org/officeDocument/2006/relationships/webSettings" Target="webSettings.xml"/><Relationship Id="rId9" Type="http://schemas.openxmlformats.org/officeDocument/2006/relationships/hyperlink" Target="https://www.dickinson.edu/info/20525/quantitative_reasoning_center/2962/quantitative_reasoning_cen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Xiexin</dc:creator>
  <cp:keywords/>
  <dc:description/>
  <cp:lastModifiedBy>Rodgers Odongo</cp:lastModifiedBy>
  <cp:revision>65</cp:revision>
  <dcterms:created xsi:type="dcterms:W3CDTF">2023-01-11T20:48:00Z</dcterms:created>
  <dcterms:modified xsi:type="dcterms:W3CDTF">2023-10-05T19:36:00Z</dcterms:modified>
</cp:coreProperties>
</file>