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5"/>
        <w:rPr>
          <w:rFonts w:ascii="Times New Roman"/>
          <w:sz w:val="40"/>
        </w:rPr>
      </w:pPr>
    </w:p>
    <w:p>
      <w:pPr>
        <w:pStyle w:val="Heading1"/>
      </w:pPr>
      <w:r>
        <w:rPr/>
        <w:t>Introduction:</w:t>
      </w:r>
    </w:p>
    <w:p>
      <w:pPr>
        <w:pStyle w:val="Title"/>
      </w:pPr>
      <w:r>
        <w:rPr/>
        <w:br w:type="column"/>
      </w:r>
      <w:r>
        <w:rPr/>
        <w:t>Example</w:t>
      </w:r>
      <w:r>
        <w:rPr>
          <w:spacing w:val="-3"/>
        </w:rPr>
        <w:t> </w:t>
      </w:r>
      <w:r>
        <w:rPr/>
        <w:t>QMBE</w:t>
      </w:r>
      <w:r>
        <w:rPr>
          <w:spacing w:val="-3"/>
        </w:rPr>
        <w:t> </w:t>
      </w:r>
      <w:r>
        <w:rPr/>
        <w:t>1320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Final</w:t>
      </w:r>
      <w:r>
        <w:rPr>
          <w:spacing w:val="-3"/>
        </w:rPr>
        <w:t> </w:t>
      </w:r>
      <w:r>
        <w:rPr/>
        <w:t>Project</w:t>
      </w:r>
    </w:p>
    <w:p>
      <w:pPr>
        <w:spacing w:before="32"/>
        <w:ind w:left="2567" w:right="5979" w:firstLine="0"/>
        <w:jc w:val="center"/>
        <w:rPr>
          <w:rFonts w:ascii="Calibri"/>
          <w:sz w:val="24"/>
        </w:rPr>
      </w:pPr>
      <w:r>
        <w:rPr>
          <w:rFonts w:ascii="Calibri"/>
          <w:sz w:val="24"/>
        </w:rPr>
        <w:t>By</w:t>
      </w:r>
    </w:p>
    <w:p>
      <w:pPr>
        <w:spacing w:before="22"/>
        <w:ind w:left="65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Group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Member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1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Group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Member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2</w:t>
      </w:r>
    </w:p>
    <w:p>
      <w:pPr>
        <w:spacing w:after="0"/>
        <w:jc w:val="left"/>
        <w:rPr>
          <w:rFonts w:ascii="Calibri"/>
          <w:sz w:val="24"/>
        </w:rPr>
        <w:sectPr>
          <w:type w:val="continuous"/>
          <w:pgSz w:w="12240" w:h="15840"/>
          <w:pgMar w:top="1440" w:bottom="280" w:left="1340" w:right="0"/>
          <w:cols w:num="2" w:equalWidth="0">
            <w:col w:w="1677" w:space="397"/>
            <w:col w:w="8826"/>
          </w:cols>
        </w:sectPr>
      </w:pPr>
    </w:p>
    <w:p>
      <w:pPr>
        <w:spacing w:line="259" w:lineRule="auto" w:before="25"/>
        <w:ind w:left="100" w:right="1593" w:firstLine="0"/>
        <w:jc w:val="left"/>
        <w:rPr>
          <w:rFonts w:ascii="Calibri"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2.700012pt;margin-top:39.475811pt;width:69.55pt;height:21.9pt;mso-position-horizontal-relative:page;mso-position-vertical-relative:paragraph;z-index:-15957504" type="#_x0000_t202" filled="false" stroked="true" strokeweight=".75pt" strokecolor="#000000">
            <v:textbox inset="0,0,0,0">
              <w:txbxContent>
                <w:p>
                  <w:pPr>
                    <w:spacing w:before="70"/>
                    <w:ind w:left="146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00FFFF" w:color="auto" w:val="clear"/>
                    </w:rPr>
                    <w:t>Background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36.099976pt;margin-top:-16.914190pt;width:59.55pt;height:21.9pt;mso-position-horizontal-relative:page;mso-position-vertical-relative:paragraph;z-index:15731712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144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FFFF00" w:color="auto" w:val="clear"/>
                    </w:rPr>
                    <w:t>HOOK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4"/>
          <w:shd w:fill="FFFF00" w:color="auto" w:val="clear"/>
        </w:rPr>
        <w:t>Per</w:t>
      </w:r>
      <w:r>
        <w:rPr>
          <w:rFonts w:ascii="Calibri"/>
          <w:spacing w:val="-3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capita</w:t>
      </w:r>
      <w:r>
        <w:rPr>
          <w:rFonts w:ascii="Calibri"/>
          <w:spacing w:val="-3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income</w:t>
      </w:r>
      <w:r>
        <w:rPr>
          <w:rFonts w:ascii="Calibri"/>
          <w:spacing w:val="-3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and</w:t>
      </w:r>
      <w:r>
        <w:rPr>
          <w:rFonts w:ascii="Calibri"/>
          <w:spacing w:val="-3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expenditures</w:t>
      </w:r>
      <w:r>
        <w:rPr>
          <w:rFonts w:ascii="Calibri"/>
          <w:spacing w:val="-5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provide</w:t>
      </w:r>
      <w:r>
        <w:rPr>
          <w:rFonts w:ascii="Calibri"/>
          <w:spacing w:val="-2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crucial</w:t>
      </w:r>
      <w:r>
        <w:rPr>
          <w:rFonts w:ascii="Calibri"/>
          <w:spacing w:val="-3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insight</w:t>
      </w:r>
      <w:r>
        <w:rPr>
          <w:rFonts w:ascii="Calibri"/>
          <w:spacing w:val="-3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into</w:t>
      </w:r>
      <w:r>
        <w:rPr>
          <w:rFonts w:ascii="Calibri"/>
          <w:spacing w:val="-2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the</w:t>
      </w:r>
      <w:r>
        <w:rPr>
          <w:rFonts w:ascii="Calibri"/>
          <w:spacing w:val="-4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average</w:t>
      </w:r>
      <w:r>
        <w:rPr>
          <w:rFonts w:ascii="Calibri"/>
          <w:spacing w:val="-2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standard</w:t>
      </w:r>
      <w:r>
        <w:rPr>
          <w:rFonts w:ascii="Calibri"/>
          <w:spacing w:val="-3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of</w:t>
      </w:r>
      <w:r>
        <w:rPr>
          <w:rFonts w:ascii="Calibri"/>
          <w:spacing w:val="-2"/>
          <w:sz w:val="24"/>
          <w:shd w:fill="FFFF00" w:color="auto" w:val="clear"/>
        </w:rPr>
        <w:t> </w:t>
      </w:r>
      <w:r>
        <w:rPr>
          <w:rFonts w:ascii="Calibri"/>
          <w:sz w:val="24"/>
          <w:shd w:fill="FFFF00" w:color="auto" w:val="clear"/>
        </w:rPr>
        <w:t>living</w:t>
      </w:r>
      <w:r>
        <w:rPr>
          <w:rFonts w:ascii="Calibri"/>
          <w:spacing w:val="-51"/>
          <w:sz w:val="24"/>
        </w:rPr>
        <w:t> </w:t>
      </w:r>
      <w:r>
        <w:rPr>
          <w:rFonts w:ascii="Calibri"/>
          <w:sz w:val="24"/>
          <w:shd w:fill="FFFF00" w:color="auto" w:val="clear"/>
        </w:rPr>
        <w:t>in specified areas.</w:t>
      </w:r>
      <w:r>
        <w:rPr>
          <w:rFonts w:ascii="Calibri"/>
          <w:sz w:val="24"/>
        </w:rPr>
        <w:t> </w:t>
      </w:r>
      <w:r>
        <w:rPr>
          <w:rFonts w:ascii="Calibri"/>
          <w:sz w:val="24"/>
          <w:shd w:fill="00FFFF" w:color="auto" w:val="clear"/>
        </w:rPr>
        <w:t>Disposable per capita income measures the average income earned after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  <w:shd w:fill="00FFFF" w:color="auto" w:val="clear"/>
        </w:rPr>
        <w:t>taxes</w:t>
      </w:r>
      <w:r>
        <w:rPr>
          <w:rFonts w:ascii="Calibri"/>
          <w:spacing w:val="-1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per person</w:t>
      </w:r>
      <w:r>
        <w:rPr>
          <w:rFonts w:ascii="Calibri"/>
          <w:spacing w:val="-2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in</w:t>
      </w:r>
      <w:r>
        <w:rPr>
          <w:rFonts w:ascii="Calibri"/>
          <w:spacing w:val="-2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a</w:t>
      </w:r>
      <w:r>
        <w:rPr>
          <w:rFonts w:ascii="Calibri"/>
          <w:spacing w:val="-1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given</w:t>
      </w:r>
      <w:r>
        <w:rPr>
          <w:rFonts w:ascii="Calibri"/>
          <w:spacing w:val="1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area (city, state,</w:t>
      </w:r>
      <w:r>
        <w:rPr>
          <w:rFonts w:ascii="Calibri"/>
          <w:spacing w:val="-3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country,</w:t>
      </w:r>
      <w:r>
        <w:rPr>
          <w:rFonts w:ascii="Calibri"/>
          <w:spacing w:val="-1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etc.)</w:t>
      </w:r>
      <w:r>
        <w:rPr>
          <w:rFonts w:ascii="Calibri"/>
          <w:spacing w:val="-2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in a</w:t>
      </w:r>
      <w:r>
        <w:rPr>
          <w:rFonts w:ascii="Calibri"/>
          <w:spacing w:val="-1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specified</w:t>
      </w:r>
      <w:r>
        <w:rPr>
          <w:rFonts w:ascii="Calibri"/>
          <w:spacing w:val="1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year. It is</w:t>
      </w:r>
    </w:p>
    <w:p>
      <w:pPr>
        <w:spacing w:line="259" w:lineRule="auto" w:before="0"/>
        <w:ind w:left="100" w:right="1593" w:firstLine="0"/>
        <w:jc w:val="left"/>
        <w:rPr>
          <w:rFonts w:ascii="Calibri" w:hAnsi="Calibri"/>
          <w:sz w:val="24"/>
        </w:rPr>
      </w:pPr>
      <w:r>
        <w:rPr/>
        <w:pict>
          <v:shape style="position:absolute;margin-left:528.400024pt;margin-top:39.075787pt;width:69.55pt;height:38.8pt;mso-position-horizontal-relative:page;mso-position-vertical-relative:paragraph;z-index:15730688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0"/>
                    <w:ind w:left="236" w:right="212" w:firstLine="247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00FF00" w:color="auto" w:val="clear"/>
                    </w:rPr>
                    <w:t>Why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00FF00" w:color="auto" w:val="clear"/>
                    </w:rPr>
                    <w:t>Important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 w:hAnsi="Calibri"/>
          <w:sz w:val="24"/>
          <w:shd w:fill="00FFFF" w:color="auto" w:val="clear"/>
        </w:rPr>
        <w:t>calculated by dividing the area’s total income after tax by its total population. Per capita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  <w:shd w:fill="00FFFF" w:color="auto" w:val="clear"/>
        </w:rPr>
        <w:t>expenditures, on the other hand, measures the average outlay for goods and services by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  <w:shd w:fill="00FFFF" w:color="auto" w:val="clear"/>
        </w:rPr>
        <w:t>person and provides insight into spending patterns across a given area.</w:t>
      </w:r>
      <w:r>
        <w:rPr>
          <w:rFonts w:ascii="Calibri" w:hAnsi="Calibri"/>
          <w:sz w:val="24"/>
        </w:rPr>
        <w:t> </w:t>
      </w:r>
      <w:r>
        <w:rPr>
          <w:rFonts w:ascii="Calibri" w:hAnsi="Calibri"/>
          <w:sz w:val="24"/>
          <w:shd w:fill="00FF00" w:color="auto" w:val="clear"/>
        </w:rPr>
        <w:t>Together, the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  <w:shd w:fill="00FF00" w:color="auto" w:val="clear"/>
        </w:rPr>
        <w:t>assessment</w:t>
      </w:r>
      <w:r>
        <w:rPr>
          <w:rFonts w:ascii="Calibri" w:hAnsi="Calibri"/>
          <w:spacing w:val="-4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of</w:t>
      </w:r>
      <w:r>
        <w:rPr>
          <w:rFonts w:ascii="Calibri" w:hAnsi="Calibri"/>
          <w:spacing w:val="-4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per</w:t>
      </w:r>
      <w:r>
        <w:rPr>
          <w:rFonts w:ascii="Calibri" w:hAnsi="Calibri"/>
          <w:spacing w:val="-2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capita</w:t>
      </w:r>
      <w:r>
        <w:rPr>
          <w:rFonts w:ascii="Calibri" w:hAnsi="Calibri"/>
          <w:spacing w:val="-4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income</w:t>
      </w:r>
      <w:r>
        <w:rPr>
          <w:rFonts w:ascii="Calibri" w:hAnsi="Calibri"/>
          <w:spacing w:val="-5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versus</w:t>
      </w:r>
      <w:r>
        <w:rPr>
          <w:rFonts w:ascii="Calibri" w:hAnsi="Calibri"/>
          <w:spacing w:val="-5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expenditures</w:t>
      </w:r>
      <w:r>
        <w:rPr>
          <w:rFonts w:ascii="Calibri" w:hAnsi="Calibri"/>
          <w:spacing w:val="-3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can</w:t>
      </w:r>
      <w:r>
        <w:rPr>
          <w:rFonts w:ascii="Calibri" w:hAnsi="Calibri"/>
          <w:spacing w:val="-3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provide</w:t>
      </w:r>
      <w:r>
        <w:rPr>
          <w:rFonts w:ascii="Calibri" w:hAnsi="Calibri"/>
          <w:spacing w:val="-5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better</w:t>
      </w:r>
      <w:r>
        <w:rPr>
          <w:rFonts w:ascii="Calibri" w:hAnsi="Calibri"/>
          <w:spacing w:val="-4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understanding</w:t>
      </w:r>
      <w:r>
        <w:rPr>
          <w:rFonts w:ascii="Calibri" w:hAnsi="Calibri"/>
          <w:spacing w:val="-3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of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  <w:shd w:fill="00FF00" w:color="auto" w:val="clear"/>
        </w:rPr>
        <w:t>regional</w:t>
      </w:r>
      <w:r>
        <w:rPr>
          <w:rFonts w:ascii="Calibri" w:hAnsi="Calibri"/>
          <w:spacing w:val="-4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economies,</w:t>
      </w:r>
      <w:r>
        <w:rPr>
          <w:rFonts w:ascii="Calibri" w:hAnsi="Calibri"/>
          <w:spacing w:val="-2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differences</w:t>
      </w:r>
      <w:r>
        <w:rPr>
          <w:rFonts w:ascii="Calibri" w:hAnsi="Calibri"/>
          <w:spacing w:val="-1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in standard</w:t>
      </w:r>
      <w:r>
        <w:rPr>
          <w:rFonts w:ascii="Calibri" w:hAnsi="Calibri"/>
          <w:spacing w:val="-3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of</w:t>
      </w:r>
      <w:r>
        <w:rPr>
          <w:rFonts w:ascii="Calibri" w:hAnsi="Calibri"/>
          <w:spacing w:val="-2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living,</w:t>
      </w:r>
      <w:r>
        <w:rPr>
          <w:rFonts w:ascii="Calibri" w:hAnsi="Calibri"/>
          <w:spacing w:val="-2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and approximate</w:t>
      </w:r>
      <w:r>
        <w:rPr>
          <w:rFonts w:ascii="Calibri" w:hAnsi="Calibri"/>
          <w:spacing w:val="-4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savings</w:t>
      </w:r>
      <w:r>
        <w:rPr>
          <w:rFonts w:ascii="Calibri" w:hAnsi="Calibri"/>
          <w:spacing w:val="-1"/>
          <w:sz w:val="24"/>
          <w:shd w:fill="00FF00" w:color="auto" w:val="clear"/>
        </w:rPr>
        <w:t> </w:t>
      </w:r>
      <w:r>
        <w:rPr>
          <w:rFonts w:ascii="Calibri" w:hAnsi="Calibri"/>
          <w:sz w:val="24"/>
          <w:shd w:fill="00FF00" w:color="auto" w:val="clear"/>
        </w:rPr>
        <w:t>rates.</w:t>
      </w:r>
    </w:p>
    <w:p>
      <w:pPr>
        <w:spacing w:line="259" w:lineRule="auto" w:before="0"/>
        <w:ind w:left="100" w:right="1935" w:firstLine="719"/>
        <w:jc w:val="left"/>
        <w:rPr>
          <w:rFonts w:ascii="Calibri"/>
          <w:sz w:val="24"/>
        </w:rPr>
      </w:pPr>
      <w:r>
        <w:rPr/>
        <w:pict>
          <v:shape style="position:absolute;margin-left:507.75pt;margin-top:79.535767pt;width:75.150pt;height:55.05pt;mso-position-horizontal-relative:page;mso-position-vertical-relative:paragraph;z-index:-15959040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2"/>
                    <w:ind w:left="166" w:right="144" w:firstLine="199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FF0000" w:color="auto" w:val="clear"/>
                    </w:rPr>
                    <w:t>Problem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FF0000" w:color="auto" w:val="clear"/>
                    </w:rPr>
                    <w:t>Statement(s)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27.150024pt;margin-top:17.53577pt;width:69.55pt;height:55.05pt;mso-position-horizontal-relative:page;mso-position-vertical-relative:paragraph;z-index:15730176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1"/>
                    <w:ind w:left="285" w:right="280" w:firstLine="16"/>
                    <w:jc w:val="both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D2D2D2" w:color="auto" w:val="clear"/>
                    </w:rPr>
                    <w:t>Describe</w:t>
                  </w:r>
                  <w:r>
                    <w:rPr>
                      <w:rFonts w:ascii="Calibri"/>
                      <w:spacing w:val="-4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D2D2D2" w:color="auto" w:val="clear"/>
                    </w:rPr>
                    <w:t>Data and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D2D2D2" w:color="auto" w:val="clear"/>
                    </w:rPr>
                    <w:t>Source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sz w:val="24"/>
          <w:shd w:fill="D2D2D2" w:color="auto" w:val="clear"/>
        </w:rPr>
        <w:t>This project involves exploring </w:t>
      </w:r>
      <w:hyperlink r:id="rId5">
        <w:r>
          <w:rPr>
            <w:rFonts w:ascii="Calibri"/>
            <w:color w:val="0462C1"/>
            <w:sz w:val="24"/>
            <w:u w:val="single" w:color="0462C1"/>
            <w:shd w:fill="D2D2D2" w:color="auto" w:val="clear"/>
          </w:rPr>
          <w:t>Bureau of Economic Analysis </w:t>
        </w:r>
      </w:hyperlink>
      <w:r>
        <w:rPr>
          <w:rFonts w:ascii="Calibri"/>
          <w:sz w:val="24"/>
          <w:shd w:fill="D2D2D2" w:color="auto" w:val="clear"/>
        </w:rPr>
        <w:t>data regarding </w:t>
      </w:r>
      <w:hyperlink r:id="rId6">
        <w:r>
          <w:rPr>
            <w:rFonts w:ascii="Calibri"/>
            <w:color w:val="0462C1"/>
            <w:sz w:val="24"/>
            <w:u w:val="single" w:color="0462C1"/>
            <w:shd w:fill="D2D2D2" w:color="auto" w:val="clear"/>
          </w:rPr>
          <w:t>per</w:t>
        </w:r>
      </w:hyperlink>
      <w:r>
        <w:rPr>
          <w:rFonts w:ascii="Calibri"/>
          <w:color w:val="0462C1"/>
          <w:spacing w:val="1"/>
          <w:sz w:val="24"/>
        </w:rPr>
        <w:t> </w:t>
      </w:r>
      <w:hyperlink r:id="rId6">
        <w:r>
          <w:rPr>
            <w:rFonts w:ascii="Calibri"/>
            <w:color w:val="0462C1"/>
            <w:sz w:val="24"/>
            <w:u w:val="single" w:color="0462C1"/>
            <w:shd w:fill="D2D2D2" w:color="auto" w:val="clear"/>
          </w:rPr>
          <w:t>capita disposable income </w:t>
        </w:r>
      </w:hyperlink>
      <w:r>
        <w:rPr>
          <w:rFonts w:ascii="Calibri"/>
          <w:sz w:val="24"/>
          <w:shd w:fill="D2D2D2" w:color="auto" w:val="clear"/>
        </w:rPr>
        <w:t>(hereafter referred to as PCI) and </w:t>
      </w:r>
      <w:hyperlink r:id="rId7">
        <w:r>
          <w:rPr>
            <w:rFonts w:ascii="Calibri"/>
            <w:color w:val="0462C1"/>
            <w:sz w:val="24"/>
            <w:u w:val="single" w:color="0462C1"/>
            <w:shd w:fill="D2D2D2" w:color="auto" w:val="clear"/>
          </w:rPr>
          <w:t>per capita personal</w:t>
        </w:r>
      </w:hyperlink>
      <w:r>
        <w:rPr>
          <w:rFonts w:ascii="Calibri"/>
          <w:color w:val="0462C1"/>
          <w:spacing w:val="1"/>
          <w:sz w:val="24"/>
        </w:rPr>
        <w:t> </w:t>
      </w:r>
      <w:hyperlink r:id="rId7">
        <w:r>
          <w:rPr>
            <w:rFonts w:ascii="Calibri"/>
            <w:color w:val="0462C1"/>
            <w:sz w:val="24"/>
            <w:u w:val="single" w:color="0462C1"/>
            <w:shd w:fill="D2D2D2" w:color="auto" w:val="clear"/>
          </w:rPr>
          <w:t>expenditures </w:t>
        </w:r>
      </w:hyperlink>
      <w:r>
        <w:rPr>
          <w:rFonts w:ascii="Calibri"/>
          <w:sz w:val="24"/>
          <w:shd w:fill="D2D2D2" w:color="auto" w:val="clear"/>
        </w:rPr>
        <w:t>(hereafter referred to as PCE). The PCI data provides annual (non-inflation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  <w:shd w:fill="D2D2D2" w:color="auto" w:val="clear"/>
        </w:rPr>
        <w:t>adjusted) per capita disposable income at the national and state-level from 1948-2015 and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  <w:shd w:fill="D2D2D2" w:color="auto" w:val="clear"/>
        </w:rPr>
        <w:t>the PCE data provides annual (non-inflation adjusted) per capita personal consumption</w:t>
      </w:r>
      <w:r>
        <w:rPr>
          <w:rFonts w:ascii="Calibri"/>
          <w:spacing w:val="1"/>
          <w:sz w:val="24"/>
        </w:rPr>
        <w:t> </w:t>
      </w:r>
      <w:r>
        <w:rPr>
          <w:rFonts w:ascii="Calibri"/>
          <w:sz w:val="24"/>
          <w:shd w:fill="D2D2D2" w:color="auto" w:val="clear"/>
        </w:rPr>
        <w:t>expenditures</w:t>
      </w:r>
      <w:r>
        <w:rPr>
          <w:rFonts w:ascii="Calibri"/>
          <w:spacing w:val="-2"/>
          <w:sz w:val="24"/>
          <w:shd w:fill="D2D2D2" w:color="auto" w:val="clear"/>
        </w:rPr>
        <w:t> </w:t>
      </w:r>
      <w:r>
        <w:rPr>
          <w:rFonts w:ascii="Calibri"/>
          <w:sz w:val="24"/>
          <w:shd w:fill="D2D2D2" w:color="auto" w:val="clear"/>
        </w:rPr>
        <w:t>at</w:t>
      </w:r>
      <w:r>
        <w:rPr>
          <w:rFonts w:ascii="Calibri"/>
          <w:spacing w:val="-1"/>
          <w:sz w:val="24"/>
          <w:shd w:fill="D2D2D2" w:color="auto" w:val="clear"/>
        </w:rPr>
        <w:t> </w:t>
      </w:r>
      <w:r>
        <w:rPr>
          <w:rFonts w:ascii="Calibri"/>
          <w:sz w:val="24"/>
          <w:shd w:fill="D2D2D2" w:color="auto" w:val="clear"/>
        </w:rPr>
        <w:t>the</w:t>
      </w:r>
      <w:r>
        <w:rPr>
          <w:rFonts w:ascii="Calibri"/>
          <w:spacing w:val="-3"/>
          <w:sz w:val="24"/>
          <w:shd w:fill="D2D2D2" w:color="auto" w:val="clear"/>
        </w:rPr>
        <w:t> </w:t>
      </w:r>
      <w:r>
        <w:rPr>
          <w:rFonts w:ascii="Calibri"/>
          <w:sz w:val="24"/>
          <w:shd w:fill="D2D2D2" w:color="auto" w:val="clear"/>
        </w:rPr>
        <w:t>national</w:t>
      </w:r>
      <w:r>
        <w:rPr>
          <w:rFonts w:ascii="Calibri"/>
          <w:spacing w:val="-1"/>
          <w:sz w:val="24"/>
          <w:shd w:fill="D2D2D2" w:color="auto" w:val="clear"/>
        </w:rPr>
        <w:t> </w:t>
      </w:r>
      <w:r>
        <w:rPr>
          <w:rFonts w:ascii="Calibri"/>
          <w:sz w:val="24"/>
          <w:shd w:fill="D2D2D2" w:color="auto" w:val="clear"/>
        </w:rPr>
        <w:t>and</w:t>
      </w:r>
      <w:r>
        <w:rPr>
          <w:rFonts w:ascii="Calibri"/>
          <w:spacing w:val="-2"/>
          <w:sz w:val="24"/>
          <w:shd w:fill="D2D2D2" w:color="auto" w:val="clear"/>
        </w:rPr>
        <w:t> </w:t>
      </w:r>
      <w:r>
        <w:rPr>
          <w:rFonts w:ascii="Calibri"/>
          <w:sz w:val="24"/>
          <w:shd w:fill="D2D2D2" w:color="auto" w:val="clear"/>
        </w:rPr>
        <w:t>state-level</w:t>
      </w:r>
      <w:r>
        <w:rPr>
          <w:rFonts w:ascii="Calibri"/>
          <w:spacing w:val="-2"/>
          <w:sz w:val="24"/>
          <w:shd w:fill="D2D2D2" w:color="auto" w:val="clear"/>
        </w:rPr>
        <w:t> </w:t>
      </w:r>
      <w:r>
        <w:rPr>
          <w:rFonts w:ascii="Calibri"/>
          <w:sz w:val="24"/>
          <w:shd w:fill="D2D2D2" w:color="auto" w:val="clear"/>
        </w:rPr>
        <w:t>from</w:t>
      </w:r>
      <w:r>
        <w:rPr>
          <w:rFonts w:ascii="Calibri"/>
          <w:spacing w:val="-3"/>
          <w:sz w:val="24"/>
          <w:shd w:fill="D2D2D2" w:color="auto" w:val="clear"/>
        </w:rPr>
        <w:t> </w:t>
      </w:r>
      <w:r>
        <w:rPr>
          <w:rFonts w:ascii="Calibri"/>
          <w:sz w:val="24"/>
          <w:shd w:fill="D2D2D2" w:color="auto" w:val="clear"/>
        </w:rPr>
        <w:t>1997-2014.</w:t>
      </w:r>
      <w:r>
        <w:rPr>
          <w:rFonts w:ascii="Calibri"/>
          <w:sz w:val="24"/>
        </w:rPr>
        <w:t> </w:t>
      </w:r>
      <w:r>
        <w:rPr>
          <w:rFonts w:ascii="Calibri"/>
          <w:sz w:val="24"/>
          <w:shd w:fill="FF0000" w:color="auto" w:val="clear"/>
        </w:rPr>
        <w:t>Consequently,</w:t>
      </w:r>
      <w:r>
        <w:rPr>
          <w:rFonts w:ascii="Calibri"/>
          <w:spacing w:val="-1"/>
          <w:sz w:val="24"/>
          <w:shd w:fill="FF0000" w:color="auto" w:val="clear"/>
        </w:rPr>
        <w:t> </w:t>
      </w:r>
      <w:r>
        <w:rPr>
          <w:rFonts w:ascii="Calibri"/>
          <w:sz w:val="24"/>
          <w:shd w:fill="FF0000" w:color="auto" w:val="clear"/>
        </w:rPr>
        <w:t>this</w:t>
      </w:r>
    </w:p>
    <w:p>
      <w:pPr>
        <w:spacing w:line="291" w:lineRule="exact" w:before="0"/>
        <w:ind w:left="10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  <w:shd w:fill="FF0000" w:color="auto" w:val="clear"/>
        </w:rPr>
        <w:t>research</w:t>
      </w:r>
      <w:r>
        <w:rPr>
          <w:rFonts w:ascii="Calibri"/>
          <w:spacing w:val="-2"/>
          <w:sz w:val="24"/>
          <w:shd w:fill="FF0000" w:color="auto" w:val="clear"/>
        </w:rPr>
        <w:t> </w:t>
      </w:r>
      <w:r>
        <w:rPr>
          <w:rFonts w:ascii="Calibri"/>
          <w:sz w:val="24"/>
          <w:shd w:fill="FF0000" w:color="auto" w:val="clear"/>
        </w:rPr>
        <w:t>seeks</w:t>
      </w:r>
      <w:r>
        <w:rPr>
          <w:rFonts w:ascii="Calibri"/>
          <w:spacing w:val="-3"/>
          <w:sz w:val="24"/>
          <w:shd w:fill="FF0000" w:color="auto" w:val="clear"/>
        </w:rPr>
        <w:t> </w:t>
      </w:r>
      <w:r>
        <w:rPr>
          <w:rFonts w:ascii="Calibri"/>
          <w:sz w:val="24"/>
          <w:shd w:fill="FF0000" w:color="auto" w:val="clear"/>
        </w:rPr>
        <w:t>to</w:t>
      </w:r>
      <w:r>
        <w:rPr>
          <w:rFonts w:ascii="Calibri"/>
          <w:spacing w:val="-4"/>
          <w:sz w:val="24"/>
          <w:shd w:fill="FF0000" w:color="auto" w:val="clear"/>
        </w:rPr>
        <w:t> </w:t>
      </w:r>
      <w:r>
        <w:rPr>
          <w:rFonts w:ascii="Calibri"/>
          <w:sz w:val="24"/>
          <w:shd w:fill="FF0000" w:color="auto" w:val="clear"/>
        </w:rPr>
        <w:t>identify</w:t>
      </w:r>
      <w:r>
        <w:rPr>
          <w:rFonts w:ascii="Calibri"/>
          <w:spacing w:val="1"/>
          <w:sz w:val="24"/>
          <w:shd w:fill="FF0000" w:color="auto" w:val="clear"/>
        </w:rPr>
        <w:t> </w:t>
      </w:r>
      <w:r>
        <w:rPr>
          <w:rFonts w:ascii="Calibri"/>
          <w:sz w:val="24"/>
          <w:shd w:fill="FF0000" w:color="auto" w:val="clear"/>
        </w:rPr>
        <w:t>how</w:t>
      </w:r>
      <w:r>
        <w:rPr>
          <w:rFonts w:ascii="Calibri"/>
          <w:spacing w:val="-3"/>
          <w:sz w:val="24"/>
          <w:shd w:fill="FF0000" w:color="auto" w:val="clear"/>
        </w:rPr>
        <w:t> </w:t>
      </w:r>
      <w:r>
        <w:rPr>
          <w:rFonts w:ascii="Calibri"/>
          <w:sz w:val="24"/>
          <w:shd w:fill="FF0000" w:color="auto" w:val="clear"/>
        </w:rPr>
        <w:t>the</w:t>
      </w:r>
      <w:r>
        <w:rPr>
          <w:rFonts w:ascii="Calibri"/>
          <w:spacing w:val="-3"/>
          <w:sz w:val="24"/>
          <w:shd w:fill="FF0000" w:color="auto" w:val="clear"/>
        </w:rPr>
        <w:t> </w:t>
      </w:r>
      <w:r>
        <w:rPr>
          <w:rFonts w:ascii="Calibri"/>
          <w:sz w:val="24"/>
          <w:shd w:fill="FF0000" w:color="auto" w:val="clear"/>
        </w:rPr>
        <w:t>national</w:t>
      </w:r>
      <w:r>
        <w:rPr>
          <w:rFonts w:ascii="Calibri"/>
          <w:spacing w:val="-4"/>
          <w:sz w:val="24"/>
          <w:shd w:fill="FF0000" w:color="auto" w:val="clear"/>
        </w:rPr>
        <w:t> </w:t>
      </w:r>
      <w:r>
        <w:rPr>
          <w:rFonts w:ascii="Calibri"/>
          <w:sz w:val="24"/>
          <w:shd w:fill="FF0000" w:color="auto" w:val="clear"/>
        </w:rPr>
        <w:t>and</w:t>
      </w:r>
      <w:r>
        <w:rPr>
          <w:rFonts w:ascii="Calibri"/>
          <w:spacing w:val="-2"/>
          <w:sz w:val="24"/>
          <w:shd w:fill="FF0000" w:color="auto" w:val="clear"/>
        </w:rPr>
        <w:t> </w:t>
      </w:r>
      <w:r>
        <w:rPr>
          <w:rFonts w:ascii="Calibri"/>
          <w:sz w:val="24"/>
          <w:shd w:fill="FF0000" w:color="auto" w:val="clear"/>
        </w:rPr>
        <w:t>state-level</w:t>
      </w:r>
      <w:r>
        <w:rPr>
          <w:rFonts w:ascii="Calibri"/>
          <w:spacing w:val="-4"/>
          <w:sz w:val="24"/>
          <w:shd w:fill="FF0000" w:color="auto" w:val="clear"/>
        </w:rPr>
        <w:t> </w:t>
      </w:r>
      <w:r>
        <w:rPr>
          <w:rFonts w:ascii="Calibri"/>
          <w:sz w:val="24"/>
          <w:shd w:fill="FF0000" w:color="auto" w:val="clear"/>
        </w:rPr>
        <w:t>savings</w:t>
      </w:r>
      <w:r>
        <w:rPr>
          <w:rFonts w:ascii="Calibri"/>
          <w:spacing w:val="-2"/>
          <w:sz w:val="24"/>
          <w:shd w:fill="FF0000" w:color="auto" w:val="clear"/>
        </w:rPr>
        <w:t> </w:t>
      </w:r>
      <w:r>
        <w:rPr>
          <w:rFonts w:ascii="Calibri"/>
          <w:sz w:val="24"/>
          <w:shd w:fill="FF0000" w:color="auto" w:val="clear"/>
        </w:rPr>
        <w:t>rates</w:t>
      </w:r>
      <w:r>
        <w:rPr>
          <w:rFonts w:ascii="Calibri"/>
          <w:spacing w:val="-3"/>
          <w:sz w:val="24"/>
          <w:shd w:fill="FF0000" w:color="auto" w:val="clear"/>
        </w:rPr>
        <w:t> </w:t>
      </w:r>
      <w:r>
        <w:rPr>
          <w:rFonts w:ascii="Calibri"/>
          <w:sz w:val="24"/>
          <w:shd w:fill="FF0000" w:color="auto" w:val="clear"/>
        </w:rPr>
        <w:t>defined</w:t>
      </w:r>
      <w:r>
        <w:rPr>
          <w:rFonts w:ascii="Calibri"/>
          <w:spacing w:val="1"/>
          <w:sz w:val="24"/>
          <w:shd w:fill="FF0000" w:color="auto" w:val="clear"/>
        </w:rPr>
        <w:t> </w:t>
      </w:r>
      <w:r>
        <w:rPr>
          <w:rFonts w:ascii="Calibri"/>
          <w:sz w:val="24"/>
          <w:shd w:fill="FF0000" w:color="auto" w:val="clear"/>
        </w:rPr>
        <w:t>as</w:t>
      </w:r>
    </w:p>
    <w:p>
      <w:pPr>
        <w:spacing w:line="259" w:lineRule="auto" w:before="23"/>
        <w:ind w:left="820" w:right="2416" w:firstLine="0"/>
        <w:jc w:val="left"/>
        <w:rPr>
          <w:rFonts w:ascii="Calibri" w:hAnsi="Calibri" w:eastAsia="Calibri"/>
          <w:sz w:val="24"/>
        </w:rPr>
      </w:pPr>
      <w:r>
        <w:rPr>
          <w:rFonts w:ascii="Times New Roman" w:hAnsi="Times New Roman" w:eastAsia="Times New Roman"/>
          <w:spacing w:val="-5"/>
          <w:sz w:val="24"/>
          <w:shd w:fill="FF0000" w:color="auto" w:val="clear"/>
        </w:rPr>
        <w:t> </w:t>
      </w:r>
      <w:r>
        <w:rPr>
          <w:rFonts w:ascii="Cambria Math" w:hAnsi="Cambria Math" w:eastAsia="Cambria Math"/>
          <w:sz w:val="24"/>
          <w:shd w:fill="FF0000" w:color="auto" w:val="clear"/>
        </w:rPr>
        <w:t>𝑆𝑎𝑣𝑖𝑛𝑔𝑠</w:t>
      </w:r>
      <w:r>
        <w:rPr>
          <w:rFonts w:ascii="Cambria Math" w:hAnsi="Cambria Math" w:eastAsia="Cambria Math"/>
          <w:spacing w:val="1"/>
          <w:sz w:val="24"/>
          <w:shd w:fill="FF0000" w:color="auto" w:val="clear"/>
        </w:rPr>
        <w:t> </w:t>
      </w:r>
      <w:r>
        <w:rPr>
          <w:rFonts w:ascii="Cambria Math" w:hAnsi="Cambria Math" w:eastAsia="Cambria Math"/>
          <w:sz w:val="24"/>
          <w:shd w:fill="FF0000" w:color="auto" w:val="clear"/>
        </w:rPr>
        <w:t>= 𝑃𝐶𝐼 − 𝑃𝐶𝐸 </w:t>
      </w:r>
      <w:r>
        <w:rPr>
          <w:rFonts w:ascii="Calibri" w:hAnsi="Calibri" w:eastAsia="Calibri"/>
          <w:sz w:val="24"/>
          <w:shd w:fill="FF0000" w:color="auto" w:val="clear"/>
        </w:rPr>
        <w:t>has changed over time and by geographic location.</w:t>
      </w:r>
      <w:r>
        <w:rPr>
          <w:rFonts w:ascii="Calibri" w:hAnsi="Calibri" w:eastAsia="Calibri"/>
          <w:spacing w:val="1"/>
          <w:sz w:val="24"/>
        </w:rPr>
        <w:t> </w:t>
      </w:r>
      <w:r>
        <w:rPr>
          <w:rFonts w:ascii="Calibri" w:hAnsi="Calibri" w:eastAsia="Calibri"/>
          <w:color w:val="333333"/>
          <w:sz w:val="24"/>
          <w:shd w:fill="FFFF00" w:color="auto" w:val="clear"/>
        </w:rPr>
        <w:t>The</w:t>
      </w:r>
      <w:r>
        <w:rPr>
          <w:rFonts w:ascii="Calibri" w:hAnsi="Calibri" w:eastAsia="Calibri"/>
          <w:color w:val="333333"/>
          <w:spacing w:val="-3"/>
          <w:sz w:val="24"/>
          <w:shd w:fill="FFFF00" w:color="auto" w:val="clear"/>
        </w:rPr>
        <w:t> </w:t>
      </w:r>
      <w:r>
        <w:rPr>
          <w:rFonts w:ascii="Calibri" w:hAnsi="Calibri" w:eastAsia="Calibri"/>
          <w:color w:val="333333"/>
          <w:sz w:val="24"/>
          <w:shd w:fill="FFFF00" w:color="auto" w:val="clear"/>
        </w:rPr>
        <w:t>primary</w:t>
      </w:r>
      <w:r>
        <w:rPr>
          <w:rFonts w:ascii="Calibri" w:hAnsi="Calibri" w:eastAsia="Calibri"/>
          <w:color w:val="333333"/>
          <w:spacing w:val="-3"/>
          <w:sz w:val="24"/>
          <w:shd w:fill="FFFF00" w:color="auto" w:val="clear"/>
        </w:rPr>
        <w:t> </w:t>
      </w:r>
      <w:r>
        <w:rPr>
          <w:rFonts w:ascii="Calibri" w:hAnsi="Calibri" w:eastAsia="Calibri"/>
          <w:color w:val="333333"/>
          <w:sz w:val="24"/>
          <w:shd w:fill="FFFF00" w:color="auto" w:val="clear"/>
        </w:rPr>
        <w:t>purpose</w:t>
      </w:r>
      <w:r>
        <w:rPr>
          <w:rFonts w:ascii="Calibri" w:hAnsi="Calibri" w:eastAsia="Calibri"/>
          <w:color w:val="333333"/>
          <w:spacing w:val="-2"/>
          <w:sz w:val="24"/>
          <w:shd w:fill="FFFF00" w:color="auto" w:val="clear"/>
        </w:rPr>
        <w:t> </w:t>
      </w:r>
      <w:r>
        <w:rPr>
          <w:rFonts w:ascii="Calibri" w:hAnsi="Calibri" w:eastAsia="Calibri"/>
          <w:color w:val="333333"/>
          <w:sz w:val="24"/>
          <w:shd w:fill="FFFF00" w:color="auto" w:val="clear"/>
        </w:rPr>
        <w:t>of</w:t>
      </w:r>
      <w:r>
        <w:rPr>
          <w:rFonts w:ascii="Calibri" w:hAnsi="Calibri" w:eastAsia="Calibri"/>
          <w:color w:val="333333"/>
          <w:spacing w:val="-2"/>
          <w:sz w:val="24"/>
          <w:shd w:fill="FFFF00" w:color="auto" w:val="clear"/>
        </w:rPr>
        <w:t> </w:t>
      </w:r>
      <w:r>
        <w:rPr>
          <w:rFonts w:ascii="Calibri" w:hAnsi="Calibri" w:eastAsia="Calibri"/>
          <w:color w:val="333333"/>
          <w:sz w:val="24"/>
          <w:shd w:fill="FFFF00" w:color="auto" w:val="clear"/>
        </w:rPr>
        <w:t>this</w:t>
      </w:r>
      <w:r>
        <w:rPr>
          <w:rFonts w:ascii="Calibri" w:hAnsi="Calibri" w:eastAsia="Calibri"/>
          <w:color w:val="333333"/>
          <w:spacing w:val="-1"/>
          <w:sz w:val="24"/>
          <w:shd w:fill="FFFF00" w:color="auto" w:val="clear"/>
        </w:rPr>
        <w:t> </w:t>
      </w:r>
      <w:r>
        <w:rPr>
          <w:rFonts w:ascii="Calibri" w:hAnsi="Calibri" w:eastAsia="Calibri"/>
          <w:color w:val="333333"/>
          <w:sz w:val="24"/>
          <w:shd w:fill="FFFF00" w:color="auto" w:val="clear"/>
        </w:rPr>
        <w:t>analysis</w:t>
      </w:r>
      <w:r>
        <w:rPr>
          <w:rFonts w:ascii="Calibri" w:hAnsi="Calibri" w:eastAsia="Calibri"/>
          <w:color w:val="333333"/>
          <w:spacing w:val="-2"/>
          <w:sz w:val="24"/>
          <w:shd w:fill="FFFF00" w:color="auto" w:val="clear"/>
        </w:rPr>
        <w:t> </w:t>
      </w:r>
      <w:r>
        <w:rPr>
          <w:rFonts w:ascii="Calibri" w:hAnsi="Calibri" w:eastAsia="Calibri"/>
          <w:color w:val="333333"/>
          <w:sz w:val="24"/>
          <w:shd w:fill="FFFF00" w:color="auto" w:val="clear"/>
        </w:rPr>
        <w:t>is</w:t>
      </w:r>
      <w:r>
        <w:rPr>
          <w:rFonts w:ascii="Calibri" w:hAnsi="Calibri" w:eastAsia="Calibri"/>
          <w:color w:val="333333"/>
          <w:spacing w:val="-3"/>
          <w:sz w:val="24"/>
          <w:shd w:fill="FFFF00" w:color="auto" w:val="clear"/>
        </w:rPr>
        <w:t> </w:t>
      </w:r>
      <w:r>
        <w:rPr>
          <w:rFonts w:ascii="Calibri" w:hAnsi="Calibri" w:eastAsia="Calibri"/>
          <w:color w:val="333333"/>
          <w:sz w:val="24"/>
          <w:shd w:fill="FFFF00" w:color="auto" w:val="clear"/>
        </w:rPr>
        <w:t>to assess</w:t>
      </w:r>
      <w:r>
        <w:rPr>
          <w:rFonts w:ascii="Calibri" w:hAnsi="Calibri" w:eastAsia="Calibri"/>
          <w:color w:val="333333"/>
          <w:spacing w:val="-3"/>
          <w:sz w:val="24"/>
          <w:shd w:fill="FFFF00" w:color="auto" w:val="clear"/>
        </w:rPr>
        <w:t> </w:t>
      </w:r>
      <w:r>
        <w:rPr>
          <w:rFonts w:ascii="Calibri" w:hAnsi="Calibri" w:eastAsia="Calibri"/>
          <w:color w:val="333333"/>
          <w:sz w:val="24"/>
          <w:shd w:fill="FFFF00" w:color="auto" w:val="clear"/>
        </w:rPr>
        <w:t>how</w:t>
      </w:r>
      <w:r>
        <w:rPr>
          <w:rFonts w:ascii="Calibri" w:hAnsi="Calibri" w:eastAsia="Calibri"/>
          <w:color w:val="333333"/>
          <w:spacing w:val="-2"/>
          <w:sz w:val="24"/>
          <w:shd w:fill="FFFF00" w:color="auto" w:val="clear"/>
        </w:rPr>
        <w:t> </w:t>
      </w:r>
      <w:r>
        <w:rPr>
          <w:rFonts w:ascii="Calibri" w:hAnsi="Calibri" w:eastAsia="Calibri"/>
          <w:color w:val="333333"/>
          <w:sz w:val="24"/>
          <w:shd w:fill="FFFF00" w:color="auto" w:val="clear"/>
        </w:rPr>
        <w:t>national</w:t>
      </w:r>
      <w:r>
        <w:rPr>
          <w:rFonts w:ascii="Calibri" w:hAnsi="Calibri" w:eastAsia="Calibri"/>
          <w:color w:val="333333"/>
          <w:spacing w:val="-4"/>
          <w:sz w:val="24"/>
          <w:shd w:fill="FFFF00" w:color="auto" w:val="clear"/>
        </w:rPr>
        <w:t> </w:t>
      </w:r>
      <w:r>
        <w:rPr>
          <w:rFonts w:ascii="Calibri" w:hAnsi="Calibri" w:eastAsia="Calibri"/>
          <w:color w:val="333333"/>
          <w:sz w:val="24"/>
          <w:shd w:fill="FFFF00" w:color="auto" w:val="clear"/>
        </w:rPr>
        <w:t>and state-level</w:t>
      </w:r>
    </w:p>
    <w:p>
      <w:pPr>
        <w:spacing w:line="259" w:lineRule="auto" w:before="0"/>
        <w:ind w:left="100" w:right="2107" w:firstLine="0"/>
        <w:jc w:val="left"/>
        <w:rPr>
          <w:rFonts w:ascii="Calibri"/>
          <w:sz w:val="24"/>
        </w:rPr>
      </w:pPr>
      <w:r>
        <w:rPr/>
        <w:pict>
          <v:shape style="position:absolute;margin-left:516.5pt;margin-top:18.095789pt;width:59.55pt;height:58.2pt;mso-position-horizontal-relative:page;mso-position-vertical-relative:paragraph;z-index:15729152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2"/>
                    <w:ind w:left="145" w:right="29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FFFF00" w:color="auto" w:val="clear"/>
                    </w:rPr>
                    <w:t>How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FFFF00" w:color="auto" w:val="clear"/>
                    </w:rPr>
                    <w:t>Analysis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FFFF00" w:color="auto" w:val="clear"/>
                    </w:rPr>
                    <w:t>is Done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color w:val="333333"/>
          <w:sz w:val="24"/>
          <w:shd w:fill="FFFF00" w:color="auto" w:val="clear"/>
        </w:rPr>
        <w:t>PCI, PCE, and savings rates have changed over time and by geographic location. To assess</w:t>
      </w:r>
      <w:r>
        <w:rPr>
          <w:rFonts w:ascii="Calibri"/>
          <w:color w:val="333333"/>
          <w:spacing w:val="-52"/>
          <w:sz w:val="24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national trends, we plot national PCI and PCE together in a time-series plot. We also</w:t>
      </w:r>
      <w:r>
        <w:rPr>
          <w:rFonts w:ascii="Calibri"/>
          <w:color w:val="333333"/>
          <w:spacing w:val="1"/>
          <w:sz w:val="24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calculate the national level savings rate and plot it in a graph over time. To assess the</w:t>
      </w:r>
      <w:r>
        <w:rPr>
          <w:rFonts w:ascii="Calibri"/>
          <w:color w:val="333333"/>
          <w:spacing w:val="1"/>
          <w:sz w:val="24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state-level PCI, we map the savings rate for each state in year panels to see the</w:t>
      </w:r>
      <w:r>
        <w:rPr>
          <w:rFonts w:ascii="Calibri"/>
          <w:color w:val="333333"/>
          <w:spacing w:val="1"/>
          <w:sz w:val="24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differences across the country. Also, we plot the savings rate for each state over time,</w:t>
      </w:r>
      <w:r>
        <w:rPr>
          <w:rFonts w:ascii="Calibri"/>
          <w:color w:val="333333"/>
          <w:spacing w:val="1"/>
          <w:sz w:val="24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while</w:t>
      </w:r>
      <w:r>
        <w:rPr>
          <w:rFonts w:ascii="Calibri"/>
          <w:color w:val="333333"/>
          <w:spacing w:val="-1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highlighting</w:t>
      </w:r>
      <w:r>
        <w:rPr>
          <w:rFonts w:ascii="Calibri"/>
          <w:color w:val="333333"/>
          <w:spacing w:val="-4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the</w:t>
      </w:r>
      <w:r>
        <w:rPr>
          <w:rFonts w:ascii="Calibri"/>
          <w:color w:val="333333"/>
          <w:spacing w:val="-1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top ten</w:t>
      </w:r>
      <w:r>
        <w:rPr>
          <w:rFonts w:ascii="Calibri"/>
          <w:color w:val="333333"/>
          <w:spacing w:val="-2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and</w:t>
      </w:r>
      <w:r>
        <w:rPr>
          <w:rFonts w:ascii="Calibri"/>
          <w:color w:val="333333"/>
          <w:spacing w:val="-3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bottom</w:t>
      </w:r>
      <w:r>
        <w:rPr>
          <w:rFonts w:ascii="Calibri"/>
          <w:color w:val="333333"/>
          <w:spacing w:val="-2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ten</w:t>
      </w:r>
      <w:r>
        <w:rPr>
          <w:rFonts w:ascii="Calibri"/>
          <w:color w:val="333333"/>
          <w:spacing w:val="-1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states</w:t>
      </w:r>
      <w:r>
        <w:rPr>
          <w:rFonts w:ascii="Calibri"/>
          <w:color w:val="333333"/>
          <w:spacing w:val="-1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in</w:t>
      </w:r>
      <w:r>
        <w:rPr>
          <w:rFonts w:ascii="Calibri"/>
          <w:color w:val="333333"/>
          <w:spacing w:val="-1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the</w:t>
      </w:r>
      <w:r>
        <w:rPr>
          <w:rFonts w:ascii="Calibri"/>
          <w:color w:val="333333"/>
          <w:spacing w:val="-4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country.</w:t>
      </w:r>
      <w:r>
        <w:rPr>
          <w:rFonts w:ascii="Calibri"/>
          <w:color w:val="333333"/>
          <w:spacing w:val="-2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Lastly,</w:t>
      </w:r>
      <w:r>
        <w:rPr>
          <w:rFonts w:ascii="Calibri"/>
          <w:color w:val="333333"/>
          <w:spacing w:val="-4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we</w:t>
      </w:r>
      <w:r>
        <w:rPr>
          <w:rFonts w:ascii="Calibri"/>
          <w:color w:val="333333"/>
          <w:spacing w:val="-1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calculate</w:t>
      </w:r>
    </w:p>
    <w:p>
      <w:pPr>
        <w:spacing w:line="256" w:lineRule="auto" w:before="0"/>
        <w:ind w:left="100" w:right="1788" w:firstLine="0"/>
        <w:jc w:val="left"/>
        <w:rPr>
          <w:rFonts w:ascii="Calibri"/>
          <w:sz w:val="24"/>
        </w:rPr>
      </w:pPr>
      <w:r>
        <w:rPr>
          <w:rFonts w:ascii="Calibri"/>
          <w:color w:val="333333"/>
          <w:sz w:val="24"/>
          <w:shd w:fill="FFFF00" w:color="auto" w:val="clear"/>
        </w:rPr>
        <w:t>the change in savings rate for each state and report the ten states with the largest change in</w:t>
      </w:r>
      <w:r>
        <w:rPr>
          <w:rFonts w:ascii="Calibri"/>
          <w:color w:val="333333"/>
          <w:spacing w:val="-52"/>
          <w:sz w:val="24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savings</w:t>
      </w:r>
      <w:r>
        <w:rPr>
          <w:rFonts w:ascii="Calibri"/>
          <w:color w:val="333333"/>
          <w:spacing w:val="-1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in</w:t>
      </w:r>
      <w:r>
        <w:rPr>
          <w:rFonts w:ascii="Calibri"/>
          <w:color w:val="333333"/>
          <w:spacing w:val="-1"/>
          <w:sz w:val="24"/>
          <w:shd w:fill="FFFF00" w:color="auto" w:val="clear"/>
        </w:rPr>
        <w:t> </w:t>
      </w:r>
      <w:r>
        <w:rPr>
          <w:rFonts w:ascii="Calibri"/>
          <w:color w:val="333333"/>
          <w:sz w:val="24"/>
          <w:shd w:fill="FFFF00" w:color="auto" w:val="clear"/>
        </w:rPr>
        <w:t>a table.</w:t>
      </w:r>
    </w:p>
    <w:p>
      <w:pPr>
        <w:spacing w:line="259" w:lineRule="auto" w:before="3"/>
        <w:ind w:left="100" w:right="2254" w:firstLine="719"/>
        <w:jc w:val="left"/>
        <w:rPr>
          <w:rFonts w:ascii="Calibri" w:hAnsi="Calibri"/>
          <w:sz w:val="24"/>
        </w:rPr>
      </w:pPr>
      <w:r>
        <w:rPr/>
        <w:pict>
          <v:shape style="position:absolute;margin-left:505.25pt;margin-top:18.215788pt;width:69.55pt;height:59.45pt;mso-position-horizontal-relative:page;mso-position-vertical-relative:paragraph;z-index:15728640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144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00FFFF" w:color="auto" w:val="clear"/>
                    </w:rPr>
                    <w:t>OPTIONAL:</w:t>
                  </w:r>
                </w:p>
                <w:p>
                  <w:pPr>
                    <w:spacing w:line="259" w:lineRule="auto" w:before="20"/>
                    <w:ind w:left="144" w:right="129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Summary of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findings.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 w:hAnsi="Calibri"/>
          <w:sz w:val="24"/>
          <w:shd w:fill="00FFFF" w:color="auto" w:val="clear"/>
        </w:rPr>
        <w:t>The analysis finds that the national-level and average state-level savings rates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  <w:shd w:fill="00FFFF" w:color="auto" w:val="clear"/>
        </w:rPr>
        <w:t>have</w:t>
      </w:r>
      <w:r>
        <w:rPr>
          <w:rFonts w:ascii="Calibri" w:hAnsi="Calibri"/>
          <w:spacing w:val="-3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remained</w:t>
      </w:r>
      <w:r>
        <w:rPr>
          <w:rFonts w:ascii="Calibri" w:hAnsi="Calibri"/>
          <w:spacing w:val="-1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around</w:t>
      </w:r>
      <w:r>
        <w:rPr>
          <w:rFonts w:ascii="Calibri" w:hAnsi="Calibri"/>
          <w:spacing w:val="-3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7-8%</w:t>
      </w:r>
      <w:r>
        <w:rPr>
          <w:rFonts w:ascii="Calibri" w:hAnsi="Calibri"/>
          <w:spacing w:val="-2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since</w:t>
      </w:r>
      <w:r>
        <w:rPr>
          <w:rFonts w:ascii="Calibri" w:hAnsi="Calibri"/>
          <w:spacing w:val="-3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1997.</w:t>
      </w:r>
      <w:r>
        <w:rPr>
          <w:rFonts w:ascii="Calibri" w:hAnsi="Calibri"/>
          <w:spacing w:val="-4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Furthermore,</w:t>
      </w:r>
      <w:r>
        <w:rPr>
          <w:rFonts w:ascii="Calibri" w:hAnsi="Calibri"/>
          <w:spacing w:val="-2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we</w:t>
      </w:r>
      <w:r>
        <w:rPr>
          <w:rFonts w:ascii="Calibri" w:hAnsi="Calibri"/>
          <w:spacing w:val="-4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find</w:t>
      </w:r>
      <w:r>
        <w:rPr>
          <w:rFonts w:ascii="Calibri" w:hAnsi="Calibri"/>
          <w:spacing w:val="-3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that</w:t>
      </w:r>
      <w:r>
        <w:rPr>
          <w:rFonts w:ascii="Calibri" w:hAnsi="Calibri"/>
          <w:spacing w:val="-1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American’s</w:t>
      </w:r>
      <w:r>
        <w:rPr>
          <w:rFonts w:ascii="Calibri" w:hAnsi="Calibri"/>
          <w:spacing w:val="-3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are</w:t>
      </w:r>
      <w:r>
        <w:rPr>
          <w:rFonts w:ascii="Calibri" w:hAnsi="Calibri"/>
          <w:spacing w:val="-3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not</w:t>
      </w:r>
      <w:r>
        <w:rPr>
          <w:rFonts w:ascii="Calibri" w:hAnsi="Calibri"/>
          <w:spacing w:val="-51"/>
          <w:sz w:val="24"/>
        </w:rPr>
        <w:t> </w:t>
      </w:r>
      <w:r>
        <w:rPr>
          <w:rFonts w:ascii="Calibri" w:hAnsi="Calibri"/>
          <w:sz w:val="24"/>
          <w:shd w:fill="00FFFF" w:color="auto" w:val="clear"/>
        </w:rPr>
        <w:t>making fundamental shifts in their earnings and expenditure rates. However, the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  <w:shd w:fill="00FFFF" w:color="auto" w:val="clear"/>
        </w:rPr>
        <w:t>analysis does uncover a noticeable shift in the disparity of savings rates across the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  <w:shd w:fill="00FFFF" w:color="auto" w:val="clear"/>
        </w:rPr>
        <w:t>states in recent years with much of the growth in savings rates being concentrated in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  <w:shd w:fill="00FFFF" w:color="auto" w:val="clear"/>
        </w:rPr>
        <w:t>the</w:t>
      </w:r>
      <w:r>
        <w:rPr>
          <w:rFonts w:ascii="Calibri" w:hAnsi="Calibri"/>
          <w:spacing w:val="-4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central U.S.</w:t>
      </w:r>
      <w:r>
        <w:rPr>
          <w:rFonts w:ascii="Calibri" w:hAnsi="Calibri"/>
          <w:spacing w:val="-1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states</w:t>
      </w:r>
      <w:r>
        <w:rPr>
          <w:rFonts w:ascii="Calibri" w:hAnsi="Calibri"/>
          <w:spacing w:val="-2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-</w:t>
      </w:r>
      <w:r>
        <w:rPr>
          <w:rFonts w:ascii="Calibri" w:hAnsi="Calibri"/>
          <w:spacing w:val="-2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from the</w:t>
      </w:r>
      <w:r>
        <w:rPr>
          <w:rFonts w:ascii="Calibri" w:hAnsi="Calibri"/>
          <w:spacing w:val="-3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Dakotas</w:t>
      </w:r>
      <w:r>
        <w:rPr>
          <w:rFonts w:ascii="Calibri" w:hAnsi="Calibri"/>
          <w:spacing w:val="-3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down</w:t>
      </w:r>
      <w:r>
        <w:rPr>
          <w:rFonts w:ascii="Calibri" w:hAnsi="Calibri"/>
          <w:spacing w:val="-3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to</w:t>
      </w:r>
      <w:r>
        <w:rPr>
          <w:rFonts w:ascii="Calibri" w:hAnsi="Calibri"/>
          <w:spacing w:val="-1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Oklahoma,</w:t>
      </w:r>
      <w:r>
        <w:rPr>
          <w:rFonts w:ascii="Calibri" w:hAnsi="Calibri"/>
          <w:spacing w:val="-3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Texas</w:t>
      </w:r>
      <w:r>
        <w:rPr>
          <w:rFonts w:ascii="Calibri" w:hAnsi="Calibri"/>
          <w:spacing w:val="-1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and</w:t>
      </w:r>
      <w:r>
        <w:rPr>
          <w:rFonts w:ascii="Calibri" w:hAnsi="Calibri"/>
          <w:spacing w:val="-1"/>
          <w:sz w:val="24"/>
          <w:shd w:fill="00FFFF" w:color="auto" w:val="clear"/>
        </w:rPr>
        <w:t> </w:t>
      </w:r>
      <w:r>
        <w:rPr>
          <w:rFonts w:ascii="Calibri" w:hAnsi="Calibri"/>
          <w:sz w:val="24"/>
          <w:shd w:fill="00FFFF" w:color="auto" w:val="clear"/>
        </w:rPr>
        <w:t>Louisiana.</w:t>
      </w:r>
    </w:p>
    <w:p>
      <w:pPr>
        <w:spacing w:line="256" w:lineRule="auto" w:before="0"/>
        <w:ind w:left="100" w:right="2092" w:firstLine="0"/>
        <w:jc w:val="left"/>
        <w:rPr>
          <w:rFonts w:ascii="Calibri"/>
          <w:sz w:val="24"/>
        </w:rPr>
      </w:pPr>
      <w:r>
        <w:rPr>
          <w:rFonts w:ascii="Calibri"/>
          <w:sz w:val="24"/>
          <w:shd w:fill="00FFFF" w:color="auto" w:val="clear"/>
        </w:rPr>
        <w:t>Consequently, it appears that the often-neglected fly-over states offer Americans greater</w:t>
      </w:r>
      <w:r>
        <w:rPr>
          <w:rFonts w:ascii="Calibri"/>
          <w:spacing w:val="-52"/>
          <w:sz w:val="24"/>
        </w:rPr>
        <w:t> </w:t>
      </w:r>
      <w:r>
        <w:rPr>
          <w:rFonts w:ascii="Calibri"/>
          <w:sz w:val="24"/>
          <w:shd w:fill="00FFFF" w:color="auto" w:val="clear"/>
        </w:rPr>
        <w:t>opportunities</w:t>
      </w:r>
      <w:r>
        <w:rPr>
          <w:rFonts w:ascii="Calibri"/>
          <w:spacing w:val="-2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to</w:t>
      </w:r>
      <w:r>
        <w:rPr>
          <w:rFonts w:ascii="Calibri"/>
          <w:spacing w:val="1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save</w:t>
      </w:r>
      <w:r>
        <w:rPr>
          <w:rFonts w:ascii="Calibri"/>
          <w:spacing w:val="-3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than</w:t>
      </w:r>
      <w:r>
        <w:rPr>
          <w:rFonts w:ascii="Calibri"/>
          <w:spacing w:val="1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the</w:t>
      </w:r>
      <w:r>
        <w:rPr>
          <w:rFonts w:ascii="Calibri"/>
          <w:spacing w:val="-1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eastern</w:t>
      </w:r>
      <w:r>
        <w:rPr>
          <w:rFonts w:ascii="Calibri"/>
          <w:spacing w:val="1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and</w:t>
      </w:r>
      <w:r>
        <w:rPr>
          <w:rFonts w:ascii="Calibri"/>
          <w:spacing w:val="-1"/>
          <w:sz w:val="24"/>
          <w:shd w:fill="00FFFF" w:color="auto" w:val="clear"/>
        </w:rPr>
        <w:t> </w:t>
      </w:r>
      <w:r>
        <w:rPr>
          <w:rFonts w:ascii="Calibri"/>
          <w:sz w:val="24"/>
          <w:shd w:fill="00FFFF" w:color="auto" w:val="clear"/>
        </w:rPr>
        <w:t>western states.</w:t>
      </w:r>
    </w:p>
    <w:p>
      <w:pPr>
        <w:spacing w:after="0" w:line="256" w:lineRule="auto"/>
        <w:jc w:val="left"/>
        <w:rPr>
          <w:rFonts w:ascii="Calibri"/>
          <w:sz w:val="24"/>
        </w:rPr>
        <w:sectPr>
          <w:type w:val="continuous"/>
          <w:pgSz w:w="12240" w:h="15840"/>
          <w:pgMar w:top="1440" w:bottom="280" w:left="1340" w:right="0"/>
        </w:sectPr>
      </w:pPr>
    </w:p>
    <w:p>
      <w:pPr>
        <w:pStyle w:val="Heading1"/>
        <w:spacing w:before="22"/>
      </w:pPr>
      <w:r>
        <w:rPr/>
        <w:t>Data</w:t>
      </w:r>
      <w:r>
        <w:rPr>
          <w:spacing w:val="-3"/>
        </w:rPr>
        <w:t> </w:t>
      </w:r>
      <w:r>
        <w:rPr/>
        <w:t>Preparation:</w:t>
      </w:r>
    </w:p>
    <w:p>
      <w:pPr>
        <w:pStyle w:val="BodyText"/>
        <w:spacing w:line="256" w:lineRule="auto" w:before="26"/>
        <w:ind w:left="100" w:right="1861"/>
      </w:pPr>
      <w:r>
        <w:rPr/>
        <w:pict>
          <v:shape style="position:absolute;margin-left:440.100006pt;margin-top:29.708851pt;width:69.55pt;height:38.8pt;mso-position-horizontal-relative:page;mso-position-vertical-relative:paragraph;z-index:15735808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2"/>
                    <w:ind w:left="478" w:right="248" w:hanging="215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00FF00" w:color="auto" w:val="clear"/>
                    </w:rPr>
                    <w:t>Source of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00FF00" w:color="auto" w:val="clear"/>
                    </w:rPr>
                    <w:t>Data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</w:rPr>
        <w:t>Prior to assessing how PCI, PCE, and savings rates have behaved over time and by geographic</w:t>
      </w:r>
      <w:r>
        <w:rPr>
          <w:color w:val="333333"/>
          <w:spacing w:val="-56"/>
        </w:rPr>
        <w:t> </w:t>
      </w:r>
      <w:r>
        <w:rPr>
          <w:color w:val="333333"/>
        </w:rPr>
        <w:t>location</w:t>
      </w:r>
      <w:r>
        <w:rPr>
          <w:color w:val="333333"/>
          <w:spacing w:val="-1"/>
        </w:rPr>
        <w:t> </w:t>
      </w:r>
      <w:r>
        <w:rPr>
          <w:color w:val="333333"/>
        </w:rPr>
        <w:t>we</w:t>
      </w:r>
      <w:r>
        <w:rPr>
          <w:color w:val="333333"/>
          <w:spacing w:val="-4"/>
        </w:rPr>
        <w:t> </w:t>
      </w:r>
      <w:r>
        <w:rPr>
          <w:color w:val="333333"/>
        </w:rPr>
        <w:t>must</w:t>
      </w:r>
      <w:r>
        <w:rPr>
          <w:color w:val="333333"/>
          <w:spacing w:val="-2"/>
        </w:rPr>
        <w:t> </w:t>
      </w:r>
      <w:r>
        <w:rPr>
          <w:color w:val="333333"/>
        </w:rPr>
        <w:t>acquire</w:t>
      </w:r>
      <w:r>
        <w:rPr>
          <w:color w:val="333333"/>
          <w:spacing w:val="-4"/>
        </w:rPr>
        <w:t> </w:t>
      </w:r>
      <w:r>
        <w:rPr>
          <w:color w:val="333333"/>
        </w:rPr>
        <w:t>and clean the</w:t>
      </w:r>
      <w:r>
        <w:rPr>
          <w:color w:val="333333"/>
          <w:spacing w:val="-1"/>
        </w:rPr>
        <w:t> </w:t>
      </w:r>
      <w:r>
        <w:rPr>
          <w:color w:val="333333"/>
        </w:rPr>
        <w:t>data.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100"/>
      </w:pPr>
      <w:r>
        <w:rPr>
          <w:color w:val="333333"/>
          <w:shd w:fill="00FF00" w:color="auto" w:val="clear"/>
        </w:rPr>
        <w:t>The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data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for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this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project</w:t>
      </w:r>
      <w:r>
        <w:rPr>
          <w:color w:val="333333"/>
          <w:spacing w:val="-2"/>
          <w:shd w:fill="00FF00" w:color="auto" w:val="clear"/>
        </w:rPr>
        <w:t> </w:t>
      </w:r>
      <w:r>
        <w:rPr>
          <w:color w:val="333333"/>
          <w:shd w:fill="00FF00" w:color="auto" w:val="clear"/>
        </w:rPr>
        <w:t>originated</w:t>
      </w:r>
      <w:r>
        <w:rPr>
          <w:color w:val="333333"/>
          <w:spacing w:val="-2"/>
          <w:shd w:fill="00FF00" w:color="auto" w:val="clear"/>
        </w:rPr>
        <w:t> </w:t>
      </w:r>
      <w:r>
        <w:rPr>
          <w:color w:val="333333"/>
          <w:shd w:fill="00FF00" w:color="auto" w:val="clear"/>
        </w:rPr>
        <w:t>from the</w:t>
      </w:r>
      <w:r>
        <w:rPr>
          <w:color w:val="333333"/>
          <w:spacing w:val="-2"/>
          <w:shd w:fill="00FF00" w:color="auto" w:val="clear"/>
        </w:rPr>
        <w:t> </w:t>
      </w:r>
      <w:r>
        <w:rPr>
          <w:color w:val="333333"/>
          <w:shd w:fill="00FF00" w:color="auto" w:val="clear"/>
        </w:rPr>
        <w:t>following</w:t>
      </w:r>
      <w:r>
        <w:rPr>
          <w:color w:val="333333"/>
          <w:spacing w:val="-3"/>
          <w:shd w:fill="00FF00" w:color="auto" w:val="clear"/>
        </w:rPr>
        <w:t> </w:t>
      </w:r>
      <w:r>
        <w:rPr>
          <w:color w:val="333333"/>
          <w:shd w:fill="00FF00" w:color="auto" w:val="clear"/>
        </w:rPr>
        <w:t>sources: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00" w:after="0"/>
        <w:ind w:left="820" w:right="0" w:hanging="361"/>
        <w:jc w:val="left"/>
        <w:rPr>
          <w:sz w:val="21"/>
        </w:rPr>
      </w:pPr>
      <w:r>
        <w:rPr>
          <w:color w:val="333333"/>
          <w:sz w:val="21"/>
          <w:shd w:fill="00FF00" w:color="auto" w:val="clear"/>
        </w:rPr>
        <w:t>PCI</w:t>
      </w:r>
      <w:r>
        <w:rPr>
          <w:color w:val="333333"/>
          <w:spacing w:val="-4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data:</w:t>
      </w:r>
      <w:r>
        <w:rPr>
          <w:color w:val="3379B7"/>
          <w:spacing w:val="-4"/>
          <w:sz w:val="21"/>
          <w:shd w:fill="00FF00" w:color="auto" w:val="clear"/>
        </w:rPr>
        <w:t> </w:t>
      </w:r>
      <w:hyperlink r:id="rId8">
        <w:r>
          <w:rPr>
            <w:color w:val="3379B7"/>
            <w:sz w:val="21"/>
            <w:u w:val="single" w:color="3379B7"/>
            <w:shd w:fill="00FF00" w:color="auto" w:val="clear"/>
          </w:rPr>
          <w:t>http://bit.ly/2dpEPY1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1"/>
        </w:rPr>
      </w:pPr>
      <w:r>
        <w:rPr>
          <w:color w:val="333333"/>
          <w:sz w:val="21"/>
          <w:shd w:fill="00FF00" w:color="auto" w:val="clear"/>
        </w:rPr>
        <w:t>PCE</w:t>
      </w:r>
      <w:r>
        <w:rPr>
          <w:color w:val="333333"/>
          <w:spacing w:val="-4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data:</w:t>
      </w:r>
      <w:r>
        <w:rPr>
          <w:color w:val="3379B7"/>
          <w:spacing w:val="-5"/>
          <w:sz w:val="21"/>
          <w:shd w:fill="00FF00" w:color="auto" w:val="clear"/>
        </w:rPr>
        <w:t> </w:t>
      </w:r>
      <w:hyperlink r:id="rId9">
        <w:r>
          <w:rPr>
            <w:color w:val="3379B7"/>
            <w:sz w:val="21"/>
            <w:u w:val="single" w:color="3379B7"/>
            <w:shd w:fill="00FF00" w:color="auto" w:val="clear"/>
          </w:rPr>
          <w:t>http://bit.ly/2dhC89U</w:t>
        </w:r>
      </w:hyperlink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9" w:lineRule="auto" w:before="63"/>
        <w:ind w:left="100" w:right="1806"/>
      </w:pPr>
      <w:r>
        <w:rPr/>
        <w:pict>
          <v:rect style="position:absolute;margin-left:72.024002pt;margin-top:19.015764pt;width:376.61pt;height:12.12pt;mso-position-horizontal-relative:page;mso-position-vertical-relative:paragraph;z-index:-15955456" filled="true" fillcolor="#d2d2d2" stroked="false">
            <v:fill type="solid"/>
            <w10:wrap type="none"/>
          </v:rect>
        </w:pict>
      </w:r>
      <w:r>
        <w:rPr/>
        <w:pict>
          <v:shape style="position:absolute;margin-left:469.549988pt;margin-top:30.005764pt;width:83.25pt;height:55.05pt;mso-position-horizontal-relative:page;mso-position-vertical-relative:paragraph;z-index:-15953408" type="#_x0000_t202" filled="false" stroked="true" strokeweight=".75pt" strokecolor="#000000">
            <v:textbox inset="0,0,0,0">
              <w:txbxContent>
                <w:p>
                  <w:pPr>
                    <w:spacing w:line="256" w:lineRule="auto" w:before="72"/>
                    <w:ind w:left="174" w:right="164" w:firstLine="76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D2D2D2" w:color="auto" w:val="clear"/>
                    </w:rPr>
                    <w:t>Specific Data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D2D2D2" w:color="auto" w:val="clear"/>
                    </w:rPr>
                    <w:t>Cleaning</w:t>
                  </w:r>
                  <w:r>
                    <w:rPr>
                      <w:rFonts w:ascii="Calibri"/>
                      <w:spacing w:val="-12"/>
                      <w:sz w:val="22"/>
                      <w:shd w:fill="D2D2D2" w:color="auto" w:val="clear"/>
                    </w:rPr>
                    <w:t> </w:t>
                  </w:r>
                  <w:r>
                    <w:rPr>
                      <w:rFonts w:ascii="Calibri"/>
                      <w:sz w:val="22"/>
                      <w:shd w:fill="D2D2D2" w:color="auto" w:val="clear"/>
                    </w:rPr>
                    <w:t>Steps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b/>
          <w:sz w:val="24"/>
        </w:rPr>
        <w:t>Cleaning Data: </w:t>
      </w:r>
      <w:r>
        <w:rPr>
          <w:color w:val="333333"/>
          <w:shd w:fill="D2D2D2" w:color="auto" w:val="clear"/>
        </w:rPr>
        <w:t>Once the basic data has been acquired we need to pre-process it to get the data</w:t>
      </w:r>
      <w:r>
        <w:rPr>
          <w:color w:val="333333"/>
          <w:spacing w:val="-56"/>
        </w:rPr>
        <w:t> </w:t>
      </w:r>
      <w:r>
        <w:rPr>
          <w:color w:val="333333"/>
        </w:rPr>
        <w:t>into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1"/>
        </w:rPr>
        <w:t> </w:t>
      </w:r>
      <w:hyperlink r:id="rId10">
        <w:r>
          <w:rPr>
            <w:color w:val="3379B7"/>
            <w:u w:val="single" w:color="3379B7"/>
          </w:rPr>
          <w:t>tidy</w:t>
        </w:r>
        <w:r>
          <w:rPr>
            <w:color w:val="3379B7"/>
            <w:spacing w:val="-4"/>
            <w:u w:val="single" w:color="3379B7"/>
          </w:rPr>
          <w:t> </w:t>
        </w:r>
        <w:r>
          <w:rPr>
            <w:color w:val="3379B7"/>
            <w:u w:val="single" w:color="3379B7"/>
          </w:rPr>
          <w:t>format</w:t>
        </w:r>
      </w:hyperlink>
      <w:r>
        <w:rPr>
          <w:color w:val="333333"/>
        </w:rPr>
        <w:t>.</w:t>
      </w:r>
      <w:r>
        <w:rPr>
          <w:color w:val="333333"/>
          <w:spacing w:val="-3"/>
        </w:rPr>
        <w:t> </w:t>
      </w:r>
      <w:r>
        <w:rPr>
          <w:color w:val="333333"/>
        </w:rPr>
        <w:t>This</w:t>
      </w:r>
      <w:r>
        <w:rPr>
          <w:color w:val="333333"/>
          <w:spacing w:val="-1"/>
        </w:rPr>
        <w:t> </w:t>
      </w:r>
      <w:r>
        <w:rPr>
          <w:color w:val="333333"/>
        </w:rPr>
        <w:t>includes removing</w:t>
      </w:r>
      <w:r>
        <w:rPr>
          <w:color w:val="333333"/>
          <w:spacing w:val="-1"/>
        </w:rPr>
        <w:t> </w:t>
      </w:r>
      <w:r>
        <w:rPr>
          <w:color w:val="333333"/>
        </w:rPr>
        <w:t>punctuations,</w:t>
      </w:r>
      <w:r>
        <w:rPr>
          <w:color w:val="333333"/>
          <w:spacing w:val="-3"/>
        </w:rPr>
        <w:t> </w:t>
      </w:r>
      <w:r>
        <w:rPr>
          <w:color w:val="333333"/>
        </w:rPr>
        <w:t>changing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income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</w:p>
    <w:p>
      <w:pPr>
        <w:pStyle w:val="BodyText"/>
        <w:spacing w:line="259" w:lineRule="auto"/>
        <w:ind w:left="100" w:right="3040"/>
      </w:pPr>
      <w:r>
        <w:rPr/>
        <w:pict>
          <v:rect style="position:absolute;margin-left:72.024002pt;margin-top:52.238869pt;width:383.69pt;height:12.12pt;mso-position-horizontal-relative:page;mso-position-vertical-relative:paragraph;z-index:-15954944" filled="true" fillcolor="#d2d2d2" stroked="false">
            <v:fill type="solid"/>
            <w10:wrap type="none"/>
          </v:rect>
        </w:pict>
      </w:r>
      <w:r>
        <w:rPr>
          <w:color w:val="333333"/>
          <w:shd w:fill="D2D2D2" w:color="auto" w:val="clear"/>
        </w:rPr>
        <w:t>expenditure data from character to a numeric data type, reducing the data sets to</w:t>
      </w:r>
      <w:r>
        <w:rPr>
          <w:color w:val="333333"/>
          <w:spacing w:val="1"/>
        </w:rPr>
        <w:t> </w:t>
      </w:r>
      <w:r>
        <w:rPr>
          <w:color w:val="333333"/>
          <w:shd w:fill="D2D2D2" w:color="auto" w:val="clear"/>
        </w:rPr>
        <w:t>the same time period (1997-2014), making sure the common variables share the</w:t>
      </w:r>
      <w:r>
        <w:rPr>
          <w:color w:val="333333"/>
          <w:spacing w:val="1"/>
        </w:rPr>
        <w:t> </w:t>
      </w:r>
      <w:r>
        <w:rPr>
          <w:color w:val="333333"/>
          <w:shd w:fill="D2D2D2" w:color="auto" w:val="clear"/>
        </w:rPr>
        <w:t>same names, and changing the data from a wide format to a long format. Once this</w:t>
      </w:r>
      <w:r>
        <w:rPr>
          <w:color w:val="333333"/>
          <w:spacing w:val="-56"/>
        </w:rPr>
        <w:t> </w:t>
      </w:r>
      <w:r>
        <w:rPr>
          <w:color w:val="333333"/>
          <w:shd w:fill="D2D2D2" w:color="auto" w:val="clear"/>
        </w:rPr>
        <w:t>has been done for both the PCI and PCE data we can merge the clean data frames</w:t>
      </w:r>
      <w:r>
        <w:rPr>
          <w:color w:val="333333"/>
          <w:spacing w:val="-56"/>
        </w:rPr>
        <w:t> </w:t>
      </w:r>
      <w:r>
        <w:rPr>
          <w:color w:val="333333"/>
        </w:rPr>
        <w:t>into</w:t>
      </w:r>
      <w:r>
        <w:rPr>
          <w:color w:val="333333"/>
          <w:spacing w:val="-2"/>
        </w:rPr>
        <w:t> </w:t>
      </w:r>
      <w:r>
        <w:rPr>
          <w:color w:val="333333"/>
        </w:rPr>
        <w:t>one</w:t>
      </w:r>
      <w:r>
        <w:rPr>
          <w:color w:val="333333"/>
          <w:spacing w:val="-2"/>
        </w:rPr>
        <w:t> </w:t>
      </w:r>
      <w:r>
        <w:rPr>
          <w:color w:val="333333"/>
        </w:rPr>
        <w:t>common</w:t>
      </w:r>
      <w:r>
        <w:rPr>
          <w:color w:val="333333"/>
          <w:spacing w:val="-1"/>
        </w:rPr>
        <w:t> </w:t>
      </w:r>
      <w:r>
        <w:rPr>
          <w:color w:val="333333"/>
        </w:rPr>
        <w:t>data</w:t>
      </w:r>
      <w:r>
        <w:rPr>
          <w:color w:val="333333"/>
          <w:spacing w:val="-2"/>
        </w:rPr>
        <w:t> </w:t>
      </w:r>
      <w:r>
        <w:rPr>
          <w:color w:val="333333"/>
        </w:rPr>
        <w:t>frame</w:t>
      </w:r>
      <w:r>
        <w:rPr>
          <w:color w:val="333333"/>
          <w:spacing w:val="-2"/>
        </w:rPr>
        <w:t> </w:t>
      </w:r>
      <w:r>
        <w:rPr>
          <w:color w:val="333333"/>
        </w:rPr>
        <w:t>(titled </w:t>
      </w:r>
      <w:r>
        <w:rPr>
          <w:rFonts w:ascii="Arial"/>
          <w:i/>
          <w:color w:val="333333"/>
        </w:rPr>
        <w:t>data_clean</w:t>
      </w:r>
      <w:r>
        <w:rPr>
          <w:color w:val="333333"/>
        </w:rPr>
        <w:t>)</w:t>
      </w:r>
      <w:r>
        <w:rPr>
          <w:color w:val="333333"/>
          <w:spacing w:val="-3"/>
        </w:rPr>
        <w:t> </w:t>
      </w:r>
      <w:r>
        <w:rPr>
          <w:color w:val="333333"/>
        </w:rPr>
        <w:t>and</w:t>
      </w:r>
      <w:r>
        <w:rPr>
          <w:color w:val="333333"/>
          <w:spacing w:val="-3"/>
        </w:rPr>
        <w:t> </w:t>
      </w:r>
      <w:r>
        <w:rPr>
          <w:color w:val="333333"/>
        </w:rPr>
        <w:t>create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new</w:t>
      </w:r>
      <w:r>
        <w:rPr>
          <w:color w:val="333333"/>
          <w:spacing w:val="-3"/>
        </w:rPr>
        <w:t> </w:t>
      </w:r>
      <w:r>
        <w:rPr>
          <w:rFonts w:ascii="Arial"/>
          <w:i/>
          <w:color w:val="333333"/>
        </w:rPr>
        <w:t>Savings</w:t>
      </w:r>
      <w:r>
        <w:rPr>
          <w:rFonts w:ascii="Arial"/>
          <w:i/>
          <w:color w:val="333333"/>
          <w:spacing w:val="-1"/>
        </w:rPr>
        <w:t> </w:t>
      </w:r>
      <w:r>
        <w:rPr>
          <w:color w:val="333333"/>
        </w:rPr>
        <w:t>variable</w:t>
      </w:r>
    </w:p>
    <w:p>
      <w:pPr>
        <w:pStyle w:val="BodyText"/>
        <w:spacing w:line="259" w:lineRule="auto" w:before="1"/>
        <w:ind w:left="100" w:right="1476"/>
      </w:pPr>
      <w:r>
        <w:rPr>
          <w:color w:val="333333"/>
          <w:shd w:fill="D2D2D2" w:color="auto" w:val="clear"/>
        </w:rPr>
        <w:t>(</w:t>
      </w:r>
      <w:r>
        <w:rPr>
          <w:rFonts w:ascii="Cambria Math" w:hAnsi="Cambria Math" w:eastAsia="Cambria Math"/>
          <w:color w:val="333333"/>
          <w:shd w:fill="D2D2D2" w:color="auto" w:val="clear"/>
        </w:rPr>
        <w:t>𝑆𝑎𝑣𝑖𝑛𝑔𝑠</w:t>
      </w:r>
      <w:r>
        <w:rPr>
          <w:rFonts w:ascii="Cambria Math" w:hAnsi="Cambria Math" w:eastAsia="Cambria Math"/>
          <w:color w:val="333333"/>
          <w:spacing w:val="13"/>
          <w:shd w:fill="D2D2D2" w:color="auto" w:val="clear"/>
        </w:rPr>
        <w:t> </w:t>
      </w:r>
      <w:r>
        <w:rPr>
          <w:rFonts w:ascii="Cambria Math" w:hAnsi="Cambria Math" w:eastAsia="Cambria Math"/>
          <w:color w:val="333333"/>
          <w:shd w:fill="D2D2D2" w:color="auto" w:val="clear"/>
        </w:rPr>
        <w:t>=</w:t>
      </w:r>
      <w:r>
        <w:rPr>
          <w:rFonts w:ascii="Cambria Math" w:hAnsi="Cambria Math" w:eastAsia="Cambria Math"/>
          <w:color w:val="333333"/>
          <w:spacing w:val="8"/>
          <w:shd w:fill="D2D2D2" w:color="auto" w:val="clear"/>
        </w:rPr>
        <w:t> </w:t>
      </w:r>
      <w:r>
        <w:rPr>
          <w:rFonts w:ascii="Cambria Math" w:hAnsi="Cambria Math" w:eastAsia="Cambria Math"/>
          <w:color w:val="333333"/>
          <w:shd w:fill="D2D2D2" w:color="auto" w:val="clear"/>
        </w:rPr>
        <w:t>𝐼𝑛𝑐𝑜𝑚𝑒</w:t>
      </w:r>
      <w:r>
        <w:rPr>
          <w:rFonts w:ascii="Cambria Math" w:hAnsi="Cambria Math" w:eastAsia="Cambria Math"/>
          <w:color w:val="333333"/>
          <w:spacing w:val="5"/>
          <w:shd w:fill="D2D2D2" w:color="auto" w:val="clear"/>
        </w:rPr>
        <w:t> </w:t>
      </w:r>
      <w:r>
        <w:rPr>
          <w:rFonts w:ascii="Cambria Math" w:hAnsi="Cambria Math" w:eastAsia="Cambria Math"/>
          <w:color w:val="333333"/>
          <w:shd w:fill="D2D2D2" w:color="auto" w:val="clear"/>
        </w:rPr>
        <w:t>−</w:t>
      </w:r>
      <w:r>
        <w:rPr>
          <w:rFonts w:ascii="Cambria Math" w:hAnsi="Cambria Math" w:eastAsia="Cambria Math"/>
          <w:color w:val="333333"/>
          <w:spacing w:val="-2"/>
          <w:shd w:fill="D2D2D2" w:color="auto" w:val="clear"/>
        </w:rPr>
        <w:t> </w:t>
      </w:r>
      <w:r>
        <w:rPr>
          <w:rFonts w:ascii="Cambria Math" w:hAnsi="Cambria Math" w:eastAsia="Cambria Math"/>
          <w:color w:val="333333"/>
          <w:shd w:fill="D2D2D2" w:color="auto" w:val="clear"/>
        </w:rPr>
        <w:t>𝐸𝑥𝑝𝑒𝑛𝑑𝑖𝑡𝑢𝑟𝑒𝑠)</w:t>
      </w:r>
      <w:r>
        <w:rPr>
          <w:color w:val="333333"/>
          <w:shd w:fill="D2D2D2" w:color="auto" w:val="clear"/>
        </w:rPr>
        <w:t>.</w:t>
      </w:r>
      <w:r>
        <w:rPr>
          <w:color w:val="333333"/>
          <w:spacing w:val="54"/>
          <w:shd w:fill="D2D2D2" w:color="auto" w:val="clear"/>
        </w:rPr>
        <w:t> </w:t>
      </w:r>
      <w:r>
        <w:rPr>
          <w:color w:val="333333"/>
          <w:shd w:fill="D2D2D2" w:color="auto" w:val="clear"/>
        </w:rPr>
        <w:t>I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also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remove</w:t>
      </w:r>
      <w:r>
        <w:rPr>
          <w:color w:val="333333"/>
          <w:spacing w:val="-2"/>
          <w:shd w:fill="D2D2D2" w:color="auto" w:val="clear"/>
        </w:rPr>
        <w:t> </w:t>
      </w:r>
      <w:r>
        <w:rPr>
          <w:color w:val="333333"/>
          <w:shd w:fill="D2D2D2" w:color="auto" w:val="clear"/>
        </w:rPr>
        <w:t>the</w:t>
      </w:r>
      <w:r>
        <w:rPr>
          <w:color w:val="333333"/>
          <w:spacing w:val="-2"/>
          <w:shd w:fill="D2D2D2" w:color="auto" w:val="clear"/>
        </w:rPr>
        <w:t> </w:t>
      </w:r>
      <w:r>
        <w:rPr>
          <w:color w:val="333333"/>
          <w:shd w:fill="D2D2D2" w:color="auto" w:val="clear"/>
        </w:rPr>
        <w:t>District</w:t>
      </w:r>
      <w:r>
        <w:rPr>
          <w:color w:val="333333"/>
          <w:spacing w:val="-2"/>
          <w:shd w:fill="D2D2D2" w:color="auto" w:val="clear"/>
        </w:rPr>
        <w:t> </w:t>
      </w:r>
      <w:r>
        <w:rPr>
          <w:color w:val="333333"/>
          <w:shd w:fill="D2D2D2" w:color="auto" w:val="clear"/>
        </w:rPr>
        <w:t>of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Columbia</w:t>
      </w:r>
      <w:r>
        <w:rPr>
          <w:color w:val="333333"/>
          <w:spacing w:val="-2"/>
          <w:shd w:fill="D2D2D2" w:color="auto" w:val="clear"/>
        </w:rPr>
        <w:t> </w:t>
      </w:r>
      <w:r>
        <w:rPr>
          <w:color w:val="333333"/>
          <w:shd w:fill="D2D2D2" w:color="auto" w:val="clear"/>
        </w:rPr>
        <w:t>location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since</w:t>
      </w:r>
      <w:r>
        <w:rPr>
          <w:color w:val="333333"/>
          <w:spacing w:val="-2"/>
          <w:shd w:fill="D2D2D2" w:color="auto" w:val="clear"/>
        </w:rPr>
        <w:t> </w:t>
      </w:r>
      <w:r>
        <w:rPr>
          <w:color w:val="333333"/>
          <w:shd w:fill="D2D2D2" w:color="auto" w:val="clear"/>
        </w:rPr>
        <w:t>this</w:t>
      </w:r>
      <w:r>
        <w:rPr>
          <w:color w:val="333333"/>
          <w:spacing w:val="-2"/>
          <w:shd w:fill="D2D2D2" w:color="auto" w:val="clear"/>
        </w:rPr>
        <w:t> </w:t>
      </w:r>
      <w:r>
        <w:rPr>
          <w:color w:val="333333"/>
          <w:shd w:fill="D2D2D2" w:color="auto" w:val="clear"/>
        </w:rPr>
        <w:t>is</w:t>
      </w:r>
      <w:r>
        <w:rPr>
          <w:color w:val="333333"/>
          <w:spacing w:val="1"/>
        </w:rPr>
        <w:t> </w:t>
      </w:r>
      <w:r>
        <w:rPr>
          <w:color w:val="333333"/>
          <w:shd w:fill="D2D2D2" w:color="auto" w:val="clear"/>
        </w:rPr>
        <w:t>more comparable to metropolitan-level geographic areas than state-level geographic areas. We now</w:t>
      </w:r>
      <w:r>
        <w:rPr>
          <w:color w:val="333333"/>
          <w:spacing w:val="-56"/>
        </w:rPr>
        <w:t> </w:t>
      </w:r>
      <w:r>
        <w:rPr>
          <w:color w:val="333333"/>
          <w:shd w:fill="D2D2D2" w:color="auto" w:val="clear"/>
        </w:rPr>
        <w:t>have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the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data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cleaned,</w:t>
      </w:r>
      <w:r>
        <w:rPr>
          <w:color w:val="333333"/>
          <w:spacing w:val="-2"/>
          <w:shd w:fill="D2D2D2" w:color="auto" w:val="clear"/>
        </w:rPr>
        <w:t> </w:t>
      </w:r>
      <w:r>
        <w:rPr>
          <w:color w:val="333333"/>
          <w:shd w:fill="D2D2D2" w:color="auto" w:val="clear"/>
        </w:rPr>
        <w:t>in</w:t>
      </w:r>
      <w:r>
        <w:rPr>
          <w:color w:val="333333"/>
          <w:spacing w:val="-4"/>
          <w:shd w:fill="D2D2D2" w:color="auto" w:val="clear"/>
        </w:rPr>
        <w:t> </w:t>
      </w:r>
      <w:r>
        <w:rPr>
          <w:color w:val="333333"/>
          <w:shd w:fill="D2D2D2" w:color="auto" w:val="clear"/>
        </w:rPr>
        <w:t>a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tidy</w:t>
      </w:r>
      <w:r>
        <w:rPr>
          <w:color w:val="333333"/>
          <w:spacing w:val="-4"/>
          <w:shd w:fill="D2D2D2" w:color="auto" w:val="clear"/>
        </w:rPr>
        <w:t> </w:t>
      </w:r>
      <w:r>
        <w:rPr>
          <w:color w:val="333333"/>
          <w:shd w:fill="D2D2D2" w:color="auto" w:val="clear"/>
        </w:rPr>
        <w:t>format,</w:t>
      </w:r>
      <w:r>
        <w:rPr>
          <w:color w:val="333333"/>
          <w:spacing w:val="-2"/>
          <w:shd w:fill="D2D2D2" w:color="auto" w:val="clear"/>
        </w:rPr>
        <w:t> </w:t>
      </w:r>
      <w:r>
        <w:rPr>
          <w:color w:val="333333"/>
          <w:shd w:fill="D2D2D2" w:color="auto" w:val="clear"/>
        </w:rPr>
        <w:t>and ready</w:t>
      </w:r>
      <w:r>
        <w:rPr>
          <w:color w:val="333333"/>
          <w:spacing w:val="-3"/>
          <w:shd w:fill="D2D2D2" w:color="auto" w:val="clear"/>
        </w:rPr>
        <w:t> </w:t>
      </w:r>
      <w:r>
        <w:rPr>
          <w:color w:val="333333"/>
          <w:shd w:fill="D2D2D2" w:color="auto" w:val="clear"/>
        </w:rPr>
        <w:t>to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analyze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as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Table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1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illustrates.</w:t>
      </w:r>
    </w:p>
    <w:p>
      <w:pPr>
        <w:pStyle w:val="BodyText"/>
        <w:spacing w:before="1" w:after="1"/>
        <w:rPr>
          <w:sz w:val="9"/>
        </w:rPr>
      </w:pPr>
    </w:p>
    <w:p>
      <w:pPr>
        <w:spacing w:line="240" w:lineRule="auto"/>
        <w:ind w:left="-179" w:right="0" w:firstLine="0"/>
        <w:rPr>
          <w:sz w:val="20"/>
        </w:rPr>
      </w:pPr>
      <w:r>
        <w:rPr>
          <w:sz w:val="20"/>
        </w:rPr>
        <w:pict>
          <v:group style="width:439.65pt;height:210.35pt;mso-position-horizontal-relative:char;mso-position-vertical-relative:line" coordorigin="0,0" coordsize="8793,4207">
            <v:shape style="position:absolute;left:392;top:0;width:8031;height:4207" type="#_x0000_t75" stroked="false">
              <v:imagedata r:id="rId11" o:title=""/>
            </v:shape>
            <v:shape style="position:absolute;left:1147;top:66;width:7632;height:602" coordorigin="1147,66" coordsize="7632,602" path="m8689,267l8630,250,8462,224,8381,215,8122,191,7471,166,6834,167,6551,154,6354,140,6138,115,6136,114,5854,89,5675,74,5385,66,4574,67,4288,81,3925,114,3201,130,3007,130,2742,145,2556,160,2295,167,2114,191,1784,225,1462,242,1304,264,1205,290,1201,291,1198,293,1166,321,1164,324,1161,327,1160,331,1158,334,1149,367,1149,370,1148,373,1148,377,1147,380,1147,383,1147,387,1149,403,1150,407,1151,410,1152,413,1153,416,1155,419,1156,422,1158,425,1160,428,1162,431,1164,433,1166,436,1168,439,1170,441,1173,443,1176,446,1274,496,1378,521,1556,532,1711,540,1863,565,1974,582,2182,606,2732,605,3029,618,3350,625,3574,638,4577,657,4870,655,5964,655,6425,668,8416,668,8530,646,8589,631,8600,628,8664,601,8725,551,8761,475,8768,454,8769,451,8778,410,8778,406,8778,402,8778,398,8777,394,8776,390,8775,386,8759,352,8756,349,8753,346,8750,343,8747,340,8744,337,8741,335,8738,332,8734,330,8728,326,8639,277,8628,272e" filled="false" stroked="true" strokeweight="1.4173pt" strokecolor="#66cc00">
              <v:path arrowok="t"/>
              <v:stroke dashstyle="solid"/>
            </v:shape>
            <v:shape style="position:absolute;left:14;top:777;width:617;height:2932" coordorigin="14,778" coordsize="617,2932" path="m27,791l29,791,41,791,63,791,100,789,149,786,208,784,273,781,333,780,397,779,457,778,515,778,567,778,607,778m166,1004l168,1004,175,1004,188,1002,208,999,232,997,260,993,290,988,321,985,352,980,381,975,403,972m177,1256l181,1256,191,1256,206,1256,228,1256,254,1256,283,1256,316,1256,351,1256,390,1256,433,1256,481,1258,528,1261,570,1264,605,1266,631,1267m78,1593l82,1593,94,1593,113,1593,137,1591,165,1588,196,1586,230,1582,263,1577,296,1573,326,1571,352,1569,372,1568m78,1769l78,1767,80,1764,87,1759,98,1754,114,1750,134,1745,157,1740,185,1736,224,1733,267,1732,308,1731,346,1730,380,1730,405,1731m65,2019l67,2019,74,2017,86,2014,104,2012,125,2009,151,2008,179,2007,210,2006,241,2006,271,2006,298,2006,321,2006,337,2006m90,2307l92,2307,97,2307,107,2307,122,2307,143,2309,176,2314,219,2320,265,2327,307,2334,345,2339,378,2342,403,2345m91,2645l93,2645,100,2645,113,2645,130,2643,152,2640,177,2637,208,2635,239,2634,268,2633,293,2632,313,2632,328,2632m14,3045l16,3045,23,3045,34,3045,49,3045,67,3043,88,3040,114,3037,144,3035,178,3034,209,3033,238,3032,264,3032,287,3032,306,3032m153,3295l157,3295,167,3295,182,3295,204,3295,232,3295,260,3295,285,3295,307,3295,326,3297,342,3300,354,3303m164,3646l164,3649,171,3651,188,3654,216,3659,247,3665,289,3674,335,3682,385,3691,432,3698,474,3704,508,3707,533,3709e" filled="false" stroked="true" strokeweight="1.4173pt" strokecolor="#66cc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rFonts w:ascii="Times New Roman"/>
          <w:spacing w:val="43"/>
          <w:sz w:val="20"/>
        </w:rPr>
        <w:t> </w:t>
      </w:r>
      <w:r>
        <w:rPr>
          <w:spacing w:val="43"/>
          <w:position w:val="46"/>
          <w:sz w:val="20"/>
        </w:rPr>
        <w:pict>
          <v:shape style="width:92.55pt;height:144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314" w:val="left" w:leader="none"/>
                    </w:tabs>
                    <w:spacing w:line="259" w:lineRule="auto" w:before="71"/>
                    <w:ind w:left="144" w:right="539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Capitalized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Columns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363" w:val="left" w:leader="none"/>
                    </w:tabs>
                    <w:spacing w:before="1"/>
                    <w:ind w:left="362" w:right="0" w:hanging="219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Colored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Rows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363" w:val="left" w:leader="none"/>
                    </w:tabs>
                    <w:spacing w:line="256" w:lineRule="auto" w:before="22"/>
                    <w:ind w:left="144" w:right="644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</w:rPr>
                    <w:t>Centered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Figure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363" w:val="left" w:leader="none"/>
                    </w:tabs>
                    <w:spacing w:before="4"/>
                    <w:ind w:left="362" w:right="0" w:hanging="219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Good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Size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363" w:val="left" w:leader="none"/>
                    </w:tabs>
                    <w:spacing w:line="259" w:lineRule="auto" w:before="21"/>
                    <w:ind w:left="144" w:right="198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Data-Ink Ratio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(No column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Lines)</w:t>
                  </w:r>
                </w:p>
              </w:txbxContent>
            </v:textbox>
            <v:stroke dashstyle="solid"/>
          </v:shape>
        </w:pict>
      </w:r>
      <w:r>
        <w:rPr>
          <w:spacing w:val="43"/>
          <w:position w:val="46"/>
          <w:sz w:val="20"/>
        </w:rPr>
      </w:r>
    </w:p>
    <w:p>
      <w:pPr>
        <w:pStyle w:val="Heading1"/>
        <w:spacing w:before="155"/>
      </w:pPr>
      <w:r>
        <w:rPr/>
        <w:t>Exploratory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Analysis:</w:t>
      </w:r>
    </w:p>
    <w:p>
      <w:pPr>
        <w:pStyle w:val="BodyText"/>
        <w:spacing w:line="259" w:lineRule="auto" w:before="23"/>
        <w:ind w:left="100" w:right="1861"/>
      </w:pPr>
      <w:r>
        <w:rPr>
          <w:color w:val="333333"/>
        </w:rPr>
        <w:t>The primary purpose of this analysis is to assess how national and state-level PCI, PCE, and</w:t>
      </w:r>
      <w:r>
        <w:rPr>
          <w:color w:val="333333"/>
          <w:spacing w:val="1"/>
        </w:rPr>
        <w:t> </w:t>
      </w:r>
      <w:r>
        <w:rPr>
          <w:color w:val="333333"/>
        </w:rPr>
        <w:t>savings rates have changed over time and by geographic location. Thus, we will proceed by first</w:t>
      </w:r>
      <w:r>
        <w:rPr>
          <w:color w:val="333333"/>
          <w:spacing w:val="-56"/>
        </w:rPr>
        <w:t> </w:t>
      </w:r>
      <w:r>
        <w:rPr>
          <w:color w:val="333333"/>
        </w:rPr>
        <w:t>assessing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national-level trends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then</w:t>
      </w:r>
      <w:r>
        <w:rPr>
          <w:color w:val="333333"/>
          <w:spacing w:val="-3"/>
        </w:rPr>
        <w:t> </w:t>
      </w:r>
      <w:r>
        <w:rPr>
          <w:color w:val="333333"/>
        </w:rPr>
        <w:t>move</w:t>
      </w:r>
      <w:r>
        <w:rPr>
          <w:color w:val="333333"/>
          <w:spacing w:val="-1"/>
        </w:rPr>
        <w:t> </w:t>
      </w:r>
      <w:r>
        <w:rPr>
          <w:color w:val="333333"/>
        </w:rPr>
        <w:t>on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assessing</w:t>
      </w:r>
      <w:r>
        <w:rPr>
          <w:color w:val="333333"/>
          <w:spacing w:val="-1"/>
        </w:rPr>
        <w:t> </w:t>
      </w:r>
      <w:r>
        <w:rPr>
          <w:color w:val="333333"/>
        </w:rPr>
        <w:t>state-level</w:t>
      </w:r>
      <w:r>
        <w:rPr>
          <w:color w:val="333333"/>
          <w:spacing w:val="-3"/>
        </w:rPr>
        <w:t> </w:t>
      </w:r>
      <w:r>
        <w:rPr>
          <w:color w:val="333333"/>
        </w:rPr>
        <w:t>trends.</w:t>
      </w:r>
    </w:p>
    <w:p>
      <w:pPr>
        <w:pStyle w:val="BodyText"/>
        <w:spacing w:before="7"/>
        <w:rPr>
          <w:sz w:val="27"/>
        </w:rPr>
      </w:pPr>
    </w:p>
    <w:p>
      <w:pPr>
        <w:pStyle w:val="Heading2"/>
        <w:spacing w:before="0"/>
      </w:pPr>
      <w:r>
        <w:rPr/>
        <w:t>National</w:t>
      </w:r>
      <w:r>
        <w:rPr>
          <w:spacing w:val="-4"/>
        </w:rPr>
        <w:t> </w:t>
      </w:r>
      <w:r>
        <w:rPr/>
        <w:t>Level</w:t>
      </w:r>
      <w:r>
        <w:rPr>
          <w:spacing w:val="-1"/>
        </w:rPr>
        <w:t> </w:t>
      </w:r>
      <w:r>
        <w:rPr/>
        <w:t>Patterns:</w:t>
      </w:r>
    </w:p>
    <w:p>
      <w:pPr>
        <w:pStyle w:val="BodyText"/>
        <w:spacing w:line="259" w:lineRule="auto" w:before="24"/>
        <w:ind w:left="100" w:right="2398"/>
      </w:pPr>
      <w:r>
        <w:rPr/>
        <w:pict>
          <v:shape style="position:absolute;margin-left:502.700012pt;margin-top:40.861881pt;width:75.150pt;height:36.3pt;mso-position-horizontal-relative:page;mso-position-vertical-relative:paragraph;z-index:15734272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2"/>
                    <w:ind w:left="500" w:right="244" w:hanging="236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FFFF00" w:color="auto" w:val="clear"/>
                    </w:rPr>
                    <w:t>Figure 1 as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FFFF00" w:color="auto" w:val="clear"/>
                    </w:rPr>
                    <w:t>Proof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498.350006pt;margin-top:1.408881pt;width:75.150pt;height:24.4pt;mso-position-horizontal-relative:page;mso-position-vertical-relative:paragraph;z-index:15734784" type="#_x0000_t202" filled="false" stroked="true" strokeweight=".75pt" strokecolor="#000000">
            <v:textbox inset="0,0,0,0">
              <w:txbxContent>
                <w:p>
                  <w:pPr>
                    <w:spacing w:before="72"/>
                    <w:ind w:left="201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FF0000" w:color="auto" w:val="clear"/>
                    </w:rPr>
                    <w:t>First</w:t>
                  </w:r>
                  <w:r>
                    <w:rPr>
                      <w:rFonts w:ascii="Calibri"/>
                      <w:spacing w:val="-2"/>
                      <w:sz w:val="22"/>
                      <w:shd w:fill="FF0000" w:color="auto" w:val="clear"/>
                    </w:rPr>
                    <w:t> </w:t>
                  </w:r>
                  <w:r>
                    <w:rPr>
                      <w:rFonts w:ascii="Calibri"/>
                      <w:sz w:val="22"/>
                      <w:shd w:fill="FF0000" w:color="auto" w:val="clear"/>
                    </w:rPr>
                    <w:t>Finding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  <w:shd w:fill="FF0000" w:color="auto" w:val="clear"/>
        </w:rPr>
        <w:t>At the national-level PCI grew by 79.6% from $22,536 in 1997 to $40,471 in 2014.</w:t>
      </w:r>
      <w:r>
        <w:rPr>
          <w:color w:val="333333"/>
          <w:spacing w:val="1"/>
        </w:rPr>
        <w:t> </w:t>
      </w:r>
      <w:r>
        <w:rPr>
          <w:color w:val="333333"/>
          <w:shd w:fill="FF0000" w:color="auto" w:val="clear"/>
        </w:rPr>
        <w:t>Expenditures (PCE), on the other hand, grew 82.5% from $20,384 in 1997 to $37,186.</w:t>
      </w:r>
      <w:r>
        <w:rPr>
          <w:color w:val="333333"/>
          <w:spacing w:val="1"/>
        </w:rPr>
        <w:t> </w:t>
      </w:r>
      <w:r>
        <w:rPr>
          <w:color w:val="333333"/>
          <w:shd w:fill="FF0000" w:color="auto" w:val="clear"/>
        </w:rPr>
        <w:t>Although we are assessing non-inflation adjusted dollars, we can still observe that since</w:t>
      </w:r>
      <w:r>
        <w:rPr>
          <w:color w:val="333333"/>
          <w:spacing w:val="1"/>
        </w:rPr>
        <w:t> </w:t>
      </w:r>
      <w:r>
        <w:rPr>
          <w:color w:val="333333"/>
          <w:shd w:fill="FF0000" w:color="auto" w:val="clear"/>
        </w:rPr>
        <w:t>1997 the rate of growth in PCE has only slightly outpaced PCI.</w:t>
      </w:r>
      <w:r>
        <w:rPr>
          <w:color w:val="333333"/>
        </w:rPr>
        <w:t> </w:t>
      </w:r>
      <w:r>
        <w:rPr>
          <w:color w:val="333333"/>
          <w:shd w:fill="FFFF00" w:color="auto" w:val="clear"/>
        </w:rPr>
        <w:t>Figure 1 illustrates the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growing trends (not surprising since inflation has not been removed) and also captures the</w:t>
      </w:r>
      <w:r>
        <w:rPr>
          <w:color w:val="333333"/>
          <w:spacing w:val="-56"/>
        </w:rPr>
        <w:t> </w:t>
      </w:r>
      <w:r>
        <w:rPr>
          <w:color w:val="333333"/>
          <w:shd w:fill="FFFF00" w:color="auto" w:val="clear"/>
        </w:rPr>
        <w:t>decrease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in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both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PCI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and</w:t>
      </w:r>
      <w:r>
        <w:rPr>
          <w:color w:val="333333"/>
          <w:spacing w:val="-3"/>
          <w:shd w:fill="FFFF00" w:color="auto" w:val="clear"/>
        </w:rPr>
        <w:t> </w:t>
      </w:r>
      <w:r>
        <w:rPr>
          <w:color w:val="333333"/>
          <w:shd w:fill="FFFF00" w:color="auto" w:val="clear"/>
        </w:rPr>
        <w:t>PCE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from 2008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to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2009</w:t>
      </w:r>
      <w:r>
        <w:rPr>
          <w:color w:val="333333"/>
          <w:spacing w:val="-3"/>
          <w:shd w:fill="FFFF00" w:color="auto" w:val="clear"/>
        </w:rPr>
        <w:t> </w:t>
      </w:r>
      <w:r>
        <w:rPr>
          <w:color w:val="333333"/>
          <w:shd w:fill="FFFF00" w:color="auto" w:val="clear"/>
        </w:rPr>
        <w:t>due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to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the</w:t>
      </w:r>
      <w:r>
        <w:rPr>
          <w:color w:val="333333"/>
          <w:spacing w:val="1"/>
          <w:shd w:fill="FFFF00" w:color="auto" w:val="clear"/>
        </w:rPr>
        <w:t> </w:t>
      </w:r>
      <w:hyperlink r:id="rId12">
        <w:r>
          <w:rPr>
            <w:color w:val="3379B7"/>
            <w:u w:val="single" w:color="3379B7"/>
            <w:shd w:fill="FFFF00" w:color="auto" w:val="clear"/>
          </w:rPr>
          <w:t>Great</w:t>
        </w:r>
        <w:r>
          <w:rPr>
            <w:color w:val="3379B7"/>
            <w:spacing w:val="-2"/>
            <w:u w:val="single" w:color="3379B7"/>
            <w:shd w:fill="FFFF00" w:color="auto" w:val="clear"/>
          </w:rPr>
          <w:t> </w:t>
        </w:r>
        <w:r>
          <w:rPr>
            <w:color w:val="3379B7"/>
            <w:u w:val="single" w:color="3379B7"/>
            <w:shd w:fill="FFFF00" w:color="auto" w:val="clear"/>
          </w:rPr>
          <w:t>Recession</w:t>
        </w:r>
      </w:hyperlink>
      <w:r>
        <w:rPr>
          <w:color w:val="333333"/>
          <w:shd w:fill="FFFF00" w:color="auto" w:val="clear"/>
        </w:rPr>
        <w:t>.</w:t>
      </w:r>
    </w:p>
    <w:p>
      <w:pPr>
        <w:spacing w:after="0" w:line="259" w:lineRule="auto"/>
        <w:sectPr>
          <w:pgSz w:w="12240" w:h="15840"/>
          <w:pgMar w:top="1420" w:bottom="280" w:left="13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-453"/>
        <w:rPr>
          <w:sz w:val="20"/>
        </w:rPr>
      </w:pPr>
      <w:r>
        <w:rPr>
          <w:sz w:val="20"/>
        </w:rPr>
        <w:pict>
          <v:group style="width:52.5pt;height:53.6pt;mso-position-horizontal-relative:char;mso-position-vertical-relative:line" coordorigin="0,0" coordsize="1050,1072">
            <v:shape style="position:absolute;left:14;top:14;width:1022;height:1043" coordorigin="14,14" coordsize="1022,1043" path="m1035,254l1007,211,1001,206,953,160,900,120,844,84,778,49,707,26,632,15,614,14,595,14,521,23,379,86,351,102,323,115,270,144,219,179,172,217,128,260,88,306,44,368,23,435,15,504,14,522,15,539,16,557,19,580,21,638,32,706,57,770,95,827,165,898,227,950,278,987,290,996,351,1030,419,1051,474,1057,505,1057,568,1052,656,1035,727,1011,792,975,845,930,887,877,921,820,947,759,965,694,975,628,976,584,974,540,963,353,952,285,948,166,948,155e" filled="false" stroked="true" strokeweight="1.4173pt" strokecolor="#e71223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67" w:lineRule="exact" w:before="80"/>
        <w:ind w:left="820"/>
      </w:pPr>
      <w:r>
        <w:rPr/>
        <w:pict>
          <v:group style="position:absolute;margin-left:110.700066pt;margin-top:-182.952209pt;width:376.8pt;height:194.95pt;mso-position-horizontal-relative:page;mso-position-vertical-relative:paragraph;z-index:-15950848" coordorigin="2214,-3659" coordsize="7536,3899">
            <v:shape style="position:absolute;left:2214;top:-3257;width:7260;height:3319" type="#_x0000_t75" stroked="false">
              <v:imagedata r:id="rId13" o:title=""/>
            </v:shape>
            <v:shape style="position:absolute;left:4817;top:-170;width:1598;height:395" coordorigin="4818,-169" coordsize="1598,395" path="m6309,-53l6211,-75,5930,-116,5814,-129,5583,-152,5191,-167,5171,-169,5152,-169,5132,-169,5112,-167,5034,-154,4960,-127,4891,-88,4858,-62,4855,-60,4820,-10,4819,-6,4819,-2,4818,2,4818,6,4818,9,4818,13,4818,17,4818,21,4818,25,4819,29,4820,33,4821,36,4822,40,4823,44,4825,47,4826,51,4828,54,4830,58,4888,98,4946,121,5007,134,5033,136,5062,141,5608,217,5786,225,6076,222,6091,223,6165,218,6236,196,6298,161,6321,144,6328,139,6376,96,6406,39,6415,-6,6415,-12,6398,-75,6359,-120,6355,-123,6286,-143,6263,-145,6251,-145,6239,-144,6221,-142,6189,-141,6112,-143,6102,-145e" filled="false" stroked="true" strokeweight="1.4173pt" strokecolor="#e71223">
              <v:path arrowok="t"/>
              <v:stroke dashstyle="solid"/>
            </v:shape>
            <v:shape style="position:absolute;left:2581;top:-3645;width:5741;height:990" coordorigin="2581,-3645" coordsize="5741,990" path="m8056,-3419l7995,-3452,7927,-3468,7911,-3470,7895,-3472,7430,-3528,6940,-3565,6704,-3581,6542,-3593,5533,-3645,5006,-3644,4931,-3639,4855,-3630,4732,-3609,4587,-3585,4348,-3562,4038,-3548,3579,-3522,3510,-3516,3442,-3510,3374,-3501,3268,-3481,2964,-3420,2898,-3410,2809,-3397,2679,-3363,2668,-3359,2663,-3357,2612,-3317,2602,-3303,2599,-3298,2583,-3242,2582,-3233,2581,-3224,2581,-3215,2581,-3206,2592,-3145,2622,-3087,2674,-3042,2734,-3008,2800,-2983,2855,-2962,3178,-2843,3304,-2803,3432,-2769,3691,-2718,3890,-2689,4085,-2670,4376,-2657,4971,-2655,5529,-2690,6209,-2717,6668,-2731,7251,-2756,7418,-2756,7610,-2756,7868,-2769,7873,-2769,7897,-2770,7970,-2778,8041,-2796,8110,-2822,8175,-2858,8226,-2907,8264,-2965,8290,-3030,8304,-3114,8312,-3185,8318,-3256,8320,-3350,8320,-3353,8321,-3356,8321,-3359,8321,-3362,8321,-3365,8321,-3368,8321,-3371,8308,-3406,8306,-3408,8304,-3410,8302,-3412,8300,-3414,8298,-3416,8296,-3418,8293,-3420,8291,-3421,8288,-3423,8286,-3424,8283,-3426,8281,-3427,8278,-3428,8275,-3429,8270,-3430,8203,-3444,8136,-3454,8068,-3461,7973,-3467,7968,-3467,7669,-3482,7645,-3482e" filled="false" stroked="true" strokeweight="1.4173pt" strokecolor="#66cc00">
              <v:path arrowok="t"/>
              <v:stroke dashstyle="solid"/>
            </v:shape>
            <v:shape style="position:absolute;left:8115;top:-2569;width:1621;height:906" coordorigin="8115,-2568" coordsize="1621,906" path="m9458,-2439l9455,-2443,9451,-2447,9447,-2450,9443,-2453,9439,-2456,9435,-2459,9431,-2462,9391,-2477,9379,-2481,9219,-2513,8975,-2543,8625,-2564,8591,-2566,8574,-2567,8557,-2568,8540,-2568,8466,-2559,8412,-2529,8387,-2508,8366,-2490,8302,-2435,8244,-2376,8196,-2318,8159,-2260,8133,-2197,8119,-2130,8116,-2096,8116,-2064,8116,-2061,8115,-2050,8115,-2039,8115,-2028,8127,-1964,8157,-1902,8199,-1849,8251,-1806,8317,-1773,8364,-1752,8461,-1715,8597,-1679,8681,-1670,8767,-1664,8924,-1662,9161,-1663,9319,-1695,9357,-1702,9436,-1718,9520,-1748,9602,-1818,9651,-1874,9688,-1939,9708,-2007,9725,-2107,9734,-2208,9734,-2263,9734,-2269,9735,-2277,9736,-2285,9736,-2293,9736,-2302,9721,-2366,9680,-2422,9625,-2456,9597,-2466,9563,-2480,9408,-2515,9384,-2522,9362,-2528e" filled="false" stroked="true" strokeweight="1.4173pt" strokecolor="#e7122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02.100006pt;margin-top:-89.053558pt;width:92.55pt;height:117.65pt;mso-position-horizontal-relative:page;mso-position-vertical-relative:paragraph;z-index:15739392" type="#_x0000_t202" filled="false" stroked="true" strokeweight=".75pt" strokecolor="#000000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315" w:val="left" w:leader="none"/>
                    </w:tabs>
                    <w:spacing w:before="70"/>
                    <w:ind w:left="314" w:right="0" w:hanging="17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Clear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Title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64" w:val="left" w:leader="none"/>
                    </w:tabs>
                    <w:spacing w:line="259" w:lineRule="auto" w:before="22"/>
                    <w:ind w:left="145" w:right="269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Need Axis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Titles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or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Legend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64" w:val="left" w:leader="none"/>
                    </w:tabs>
                    <w:spacing w:line="256" w:lineRule="auto" w:before="0"/>
                    <w:ind w:left="145" w:right="424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No Variable</w:t>
                  </w:r>
                  <w:r>
                    <w:rPr>
                      <w:rFonts w:ascii="Calibri"/>
                      <w:spacing w:val="-4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Names!</w:t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64" w:val="left" w:leader="none"/>
                    </w:tabs>
                    <w:spacing w:before="4"/>
                    <w:ind w:left="363" w:right="0" w:hanging="219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Centered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</w:rPr>
        <w:t>However,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closer</w:t>
      </w:r>
      <w:r>
        <w:rPr>
          <w:color w:val="333333"/>
          <w:spacing w:val="1"/>
        </w:rPr>
        <w:t> </w:t>
      </w:r>
      <w:r>
        <w:rPr>
          <w:color w:val="333333"/>
        </w:rPr>
        <w:t>look</w:t>
      </w:r>
      <w:r>
        <w:rPr>
          <w:color w:val="333333"/>
          <w:spacing w:val="3"/>
        </w:rPr>
        <w:t> </w:t>
      </w:r>
      <w:r>
        <w:rPr>
          <w:color w:val="333333"/>
        </w:rPr>
        <w:t>at</w:t>
      </w:r>
      <w:r>
        <w:rPr>
          <w:color w:val="333333"/>
          <w:spacing w:val="1"/>
        </w:rPr>
        <w:t> </w:t>
      </w:r>
      <w:r>
        <w:rPr>
          <w:color w:val="333333"/>
        </w:rPr>
        <w:t>just the</w:t>
      </w:r>
      <w:r>
        <w:rPr>
          <w:color w:val="333333"/>
          <w:spacing w:val="1"/>
        </w:rPr>
        <w:t> </w:t>
      </w:r>
      <w:r>
        <w:rPr>
          <w:color w:val="333333"/>
        </w:rPr>
        <w:t>savings</w:t>
      </w:r>
      <w:r>
        <w:rPr>
          <w:color w:val="333333"/>
          <w:spacing w:val="2"/>
        </w:rPr>
        <w:t> </w:t>
      </w:r>
      <w:r>
        <w:rPr>
          <w:color w:val="333333"/>
        </w:rPr>
        <w:t>rate</w:t>
      </w:r>
      <w:r>
        <w:rPr>
          <w:color w:val="333333"/>
          <w:spacing w:val="3"/>
        </w:rPr>
        <w:t> </w:t>
      </w:r>
      <w:r>
        <w:rPr>
          <w:rFonts w:ascii="Cambria Math" w:eastAsia="Cambria Math"/>
          <w:color w:val="333333"/>
        </w:rPr>
        <w:t>(𝑆𝑎𝑣𝑖𝑛𝑔𝑠𝑅𝑎𝑡𝑒</w:t>
      </w:r>
      <w:r>
        <w:rPr>
          <w:rFonts w:ascii="Cambria Math" w:eastAsia="Cambria Math"/>
          <w:color w:val="333333"/>
          <w:spacing w:val="18"/>
        </w:rPr>
        <w:t> </w:t>
      </w:r>
      <w:r>
        <w:rPr>
          <w:rFonts w:ascii="Cambria Math" w:eastAsia="Cambria Math"/>
          <w:color w:val="333333"/>
        </w:rPr>
        <w:t>=</w:t>
      </w:r>
      <w:r>
        <w:rPr>
          <w:rFonts w:ascii="Cambria Math" w:eastAsia="Cambria Math"/>
          <w:color w:val="333333"/>
          <w:spacing w:val="16"/>
        </w:rPr>
        <w:t> </w:t>
      </w:r>
      <w:r>
        <w:rPr>
          <w:rFonts w:ascii="Cambria Math" w:eastAsia="Cambria Math"/>
          <w:color w:val="333333"/>
          <w:position w:val="12"/>
          <w:sz w:val="15"/>
          <w:u w:val="single" w:color="333333"/>
        </w:rPr>
        <w:t>𝑆𝑎𝑣𝑖𝑛𝑔𝑠</w:t>
      </w:r>
      <w:r>
        <w:rPr>
          <w:rFonts w:ascii="Cambria Math" w:eastAsia="Cambria Math"/>
          <w:color w:val="333333"/>
        </w:rPr>
        <w:t>)</w:t>
      </w:r>
      <w:r>
        <w:rPr>
          <w:rFonts w:ascii="Cambria Math" w:eastAsia="Cambria Math"/>
          <w:color w:val="333333"/>
          <w:spacing w:val="12"/>
        </w:rPr>
        <w:t> </w:t>
      </w:r>
      <w:r>
        <w:rPr>
          <w:color w:val="333333"/>
        </w:rPr>
        <w:t>depicted</w:t>
      </w:r>
      <w:r>
        <w:rPr>
          <w:color w:val="333333"/>
          <w:spacing w:val="2"/>
        </w:rPr>
        <w:t> </w:t>
      </w:r>
      <w:r>
        <w:rPr>
          <w:color w:val="333333"/>
        </w:rPr>
        <w:t>in</w:t>
      </w:r>
    </w:p>
    <w:p>
      <w:pPr>
        <w:spacing w:line="128" w:lineRule="exact" w:before="0"/>
        <w:ind w:left="6790" w:right="0" w:firstLine="0"/>
        <w:jc w:val="left"/>
        <w:rPr>
          <w:rFonts w:ascii="Cambria Math" w:eastAsia="Cambria Math"/>
          <w:sz w:val="15"/>
        </w:rPr>
      </w:pPr>
      <w:r>
        <w:rPr>
          <w:rFonts w:ascii="Cambria Math" w:eastAsia="Cambria Math"/>
          <w:color w:val="333333"/>
          <w:w w:val="110"/>
          <w:sz w:val="15"/>
        </w:rPr>
        <w:t>𝐼𝑛𝑐𝑜𝑚𝑒</w:t>
      </w:r>
    </w:p>
    <w:p>
      <w:pPr>
        <w:pStyle w:val="BodyText"/>
        <w:spacing w:line="259" w:lineRule="auto"/>
        <w:ind w:left="100" w:right="2939"/>
      </w:pPr>
      <w:r>
        <w:rPr/>
        <w:pict>
          <v:shape style="position:absolute;margin-left:480.200012pt;margin-top:18.328869pt;width:75.150pt;height:55.7pt;mso-position-horizontal-relative:page;mso-position-vertical-relative:paragraph;z-index:15738880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2"/>
                    <w:ind w:left="228" w:right="219" w:hanging="1"/>
                    <w:jc w:val="center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FFFF00" w:color="auto" w:val="clear"/>
                    </w:rPr>
                    <w:t>Additional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  <w:shd w:fill="FFFF00" w:color="auto" w:val="clear"/>
                    </w:rPr>
                    <w:t>Finding </w:t>
                  </w:r>
                  <w:r>
                    <w:rPr>
                      <w:rFonts w:ascii="Calibri"/>
                      <w:sz w:val="22"/>
                      <w:shd w:fill="FFFF00" w:color="auto" w:val="clear"/>
                    </w:rPr>
                    <w:t>and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FFFF00" w:color="auto" w:val="clear"/>
                    </w:rPr>
                    <w:t>Proof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  <w:shd w:fill="FFFF00" w:color="auto" w:val="clear"/>
        </w:rPr>
        <w:t>Figure 2 illustrates that no consistent trend has been established. In other words, the</w:t>
      </w:r>
      <w:r>
        <w:rPr>
          <w:color w:val="333333"/>
          <w:spacing w:val="-56"/>
        </w:rPr>
        <w:t> </w:t>
      </w:r>
      <w:r>
        <w:rPr>
          <w:color w:val="333333"/>
          <w:shd w:fill="FFFF00" w:color="auto" w:val="clear"/>
        </w:rPr>
        <w:t>aggregate per capita savings rate has not consistently increased or decreased year-</w:t>
      </w:r>
      <w:r>
        <w:rPr>
          <w:color w:val="333333"/>
          <w:spacing w:val="-56"/>
        </w:rPr>
        <w:t> </w:t>
      </w:r>
      <w:r>
        <w:rPr>
          <w:color w:val="333333"/>
          <w:shd w:fill="FFFF00" w:color="auto" w:val="clear"/>
        </w:rPr>
        <w:t>over-year. In 1998 the savings rate was 10% but reduced over the next few years to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6.5% in 2005 before peaking at 10.9% in 2012 and then dipping back down to about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8-9% in recent years. Bottom-line is that since 1997 the national-level per capita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savings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rate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has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ranged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between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6.5%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and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10.9%</w:t>
      </w:r>
      <w:r>
        <w:rPr>
          <w:color w:val="333333"/>
          <w:spacing w:val="-4"/>
          <w:shd w:fill="FFFF00" w:color="auto" w:val="clear"/>
        </w:rPr>
        <w:t> </w:t>
      </w:r>
      <w:r>
        <w:rPr>
          <w:color w:val="333333"/>
          <w:shd w:fill="FFFF00" w:color="auto" w:val="clear"/>
        </w:rPr>
        <w:t>with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an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average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of</w:t>
      </w:r>
      <w:r>
        <w:rPr>
          <w:color w:val="333333"/>
          <w:spacing w:val="1"/>
          <w:shd w:fill="FFFF00" w:color="auto" w:val="clear"/>
        </w:rPr>
        <w:t> </w:t>
      </w:r>
      <w:r>
        <w:rPr>
          <w:color w:val="333333"/>
          <w:shd w:fill="FFFF00" w:color="auto" w:val="clear"/>
        </w:rPr>
        <w:t>8.6%.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107.455856pt;margin-top:9.873181pt;width:456.4pt;height:175.35pt;mso-position-horizontal-relative:page;mso-position-vertical-relative:paragraph;z-index:-15720448;mso-wrap-distance-left:0;mso-wrap-distance-right:0" coordorigin="2149,197" coordsize="9128,3507">
            <v:shape style="position:absolute;left:2149;top:197;width:8033;height:3507" type="#_x0000_t75" stroked="false">
              <v:imagedata r:id="rId14" o:title=""/>
            </v:shape>
            <v:rect style="position:absolute;left:9878;top:2134;width:1391;height:1189" filled="true" fillcolor="#ffffff" stroked="false">
              <v:fill type="solid"/>
            </v:rect>
            <v:shape style="position:absolute;left:9878;top:2134;width:1391;height:1189" type="#_x0000_t202" filled="false" stroked="true" strokeweight=".75pt" strokecolor="#000000">
              <v:textbox inset="0,0,0,0">
                <w:txbxContent>
                  <w:p>
                    <w:pPr>
                      <w:spacing w:line="256" w:lineRule="auto" w:before="73"/>
                      <w:ind w:left="146" w:right="241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  <w:shd w:fill="00FFFF" w:color="auto" w:val="clear"/>
                      </w:rPr>
                      <w:t>Good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  <w:shd w:fill="00FFFF" w:color="auto" w:val="clear"/>
                      </w:rPr>
                      <w:t>Transition!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90" w:after="19"/>
        <w:ind w:left="820"/>
      </w:pPr>
      <w:r>
        <w:rPr>
          <w:color w:val="333333"/>
          <w:shd w:fill="00FFFF" w:color="auto" w:val="clear"/>
        </w:rPr>
        <w:t>However,</w:t>
      </w:r>
      <w:r>
        <w:rPr>
          <w:color w:val="333333"/>
          <w:spacing w:val="-4"/>
          <w:shd w:fill="00FFFF" w:color="auto" w:val="clear"/>
        </w:rPr>
        <w:t> </w:t>
      </w:r>
      <w:r>
        <w:rPr>
          <w:color w:val="333333"/>
          <w:shd w:fill="00FFFF" w:color="auto" w:val="clear"/>
        </w:rPr>
        <w:t>understanding</w:t>
      </w:r>
      <w:r>
        <w:rPr>
          <w:color w:val="333333"/>
          <w:spacing w:val="-2"/>
          <w:shd w:fill="00FFFF" w:color="auto" w:val="clear"/>
        </w:rPr>
        <w:t> </w:t>
      </w:r>
      <w:r>
        <w:rPr>
          <w:color w:val="333333"/>
          <w:shd w:fill="00FFFF" w:color="auto" w:val="clear"/>
        </w:rPr>
        <w:t>aggregate</w:t>
      </w:r>
      <w:r>
        <w:rPr>
          <w:color w:val="333333"/>
          <w:spacing w:val="-1"/>
          <w:shd w:fill="00FFFF" w:color="auto" w:val="clear"/>
        </w:rPr>
        <w:t> </w:t>
      </w:r>
      <w:r>
        <w:rPr>
          <w:color w:val="333333"/>
          <w:shd w:fill="00FFFF" w:color="auto" w:val="clear"/>
        </w:rPr>
        <w:t>ratios</w:t>
      </w:r>
      <w:r>
        <w:rPr>
          <w:color w:val="333333"/>
          <w:spacing w:val="-2"/>
          <w:shd w:fill="00FFFF" w:color="auto" w:val="clear"/>
        </w:rPr>
        <w:t> </w:t>
      </w:r>
      <w:r>
        <w:rPr>
          <w:color w:val="333333"/>
          <w:shd w:fill="00FFFF" w:color="auto" w:val="clear"/>
        </w:rPr>
        <w:t>and</w:t>
      </w:r>
      <w:r>
        <w:rPr>
          <w:color w:val="333333"/>
          <w:spacing w:val="-2"/>
          <w:shd w:fill="00FFFF" w:color="auto" w:val="clear"/>
        </w:rPr>
        <w:t> </w:t>
      </w:r>
      <w:r>
        <w:rPr>
          <w:color w:val="333333"/>
          <w:shd w:fill="00FFFF" w:color="auto" w:val="clear"/>
        </w:rPr>
        <w:t>trends</w:t>
      </w:r>
      <w:r>
        <w:rPr>
          <w:color w:val="333333"/>
          <w:spacing w:val="-3"/>
          <w:shd w:fill="00FFFF" w:color="auto" w:val="clear"/>
        </w:rPr>
        <w:t> </w:t>
      </w:r>
      <w:r>
        <w:rPr>
          <w:color w:val="333333"/>
          <w:shd w:fill="00FFFF" w:color="auto" w:val="clear"/>
        </w:rPr>
        <w:t>provides</w:t>
      </w:r>
      <w:r>
        <w:rPr>
          <w:color w:val="333333"/>
          <w:spacing w:val="-2"/>
          <w:shd w:fill="00FFFF" w:color="auto" w:val="clear"/>
        </w:rPr>
        <w:t> </w:t>
      </w:r>
      <w:r>
        <w:rPr>
          <w:color w:val="333333"/>
          <w:shd w:fill="00FFFF" w:color="auto" w:val="clear"/>
        </w:rPr>
        <w:t>limited</w:t>
      </w:r>
      <w:r>
        <w:rPr>
          <w:color w:val="333333"/>
          <w:spacing w:val="-2"/>
          <w:shd w:fill="00FFFF" w:color="auto" w:val="clear"/>
        </w:rPr>
        <w:t> </w:t>
      </w:r>
      <w:r>
        <w:rPr>
          <w:color w:val="333333"/>
          <w:shd w:fill="00FFFF" w:color="auto" w:val="clear"/>
        </w:rPr>
        <w:t>insight</w:t>
      </w:r>
      <w:r>
        <w:rPr>
          <w:color w:val="333333"/>
          <w:spacing w:val="-2"/>
          <w:shd w:fill="00FFFF" w:color="auto" w:val="clear"/>
        </w:rPr>
        <w:t> </w:t>
      </w:r>
      <w:r>
        <w:rPr>
          <w:color w:val="333333"/>
          <w:shd w:fill="00FFFF" w:color="auto" w:val="clear"/>
        </w:rPr>
        <w:t>regarding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pict>
          <v:group style="width:382.75pt;height:12.15pt;mso-position-horizontal-relative:char;mso-position-vertical-relative:line" coordorigin="0,0" coordsize="7655,243">
            <v:rect style="position:absolute;left:0;top:0;width:7655;height:243" filled="true" fillcolor="#00ffff" stroked="false">
              <v:fill type="solid"/>
            </v:rect>
            <v:rect style="position:absolute;left:1761;top:146;width:56;height:8" filled="true" fillcolor="#3379b7" stroked="false">
              <v:fill type="solid"/>
            </v:rect>
            <v:shape style="position:absolute;left:0;top:0;width:7655;height:243" type="#_x0000_t202" filled="false" stroked="false">
              <v:textbox inset="0,0,0,0">
                <w:txbxContent>
                  <w:p>
                    <w:pPr>
                      <w:spacing w:before="0"/>
                      <w:ind w:left="0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333333"/>
                        <w:w w:val="100"/>
                        <w:sz w:val="21"/>
                      </w:rPr>
                      <w:t>l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o</w:t>
                    </w:r>
                    <w:r>
                      <w:rPr>
                        <w:color w:val="333333"/>
                        <w:spacing w:val="-2"/>
                        <w:w w:val="100"/>
                        <w:sz w:val="21"/>
                      </w:rPr>
                      <w:t>w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e</w:t>
                    </w:r>
                    <w:r>
                      <w:rPr>
                        <w:color w:val="333333"/>
                        <w:spacing w:val="-1"/>
                        <w:w w:val="100"/>
                        <w:sz w:val="21"/>
                      </w:rPr>
                      <w:t>r</w:t>
                    </w:r>
                    <w:r>
                      <w:rPr>
                        <w:color w:val="333333"/>
                        <w:spacing w:val="-1"/>
                        <w:w w:val="100"/>
                        <w:sz w:val="21"/>
                      </w:rPr>
                      <w:t>-</w:t>
                    </w:r>
                    <w:r>
                      <w:rPr>
                        <w:color w:val="333333"/>
                        <w:spacing w:val="-2"/>
                        <w:w w:val="100"/>
                        <w:sz w:val="21"/>
                      </w:rPr>
                      <w:t>l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e</w:t>
                    </w:r>
                    <w:r>
                      <w:rPr>
                        <w:color w:val="333333"/>
                        <w:spacing w:val="-3"/>
                        <w:w w:val="100"/>
                        <w:sz w:val="21"/>
                      </w:rPr>
                      <w:t>v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el</w:t>
                    </w:r>
                    <w:r>
                      <w:rPr>
                        <w:color w:val="333333"/>
                        <w:sz w:val="21"/>
                      </w:rPr>
                      <w:t> 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ac</w:t>
                    </w:r>
                    <w:r>
                      <w:rPr>
                        <w:color w:val="333333"/>
                        <w:spacing w:val="-1"/>
                        <w:w w:val="100"/>
                        <w:sz w:val="21"/>
                      </w:rPr>
                      <w:t>t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i</w:t>
                    </w:r>
                    <w:r>
                      <w:rPr>
                        <w:color w:val="333333"/>
                        <w:spacing w:val="-3"/>
                        <w:w w:val="100"/>
                        <w:sz w:val="21"/>
                      </w:rPr>
                      <w:t>v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i</w:t>
                    </w:r>
                    <w:r>
                      <w:rPr>
                        <w:color w:val="333333"/>
                        <w:spacing w:val="-2"/>
                        <w:w w:val="100"/>
                        <w:sz w:val="21"/>
                      </w:rPr>
                      <w:t>t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y</w:t>
                    </w:r>
                    <w:r>
                      <w:rPr>
                        <w:color w:val="333333"/>
                        <w:spacing w:val="-3"/>
                        <w:sz w:val="21"/>
                      </w:rPr>
                      <w:t> </w:t>
                    </w:r>
                    <w:hyperlink r:id="rId15">
                      <w:r>
                        <w:rPr>
                          <w:color w:val="3379B7"/>
                          <w:spacing w:val="-1"/>
                          <w:w w:val="100"/>
                          <w:position w:val="6"/>
                          <w:sz w:val="10"/>
                        </w:rPr>
                        <w:t>1</w:t>
                      </w:r>
                      <w:r>
                        <w:rPr>
                          <w:color w:val="333333"/>
                          <w:w w:val="100"/>
                          <w:sz w:val="21"/>
                        </w:rPr>
                        <w:t>.</w:t>
                      </w:r>
                      <w:r>
                        <w:rPr>
                          <w:color w:val="333333"/>
                          <w:spacing w:val="-2"/>
                          <w:sz w:val="21"/>
                        </w:rPr>
                        <w:t> </w:t>
                      </w:r>
                    </w:hyperlink>
                    <w:r>
                      <w:rPr>
                        <w:color w:val="333333"/>
                        <w:w w:val="100"/>
                        <w:sz w:val="21"/>
                      </w:rPr>
                      <w:t>Con</w:t>
                    </w:r>
                    <w:r>
                      <w:rPr>
                        <w:color w:val="333333"/>
                        <w:spacing w:val="-3"/>
                        <w:w w:val="100"/>
                        <w:sz w:val="21"/>
                      </w:rPr>
                      <w:t>s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equ</w:t>
                    </w:r>
                    <w:r>
                      <w:rPr>
                        <w:color w:val="333333"/>
                        <w:spacing w:val="-2"/>
                        <w:w w:val="100"/>
                        <w:sz w:val="21"/>
                      </w:rPr>
                      <w:t>e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1"/>
                        <w:w w:val="100"/>
                        <w:sz w:val="21"/>
                      </w:rPr>
                      <w:t>t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l</w:t>
                    </w:r>
                    <w:r>
                      <w:rPr>
                        <w:color w:val="333333"/>
                        <w:spacing w:val="-3"/>
                        <w:w w:val="100"/>
                        <w:sz w:val="21"/>
                      </w:rPr>
                      <w:t>y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,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next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0"/>
                        <w:sz w:val="21"/>
                      </w:rPr>
                      <w:t>w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e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0"/>
                        <w:sz w:val="21"/>
                      </w:rPr>
                      <w:t>t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urn</w:t>
                    </w:r>
                    <w:r>
                      <w:rPr>
                        <w:color w:val="333333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0"/>
                        <w:sz w:val="21"/>
                      </w:rPr>
                      <w:t>t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o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i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n</w:t>
                    </w:r>
                    <w:r>
                      <w:rPr>
                        <w:color w:val="333333"/>
                        <w:spacing w:val="-3"/>
                        <w:w w:val="100"/>
                        <w:sz w:val="21"/>
                      </w:rPr>
                      <w:t>v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es</w:t>
                    </w:r>
                    <w:r>
                      <w:rPr>
                        <w:color w:val="333333"/>
                        <w:spacing w:val="-1"/>
                        <w:w w:val="100"/>
                        <w:sz w:val="21"/>
                      </w:rPr>
                      <w:t>t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i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ga</w:t>
                    </w:r>
                    <w:r>
                      <w:rPr>
                        <w:color w:val="333333"/>
                        <w:spacing w:val="-1"/>
                        <w:w w:val="100"/>
                        <w:sz w:val="21"/>
                      </w:rPr>
                      <w:t>t</w:t>
                    </w:r>
                    <w:r>
                      <w:rPr>
                        <w:color w:val="333333"/>
                        <w:spacing w:val="-2"/>
                        <w:w w:val="100"/>
                        <w:sz w:val="21"/>
                      </w:rPr>
                      <w:t>i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ng</w:t>
                    </w:r>
                    <w:r>
                      <w:rPr>
                        <w:color w:val="333333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s</w:t>
                    </w:r>
                    <w:r>
                      <w:rPr>
                        <w:color w:val="333333"/>
                        <w:spacing w:val="-2"/>
                        <w:w w:val="100"/>
                        <w:sz w:val="21"/>
                      </w:rPr>
                      <w:t>t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a</w:t>
                    </w:r>
                    <w:r>
                      <w:rPr>
                        <w:color w:val="333333"/>
                        <w:spacing w:val="-1"/>
                        <w:w w:val="100"/>
                        <w:sz w:val="21"/>
                      </w:rPr>
                      <w:t>t</w:t>
                    </w:r>
                    <w:r>
                      <w:rPr>
                        <w:color w:val="333333"/>
                        <w:spacing w:val="1"/>
                        <w:w w:val="100"/>
                        <w:sz w:val="21"/>
                      </w:rPr>
                      <w:t>e</w:t>
                    </w:r>
                    <w:r>
                      <w:rPr>
                        <w:color w:val="333333"/>
                        <w:spacing w:val="-1"/>
                        <w:w w:val="100"/>
                        <w:sz w:val="21"/>
                      </w:rPr>
                      <w:t>-</w:t>
                    </w:r>
                    <w:r>
                      <w:rPr>
                        <w:color w:val="333333"/>
                        <w:spacing w:val="-2"/>
                        <w:w w:val="100"/>
                        <w:sz w:val="21"/>
                      </w:rPr>
                      <w:t>l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e</w:t>
                    </w:r>
                    <w:r>
                      <w:rPr>
                        <w:color w:val="333333"/>
                        <w:spacing w:val="-3"/>
                        <w:w w:val="100"/>
                        <w:sz w:val="21"/>
                      </w:rPr>
                      <w:t>v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el</w:t>
                    </w:r>
                    <w:r>
                      <w:rPr>
                        <w:color w:val="333333"/>
                        <w:sz w:val="21"/>
                      </w:rPr>
                      <w:t> </w:t>
                    </w:r>
                    <w:r>
                      <w:rPr>
                        <w:color w:val="333333"/>
                        <w:spacing w:val="-2"/>
                        <w:w w:val="100"/>
                        <w:sz w:val="21"/>
                      </w:rPr>
                      <w:t>t</w:t>
                    </w:r>
                    <w:r>
                      <w:rPr>
                        <w:color w:val="333333"/>
                        <w:spacing w:val="-1"/>
                        <w:w w:val="100"/>
                        <w:sz w:val="21"/>
                      </w:rPr>
                      <w:t>r</w:t>
                    </w:r>
                    <w:r>
                      <w:rPr>
                        <w:color w:val="333333"/>
                        <w:w w:val="100"/>
                        <w:sz w:val="21"/>
                      </w:rPr>
                      <w:t>ends.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</w:pPr>
    </w:p>
    <w:p>
      <w:pPr>
        <w:pStyle w:val="Heading2"/>
      </w:pPr>
      <w:r>
        <w:rPr/>
        <w:t>State</w:t>
      </w:r>
      <w:r>
        <w:rPr>
          <w:spacing w:val="-3"/>
        </w:rPr>
        <w:t> </w:t>
      </w:r>
      <w:r>
        <w:rPr/>
        <w:t>Level</w:t>
      </w:r>
      <w:r>
        <w:rPr>
          <w:spacing w:val="-2"/>
        </w:rPr>
        <w:t> </w:t>
      </w:r>
      <w:r>
        <w:rPr/>
        <w:t>Patterns:</w:t>
      </w:r>
    </w:p>
    <w:p>
      <w:pPr>
        <w:pStyle w:val="BodyText"/>
        <w:spacing w:before="22"/>
        <w:ind w:left="100" w:right="1756"/>
      </w:pPr>
      <w:r>
        <w:rPr>
          <w:color w:val="333333"/>
          <w:shd w:fill="00FF00" w:color="auto" w:val="clear"/>
        </w:rPr>
        <w:t>To get a quick understanding of how U.S. states have progressed over the years we can map the</w:t>
      </w:r>
      <w:r>
        <w:rPr>
          <w:color w:val="333333"/>
          <w:spacing w:val="-56"/>
        </w:rPr>
        <w:t> </w:t>
      </w:r>
      <w:r>
        <w:rPr>
          <w:color w:val="333333"/>
          <w:shd w:fill="00FF00" w:color="auto" w:val="clear"/>
        </w:rPr>
        <w:t>savings</w:t>
      </w:r>
      <w:r>
        <w:rPr>
          <w:color w:val="333333"/>
          <w:spacing w:val="-2"/>
          <w:shd w:fill="00FF00" w:color="auto" w:val="clear"/>
        </w:rPr>
        <w:t> </w:t>
      </w:r>
      <w:r>
        <w:rPr>
          <w:color w:val="333333"/>
          <w:shd w:fill="00FF00" w:color="auto" w:val="clear"/>
        </w:rPr>
        <w:t>rates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over</w:t>
      </w:r>
      <w:r>
        <w:rPr>
          <w:color w:val="333333"/>
          <w:spacing w:val="-2"/>
          <w:shd w:fill="00FF00" w:color="auto" w:val="clear"/>
        </w:rPr>
        <w:t> </w:t>
      </w:r>
      <w:r>
        <w:rPr>
          <w:color w:val="333333"/>
          <w:shd w:fill="00FF00" w:color="auto" w:val="clear"/>
        </w:rPr>
        <w:t>time.</w:t>
      </w:r>
      <w:r>
        <w:rPr>
          <w:color w:val="333333"/>
          <w:spacing w:val="-2"/>
          <w:shd w:fill="00FF00" w:color="auto" w:val="clear"/>
        </w:rPr>
        <w:t> </w:t>
      </w:r>
      <w:r>
        <w:rPr>
          <w:color w:val="333333"/>
          <w:shd w:fill="00FF00" w:color="auto" w:val="clear"/>
        </w:rPr>
        <w:t>Figure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3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highlights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a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few</w:t>
      </w:r>
      <w:r>
        <w:rPr>
          <w:color w:val="333333"/>
          <w:spacing w:val="-2"/>
          <w:shd w:fill="00FF00" w:color="auto" w:val="clear"/>
        </w:rPr>
        <w:t> </w:t>
      </w:r>
      <w:r>
        <w:rPr>
          <w:color w:val="333333"/>
          <w:shd w:fill="00FF00" w:color="auto" w:val="clear"/>
        </w:rPr>
        <w:t>attributes: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94" w:after="0"/>
        <w:ind w:left="820" w:right="1823" w:hanging="360"/>
        <w:jc w:val="left"/>
        <w:rPr>
          <w:sz w:val="21"/>
        </w:rPr>
      </w:pPr>
      <w:r>
        <w:rPr>
          <w:color w:val="333333"/>
          <w:sz w:val="21"/>
          <w:shd w:fill="00FF00" w:color="auto" w:val="clear"/>
        </w:rPr>
        <w:t>Note how the earlier years have less diverging colors suggesting that there was more</w:t>
      </w:r>
      <w:r>
        <w:rPr>
          <w:color w:val="333333"/>
          <w:spacing w:val="1"/>
          <w:sz w:val="21"/>
        </w:rPr>
        <w:t> </w:t>
      </w:r>
      <w:r>
        <w:rPr>
          <w:color w:val="333333"/>
          <w:sz w:val="21"/>
          <w:shd w:fill="00FF00" w:color="auto" w:val="clear"/>
        </w:rPr>
        <w:t>“equality” in the savings rates across the states; however, the latter years appear to have</w:t>
      </w:r>
      <w:r>
        <w:rPr>
          <w:color w:val="333333"/>
          <w:spacing w:val="-56"/>
          <w:sz w:val="21"/>
        </w:rPr>
        <w:t> </w:t>
      </w:r>
      <w:r>
        <w:rPr>
          <w:color w:val="333333"/>
          <w:sz w:val="21"/>
          <w:shd w:fill="00FF00" w:color="auto" w:val="clear"/>
        </w:rPr>
        <w:t>more</w:t>
      </w:r>
      <w:r>
        <w:rPr>
          <w:color w:val="333333"/>
          <w:spacing w:val="-2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disparity</w:t>
      </w:r>
      <w:r>
        <w:rPr>
          <w:color w:val="333333"/>
          <w:spacing w:val="-4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in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the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savings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rates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1" w:after="0"/>
        <w:ind w:left="820" w:right="2595" w:hanging="360"/>
        <w:jc w:val="left"/>
        <w:rPr>
          <w:sz w:val="21"/>
        </w:rPr>
      </w:pPr>
      <w:r>
        <w:rPr/>
        <w:pict>
          <v:shape style="position:absolute;margin-left:493.399994pt;margin-top:.952875pt;width:69.55pt;height:59.45pt;mso-position-horizontal-relative:page;mso-position-vertical-relative:paragraph;z-index:15738368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2"/>
                    <w:ind w:left="146" w:right="213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00FF00" w:color="auto" w:val="clear"/>
                    </w:rPr>
                    <w:t>Another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  <w:shd w:fill="00FF00" w:color="auto" w:val="clear"/>
                    </w:rPr>
                    <w:t>finding </w:t>
                  </w:r>
                  <w:r>
                    <w:rPr>
                      <w:rFonts w:ascii="Calibri"/>
                      <w:sz w:val="22"/>
                      <w:shd w:fill="00FF00" w:color="auto" w:val="clear"/>
                    </w:rPr>
                    <w:t>and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00FF00" w:color="auto" w:val="clear"/>
                    </w:rPr>
                    <w:t>Proof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  <w:sz w:val="21"/>
          <w:shd w:fill="00FF00" w:color="auto" w:val="clear"/>
        </w:rPr>
        <w:t>As the years have progressed it appears that a growth in savings rates has been</w:t>
      </w:r>
      <w:r>
        <w:rPr>
          <w:color w:val="333333"/>
          <w:spacing w:val="-57"/>
          <w:sz w:val="21"/>
        </w:rPr>
        <w:t> </w:t>
      </w:r>
      <w:r>
        <w:rPr>
          <w:color w:val="333333"/>
          <w:sz w:val="21"/>
          <w:shd w:fill="00FF00" w:color="auto" w:val="clear"/>
        </w:rPr>
        <w:t>concentrated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in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the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central states;</w:t>
      </w:r>
      <w:r>
        <w:rPr>
          <w:color w:val="333333"/>
          <w:spacing w:val="-2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primarily</w:t>
      </w:r>
      <w:r>
        <w:rPr>
          <w:color w:val="333333"/>
          <w:spacing w:val="-4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from the</w:t>
      </w:r>
      <w:r>
        <w:rPr>
          <w:color w:val="333333"/>
          <w:spacing w:val="-3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Dakotas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down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to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Texas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440" w:bottom="280" w:left="1340" w:right="0"/>
        </w:sectPr>
      </w:pP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1" w:lineRule="exact" w:before="80" w:after="0"/>
        <w:ind w:left="820" w:right="0" w:hanging="361"/>
        <w:jc w:val="left"/>
        <w:rPr>
          <w:sz w:val="21"/>
        </w:rPr>
      </w:pPr>
      <w:r>
        <w:rPr/>
        <w:pict>
          <v:shape style="position:absolute;margin-left:505.573517pt;margin-top:370.410309pt;width:27pt;height:24.9pt;mso-position-horizontal-relative:page;mso-position-vertical-relative:page;z-index:-15947776" type="#_x0000_t202" filled="false" stroked="false">
            <v:textbox inset="0,0,0,0">
              <w:txbxContent>
                <w:p>
                  <w:pPr>
                    <w:pStyle w:val="BodyText"/>
                    <w:spacing w:line="236" w:lineRule="exact"/>
                  </w:pPr>
                  <w:r>
                    <w:rPr>
                      <w:color w:val="333333"/>
                    </w:rPr>
                    <w:t>age</w:t>
                  </w:r>
                </w:p>
                <w:p>
                  <w:pPr>
                    <w:pStyle w:val="BodyText"/>
                    <w:spacing w:before="20"/>
                    <w:ind w:left="142"/>
                  </w:pPr>
                  <w:r>
                    <w:rPr>
                      <w:color w:val="333333"/>
                      <w:spacing w:val="-1"/>
                    </w:rPr>
                    <w:t>ap</w:t>
                  </w:r>
                  <w:r>
                    <w:rPr>
                      <w:color w:val="333333"/>
                      <w:spacing w:val="-14"/>
                    </w:rPr>
                    <w:t> </w:t>
                  </w:r>
                  <w:r>
                    <w:rPr>
                      <w:color w:val="333333"/>
                    </w:rPr>
                    <w:t>it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72.024002pt;margin-top:448.390015pt;width:64.2pt;height:12.12pt;mso-position-horizontal-relative:page;mso-position-vertical-relative:page;z-index:-15947264" filled="true" fillcolor="#d2d2d2" stroked="false">
            <v:fill type="solid"/>
            <w10:wrap type="none"/>
          </v:rect>
        </w:pict>
      </w:r>
      <w:r>
        <w:rPr/>
        <w:pict>
          <v:rect style="position:absolute;margin-left:511.450012pt;margin-top:338.119995pt;width:69.55pt;height:59.45pt;mso-position-horizontal-relative:page;mso-position-vertical-relative:page;z-index:-15946240" filled="true" fillcolor="#ffffff" stroked="false">
            <v:fill type="solid"/>
            <w10:wrap type="none"/>
          </v:rect>
        </w:pict>
      </w:r>
      <w:r>
        <w:rPr/>
        <w:pict>
          <v:shape style="position:absolute;margin-left:511.450012pt;margin-top:338.119995pt;width:69.55pt;height:59.45pt;mso-position-horizontal-relative:page;mso-position-vertical-relative:page;z-index:-15945728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0"/>
                    <w:ind w:left="145" w:right="214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FFFF00" w:color="auto" w:val="clear"/>
                    </w:rPr>
                    <w:t>Another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  <w:shd w:fill="FFFF00" w:color="auto" w:val="clear"/>
                    </w:rPr>
                    <w:t>finding </w:t>
                  </w:r>
                  <w:r>
                    <w:rPr>
                      <w:rFonts w:ascii="Calibri"/>
                      <w:sz w:val="22"/>
                      <w:shd w:fill="FFFF00" w:color="auto" w:val="clear"/>
                    </w:rPr>
                    <w:t>and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FFFF00" w:color="auto" w:val="clear"/>
                    </w:rPr>
                    <w:t>Proof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  <w:sz w:val="21"/>
          <w:shd w:fill="00FF00" w:color="auto" w:val="clear"/>
        </w:rPr>
        <w:t>A</w:t>
      </w:r>
      <w:r>
        <w:rPr>
          <w:color w:val="333333"/>
          <w:spacing w:val="-2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few</w:t>
      </w:r>
      <w:r>
        <w:rPr>
          <w:color w:val="333333"/>
          <w:spacing w:val="-2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individual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states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stand</w:t>
      </w:r>
      <w:r>
        <w:rPr>
          <w:color w:val="333333"/>
          <w:spacing w:val="-2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out: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49" w:lineRule="exact" w:before="0" w:after="0"/>
        <w:ind w:left="1540" w:right="0" w:hanging="361"/>
        <w:jc w:val="left"/>
        <w:rPr>
          <w:sz w:val="21"/>
        </w:rPr>
      </w:pPr>
      <w:r>
        <w:rPr>
          <w:color w:val="333333"/>
          <w:sz w:val="21"/>
          <w:shd w:fill="00FF00" w:color="auto" w:val="clear"/>
        </w:rPr>
        <w:t>Main,</w:t>
      </w:r>
      <w:r>
        <w:rPr>
          <w:color w:val="333333"/>
          <w:spacing w:val="-2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Vermont</w:t>
      </w:r>
      <w:r>
        <w:rPr>
          <w:color w:val="333333"/>
          <w:spacing w:val="-2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&amp; Montana</w:t>
      </w:r>
      <w:r>
        <w:rPr>
          <w:color w:val="333333"/>
          <w:spacing w:val="-3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for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savings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rates that</w:t>
      </w:r>
      <w:r>
        <w:rPr>
          <w:color w:val="333333"/>
          <w:spacing w:val="-2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are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consistently</w:t>
      </w:r>
      <w:r>
        <w:rPr>
          <w:color w:val="333333"/>
          <w:spacing w:val="-4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less than 0%</w:t>
      </w:r>
    </w:p>
    <w:p>
      <w:pPr>
        <w:pStyle w:val="ListParagraph"/>
        <w:numPr>
          <w:ilvl w:val="1"/>
          <w:numId w:val="4"/>
        </w:numPr>
        <w:tabs>
          <w:tab w:pos="1541" w:val="left" w:leader="none"/>
        </w:tabs>
        <w:spacing w:line="250" w:lineRule="exact" w:before="0" w:after="0"/>
        <w:ind w:left="1540" w:right="0" w:hanging="361"/>
        <w:jc w:val="left"/>
        <w:rPr>
          <w:sz w:val="21"/>
        </w:rPr>
      </w:pPr>
      <w:r>
        <w:rPr>
          <w:color w:val="333333"/>
          <w:sz w:val="21"/>
          <w:shd w:fill="00FF00" w:color="auto" w:val="clear"/>
        </w:rPr>
        <w:t>Massachusetts</w:t>
      </w:r>
      <w:r>
        <w:rPr>
          <w:color w:val="333333"/>
          <w:spacing w:val="-2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for</w:t>
      </w:r>
      <w:r>
        <w:rPr>
          <w:color w:val="333333"/>
          <w:spacing w:val="-2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consistently</w:t>
      </w:r>
      <w:r>
        <w:rPr>
          <w:color w:val="333333"/>
          <w:spacing w:val="-4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being</w:t>
      </w:r>
      <w:r>
        <w:rPr>
          <w:color w:val="333333"/>
          <w:spacing w:val="-2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a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top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savings</w:t>
      </w:r>
      <w:r>
        <w:rPr>
          <w:color w:val="333333"/>
          <w:spacing w:val="-2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rate</w:t>
      </w:r>
      <w:r>
        <w:rPr>
          <w:color w:val="333333"/>
          <w:spacing w:val="-1"/>
          <w:sz w:val="21"/>
          <w:shd w:fill="00FF00" w:color="auto" w:val="clear"/>
        </w:rPr>
        <w:t> </w:t>
      </w:r>
      <w:r>
        <w:rPr>
          <w:color w:val="333333"/>
          <w:sz w:val="21"/>
          <w:shd w:fill="00FF00" w:color="auto" w:val="clear"/>
        </w:rPr>
        <w:t>state</w:t>
      </w:r>
    </w:p>
    <w:p>
      <w:pPr>
        <w:pStyle w:val="BodyText"/>
        <w:spacing w:before="8"/>
        <w:rPr>
          <w:sz w:val="19"/>
        </w:rPr>
      </w:pPr>
      <w:r>
        <w:rPr/>
        <w:pict>
          <v:group style="position:absolute;margin-left:153.087967pt;margin-top:13.308198pt;width:397.5pt;height:243.1pt;mso-position-horizontal-relative:page;mso-position-vertical-relative:paragraph;z-index:-15717376;mso-wrap-distance-left:0;mso-wrap-distance-right:0" coordorigin="3062,266" coordsize="7950,4862">
            <v:shape style="position:absolute;left:3061;top:266;width:6133;height:4862" type="#_x0000_t75" stroked="false">
              <v:imagedata r:id="rId16" o:title=""/>
            </v:shape>
            <v:shape style="position:absolute;left:9153;top:649;width:1851;height:2892" type="#_x0000_t202" filled="false" stroked="true" strokeweight=".75pt" strokecolor="#000000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16" w:val="left" w:leader="none"/>
                      </w:tabs>
                      <w:spacing w:before="71"/>
                      <w:ind w:left="315" w:right="0" w:hanging="17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Clear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Title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65" w:val="left" w:leader="none"/>
                      </w:tabs>
                      <w:spacing w:line="259" w:lineRule="auto" w:before="20"/>
                      <w:ind w:left="146" w:right="339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Axis Titles or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Legend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65" w:val="left" w:leader="none"/>
                      </w:tabs>
                      <w:spacing w:line="259" w:lineRule="auto" w:before="0"/>
                      <w:ind w:left="146" w:right="423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No Variable</w:t>
                    </w:r>
                    <w:r>
                      <w:rPr>
                        <w:rFonts w:ascii="Calibri"/>
                        <w:spacing w:val="-48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Names!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65" w:val="left" w:leader="none"/>
                      </w:tabs>
                      <w:spacing w:line="259" w:lineRule="auto" w:before="0"/>
                      <w:ind w:left="146" w:right="437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Centered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5.Good use of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color</w:t>
                    </w:r>
                  </w:p>
                  <w:p>
                    <w:pPr>
                      <w:spacing w:before="0"/>
                      <w:ind w:left="146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6.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Good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Size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259" w:lineRule="auto" w:before="66"/>
        <w:ind w:left="100" w:right="1471" w:firstLine="719"/>
      </w:pPr>
      <w:r>
        <w:rPr>
          <w:color w:val="333333"/>
          <w:shd w:fill="D2D2D2" w:color="auto" w:val="clear"/>
        </w:rPr>
        <w:t>A closer look at the state-level trends provides more insight. We can see that the aver</w:t>
      </w:r>
      <w:r>
        <w:rPr>
          <w:color w:val="333333"/>
          <w:spacing w:val="1"/>
        </w:rPr>
        <w:t> </w:t>
      </w:r>
      <w:r>
        <w:rPr>
          <w:color w:val="333333"/>
          <w:shd w:fill="D2D2D2" w:color="auto" w:val="clear"/>
        </w:rPr>
        <w:t>savings rate over time has remained around 7%; however, confirming our assessment of the m</w:t>
      </w:r>
      <w:r>
        <w:rPr>
          <w:color w:val="333333"/>
          <w:spacing w:val="1"/>
        </w:rPr>
        <w:t> </w:t>
      </w:r>
      <w:r>
        <w:rPr>
          <w:color w:val="333333"/>
          <w:shd w:fill="D2D2D2" w:color="auto" w:val="clear"/>
        </w:rPr>
        <w:t>appears that the variance (or disparity in savings rates) has increased in recent years. Moreover, the</w:t>
      </w:r>
      <w:r>
        <w:rPr>
          <w:color w:val="333333"/>
          <w:spacing w:val="-57"/>
        </w:rPr>
        <w:t> </w:t>
      </w:r>
      <w:r>
        <w:rPr>
          <w:color w:val="333333"/>
          <w:shd w:fill="D2D2D2" w:color="auto" w:val="clear"/>
        </w:rPr>
        <w:t>trend lines illustrate that with a few exceptions, states that are leading the way as top or bottom</w:t>
      </w:r>
      <w:r>
        <w:rPr>
          <w:color w:val="333333"/>
          <w:spacing w:val="1"/>
        </w:rPr>
        <w:t> </w:t>
      </w:r>
      <w:r>
        <w:rPr>
          <w:color w:val="333333"/>
          <w:shd w:fill="D2D2D2" w:color="auto" w:val="clear"/>
        </w:rPr>
        <w:t>savings rate states have, historically, always been near the top or bottom. However, this should not</w:t>
      </w:r>
      <w:r>
        <w:rPr>
          <w:color w:val="333333"/>
          <w:spacing w:val="1"/>
        </w:rPr>
        <w:t> </w:t>
      </w:r>
      <w:r>
        <w:rPr>
          <w:color w:val="333333"/>
          <w:shd w:fill="D2D2D2" w:color="auto" w:val="clear"/>
        </w:rPr>
        <w:t>be too</w:t>
      </w:r>
      <w:r>
        <w:rPr>
          <w:color w:val="333333"/>
          <w:spacing w:val="1"/>
          <w:shd w:fill="D2D2D2" w:color="auto" w:val="clear"/>
        </w:rPr>
        <w:t> </w:t>
      </w:r>
      <w:r>
        <w:rPr>
          <w:color w:val="333333"/>
          <w:shd w:fill="D2D2D2" w:color="auto" w:val="clear"/>
        </w:rPr>
        <w:t>surprising as</w:t>
      </w:r>
      <w:r>
        <w:rPr>
          <w:color w:val="333333"/>
          <w:spacing w:val="-2"/>
          <w:shd w:fill="D2D2D2" w:color="auto" w:val="clear"/>
        </w:rPr>
        <w:t> </w:t>
      </w:r>
      <w:r>
        <w:rPr>
          <w:color w:val="333333"/>
          <w:shd w:fill="D2D2D2" w:color="auto" w:val="clear"/>
        </w:rPr>
        <w:t>it</w:t>
      </w:r>
      <w:r>
        <w:rPr>
          <w:color w:val="333333"/>
          <w:spacing w:val="-1"/>
          <w:shd w:fill="D2D2D2" w:color="auto" w:val="clear"/>
        </w:rPr>
        <w:t> </w:t>
      </w:r>
      <w:r>
        <w:rPr>
          <w:color w:val="333333"/>
          <w:shd w:fill="D2D2D2" w:color="auto" w:val="clear"/>
        </w:rPr>
        <w:t>takes</w:t>
      </w:r>
      <w:r>
        <w:rPr>
          <w:color w:val="333333"/>
          <w:spacing w:val="1"/>
          <w:shd w:fill="D2D2D2" w:color="auto" w:val="clear"/>
        </w:rPr>
        <w:t> </w:t>
      </w:r>
      <w:r>
        <w:rPr>
          <w:color w:val="333333"/>
          <w:shd w:fill="D2D2D2" w:color="auto" w:val="clear"/>
        </w:rPr>
        <w:t>decades for states to</w:t>
      </w:r>
      <w:r>
        <w:rPr>
          <w:color w:val="333333"/>
          <w:spacing w:val="1"/>
          <w:shd w:fill="D2D2D2" w:color="auto" w:val="clear"/>
        </w:rPr>
        <w:t> </w:t>
      </w:r>
      <w:r>
        <w:rPr>
          <w:color w:val="333333"/>
          <w:shd w:fill="D2D2D2" w:color="auto" w:val="clear"/>
        </w:rPr>
        <w:t>change their industrial</w:t>
      </w:r>
      <w:r>
        <w:rPr>
          <w:color w:val="333333"/>
          <w:spacing w:val="1"/>
          <w:shd w:fill="D2D2D2" w:color="auto" w:val="clear"/>
        </w:rPr>
        <w:t> </w:t>
      </w:r>
      <w:r>
        <w:rPr>
          <w:color w:val="333333"/>
          <w:shd w:fill="D2D2D2" w:color="auto" w:val="clear"/>
        </w:rPr>
        <w:t>and</w:t>
      </w:r>
      <w:r>
        <w:rPr>
          <w:color w:val="333333"/>
          <w:spacing w:val="1"/>
          <w:shd w:fill="D2D2D2" w:color="auto" w:val="clear"/>
        </w:rPr>
        <w:t> </w:t>
      </w:r>
      <w:r>
        <w:rPr>
          <w:color w:val="333333"/>
          <w:shd w:fill="D2D2D2" w:color="auto" w:val="clear"/>
        </w:rPr>
        <w:t>economic</w:t>
      </w:r>
      <w:r>
        <w:rPr>
          <w:color w:val="333333"/>
          <w:spacing w:val="1"/>
        </w:rPr>
        <w:t> </w:t>
      </w:r>
      <w:r>
        <w:rPr>
          <w:color w:val="333333"/>
        </w:rPr>
        <w:t>infrastructure.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495.899994pt;margin-top:13.497231pt;width:92.55pt;height:144.6pt;mso-position-horizontal-relative:page;mso-position-vertical-relative:paragraph;z-index:-1571686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numPr>
                      <w:ilvl w:val="0"/>
                      <w:numId w:val="6"/>
                    </w:numPr>
                    <w:tabs>
                      <w:tab w:pos="315" w:val="left" w:leader="none"/>
                    </w:tabs>
                    <w:spacing w:before="73"/>
                    <w:ind w:left="314" w:right="0" w:hanging="171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Clear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Title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363" w:val="left" w:leader="none"/>
                    </w:tabs>
                    <w:spacing w:line="256" w:lineRule="auto" w:before="21"/>
                    <w:ind w:left="144" w:right="341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Axis Titles or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Legend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363" w:val="left" w:leader="none"/>
                    </w:tabs>
                    <w:spacing w:line="259" w:lineRule="auto" w:before="4"/>
                    <w:ind w:left="144" w:right="424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No Variable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Names!</w:t>
                  </w:r>
                </w:p>
                <w:p>
                  <w:pPr>
                    <w:numPr>
                      <w:ilvl w:val="0"/>
                      <w:numId w:val="6"/>
                    </w:numPr>
                    <w:tabs>
                      <w:tab w:pos="363" w:val="left" w:leader="none"/>
                    </w:tabs>
                    <w:spacing w:line="259" w:lineRule="auto" w:before="1"/>
                    <w:ind w:left="144" w:right="439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Centered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5.Good use of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color</w:t>
                  </w:r>
                </w:p>
                <w:p>
                  <w:pPr>
                    <w:spacing w:line="267" w:lineRule="exact" w:before="0"/>
                    <w:ind w:left="144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6.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Good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Size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59" w:lineRule="auto" w:before="94"/>
        <w:ind w:left="100" w:right="1476" w:firstLine="719"/>
      </w:pPr>
      <w:r>
        <w:rPr/>
        <w:pict>
          <v:group style="position:absolute;margin-left:124.98793pt;margin-top:-233.092117pt;width:421.4pt;height:232.55pt;mso-position-horizontal-relative:page;mso-position-vertical-relative:paragraph;z-index:-15946752" coordorigin="2500,-4662" coordsize="8428,4651">
            <v:shape style="position:absolute;left:2499;top:-4100;width:7270;height:4089" type="#_x0000_t75" stroked="false">
              <v:imagedata r:id="rId17" o:title=""/>
            </v:shape>
            <v:shape style="position:absolute;left:9529;top:-4655;width:1391;height:1189" type="#_x0000_t202" filled="false" stroked="true" strokeweight=".75pt" strokecolor="#000000">
              <v:textbox inset="0,0,0,0">
                <w:txbxContent>
                  <w:p>
                    <w:pPr>
                      <w:spacing w:line="259" w:lineRule="auto" w:before="72"/>
                      <w:ind w:left="144" w:right="207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  <w:shd w:fill="D2D2D2" w:color="auto" w:val="clear"/>
                      </w:rPr>
                      <w:t>Another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  <w:shd w:fill="D2D2D2" w:color="auto" w:val="clear"/>
                      </w:rPr>
                      <w:t>finding and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  <w:shd w:fill="D2D2D2" w:color="auto" w:val="clear"/>
                      </w:rPr>
                      <w:t>Proof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333333"/>
          <w:shd w:fill="FFFF00" w:color="auto" w:val="clear"/>
        </w:rPr>
        <w:t>However, we can also look at those states that have had the largest change in their savings</w:t>
      </w:r>
      <w:r>
        <w:rPr>
          <w:color w:val="333333"/>
          <w:spacing w:val="-56"/>
        </w:rPr>
        <w:t> </w:t>
      </w:r>
      <w:r>
        <w:rPr>
          <w:color w:val="333333"/>
          <w:shd w:fill="FFFF00" w:color="auto" w:val="clear"/>
        </w:rPr>
        <w:t>rate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since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1997.</w:t>
      </w:r>
      <w:r>
        <w:rPr>
          <w:color w:val="333333"/>
          <w:spacing w:val="-3"/>
          <w:shd w:fill="FFFF00" w:color="auto" w:val="clear"/>
        </w:rPr>
        <w:t> </w:t>
      </w:r>
      <w:r>
        <w:rPr>
          <w:color w:val="333333"/>
          <w:shd w:fill="FFFF00" w:color="auto" w:val="clear"/>
        </w:rPr>
        <w:t>As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Table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2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displays,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three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of the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four</w:t>
      </w:r>
      <w:r>
        <w:rPr>
          <w:color w:val="333333"/>
          <w:spacing w:val="-3"/>
          <w:shd w:fill="FFFF00" w:color="auto" w:val="clear"/>
        </w:rPr>
        <w:t> </w:t>
      </w:r>
      <w:r>
        <w:rPr>
          <w:color w:val="333333"/>
          <w:shd w:fill="FFFF00" w:color="auto" w:val="clear"/>
        </w:rPr>
        <w:t>states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with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the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largest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change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in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their</w:t>
      </w:r>
      <w:r>
        <w:rPr>
          <w:color w:val="333333"/>
          <w:spacing w:val="-3"/>
          <w:shd w:fill="FFFF00" w:color="auto" w:val="clear"/>
        </w:rPr>
        <w:t> </w:t>
      </w:r>
      <w:r>
        <w:rPr>
          <w:color w:val="333333"/>
          <w:shd w:fill="FFFF00" w:color="auto" w:val="clear"/>
        </w:rPr>
        <w:t>savings</w:t>
      </w:r>
    </w:p>
    <w:p>
      <w:pPr>
        <w:spacing w:after="0" w:line="259" w:lineRule="auto"/>
        <w:sectPr>
          <w:pgSz w:w="12240" w:h="15840"/>
          <w:pgMar w:top="1360" w:bottom="280" w:left="1340" w:right="0"/>
        </w:sectPr>
      </w:pPr>
    </w:p>
    <w:p>
      <w:pPr>
        <w:pStyle w:val="BodyText"/>
        <w:spacing w:line="259" w:lineRule="auto" w:before="80"/>
        <w:ind w:left="100" w:right="1885"/>
      </w:pPr>
      <w:r>
        <w:rPr>
          <w:color w:val="333333"/>
          <w:shd w:fill="FFFF00" w:color="auto" w:val="clear"/>
        </w:rPr>
        <w:t>rate were Wyoming, Oklahoma and North Dakota; all having a savings rate increase close to, or</w:t>
      </w:r>
      <w:r>
        <w:rPr>
          <w:color w:val="333333"/>
          <w:spacing w:val="-56"/>
        </w:rPr>
        <w:t> </w:t>
      </w:r>
      <w:r>
        <w:rPr>
          <w:color w:val="333333"/>
          <w:shd w:fill="FFFF00" w:color="auto" w:val="clear"/>
        </w:rPr>
        <w:t>more than, 10%. The remaining states with the largest changes have all experienced declining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savings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rates,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led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by</w:t>
      </w:r>
      <w:r>
        <w:rPr>
          <w:color w:val="333333"/>
          <w:spacing w:val="-4"/>
          <w:shd w:fill="FFFF00" w:color="auto" w:val="clear"/>
        </w:rPr>
        <w:t> </w:t>
      </w:r>
      <w:r>
        <w:rPr>
          <w:color w:val="333333"/>
          <w:shd w:fill="FFFF00" w:color="auto" w:val="clear"/>
        </w:rPr>
        <w:t>Nevada.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954690</wp:posOffset>
            </wp:positionH>
            <wp:positionV relativeFrom="paragraph">
              <wp:posOffset>141666</wp:posOffset>
            </wp:positionV>
            <wp:extent cx="5460846" cy="2153602"/>
            <wp:effectExtent l="0" t="0" r="0" b="0"/>
            <wp:wrapTopAndBottom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846" cy="2153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17.5pt;margin-top:31.5313pt;width:92.55pt;height:144.6pt;mso-position-horizontal-relative:page;mso-position-vertical-relative:paragraph;z-index:-1571328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numPr>
                      <w:ilvl w:val="0"/>
                      <w:numId w:val="7"/>
                    </w:numPr>
                    <w:tabs>
                      <w:tab w:pos="315" w:val="left" w:leader="none"/>
                    </w:tabs>
                    <w:spacing w:before="72"/>
                    <w:ind w:left="314" w:right="0" w:hanging="171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Clear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Title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363" w:val="left" w:leader="none"/>
                    </w:tabs>
                    <w:spacing w:line="259" w:lineRule="auto" w:before="20"/>
                    <w:ind w:left="144" w:right="424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No Variable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Names!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363" w:val="left" w:leader="none"/>
                    </w:tabs>
                    <w:spacing w:line="259" w:lineRule="auto" w:before="0"/>
                    <w:ind w:left="144" w:right="519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Not Cut by</w:t>
                  </w:r>
                  <w:r>
                    <w:rPr>
                      <w:rFonts w:ascii="Calibri"/>
                      <w:spacing w:val="-4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page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363" w:val="left" w:leader="none"/>
                    </w:tabs>
                    <w:spacing w:line="259" w:lineRule="auto" w:before="0"/>
                    <w:ind w:left="144" w:right="253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Centered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pacing w:val="-1"/>
                      <w:sz w:val="22"/>
                    </w:rPr>
                    <w:t>5.Data-ink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Ratio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363" w:val="left" w:leader="none"/>
                    </w:tabs>
                    <w:spacing w:before="0"/>
                    <w:ind w:left="362" w:right="0" w:hanging="219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Good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Size</w:t>
                  </w:r>
                </w:p>
                <w:p>
                  <w:pPr>
                    <w:numPr>
                      <w:ilvl w:val="0"/>
                      <w:numId w:val="8"/>
                    </w:numPr>
                    <w:tabs>
                      <w:tab w:pos="363" w:val="left" w:leader="none"/>
                    </w:tabs>
                    <w:spacing w:before="22"/>
                    <w:ind w:left="362" w:right="0" w:hanging="219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Could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use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54"/>
        <w:ind w:left="100" w:right="1441"/>
      </w:pPr>
      <w:r>
        <w:rPr>
          <w:color w:val="333333"/>
          <w:shd w:fill="00FFFF" w:color="auto" w:val="clear"/>
        </w:rPr>
        <w:t>This may lead us to wonder if one component (PCI vs PCE) is driving the changes in savings rate. In</w:t>
      </w:r>
      <w:r>
        <w:rPr>
          <w:color w:val="333333"/>
          <w:spacing w:val="-56"/>
        </w:rPr>
        <w:t> </w:t>
      </w:r>
      <w:r>
        <w:rPr>
          <w:color w:val="333333"/>
          <w:shd w:fill="00FFFF" w:color="auto" w:val="clear"/>
        </w:rPr>
        <w:t>other words, for those states that are growing above the average level, is their PCI level growing at a</w:t>
      </w:r>
      <w:r>
        <w:rPr>
          <w:color w:val="333333"/>
          <w:spacing w:val="-56"/>
        </w:rPr>
        <w:t> </w:t>
      </w:r>
      <w:r>
        <w:rPr>
          <w:color w:val="333333"/>
          <w:shd w:fill="00FFFF" w:color="auto" w:val="clear"/>
        </w:rPr>
        <w:t>greater level than those states below the average? Or could it be that the those states with above</w:t>
      </w:r>
      <w:r>
        <w:rPr>
          <w:color w:val="333333"/>
          <w:spacing w:val="1"/>
        </w:rPr>
        <w:t> </w:t>
      </w:r>
      <w:r>
        <w:rPr>
          <w:color w:val="333333"/>
          <w:shd w:fill="00FFFF" w:color="auto" w:val="clear"/>
        </w:rPr>
        <w:t>average savings rates are experiencing a slower increase in their expenditures than those states</w:t>
      </w:r>
      <w:r>
        <w:rPr>
          <w:color w:val="333333"/>
          <w:spacing w:val="1"/>
        </w:rPr>
        <w:t> </w:t>
      </w:r>
      <w:r>
        <w:rPr>
          <w:color w:val="333333"/>
          <w:shd w:fill="00FFFF" w:color="auto" w:val="clear"/>
        </w:rPr>
        <w:t>below</w:t>
      </w:r>
      <w:r>
        <w:rPr>
          <w:color w:val="333333"/>
          <w:spacing w:val="-2"/>
          <w:shd w:fill="00FFFF" w:color="auto" w:val="clear"/>
        </w:rPr>
        <w:t> </w:t>
      </w:r>
      <w:r>
        <w:rPr>
          <w:color w:val="333333"/>
          <w:shd w:fill="00FFFF" w:color="auto" w:val="clear"/>
        </w:rPr>
        <w:t>average.</w:t>
      </w:r>
      <w:r>
        <w:rPr>
          <w:color w:val="333333"/>
          <w:spacing w:val="-2"/>
          <w:shd w:fill="00FFFF" w:color="auto" w:val="clear"/>
        </w:rPr>
        <w:t> </w:t>
      </w:r>
      <w:r>
        <w:rPr>
          <w:color w:val="333333"/>
          <w:shd w:fill="00FFFF" w:color="auto" w:val="clear"/>
        </w:rPr>
        <w:t>Figure</w:t>
      </w:r>
      <w:r>
        <w:rPr>
          <w:color w:val="333333"/>
          <w:spacing w:val="-1"/>
          <w:shd w:fill="00FFFF" w:color="auto" w:val="clear"/>
        </w:rPr>
        <w:t> </w:t>
      </w:r>
      <w:r>
        <w:rPr>
          <w:color w:val="333333"/>
          <w:shd w:fill="00FFFF" w:color="auto" w:val="clear"/>
        </w:rPr>
        <w:t>5</w:t>
      </w:r>
      <w:r>
        <w:rPr>
          <w:color w:val="333333"/>
          <w:spacing w:val="-1"/>
          <w:shd w:fill="00FFFF" w:color="auto" w:val="clear"/>
        </w:rPr>
        <w:t> </w:t>
      </w:r>
      <w:r>
        <w:rPr>
          <w:color w:val="333333"/>
          <w:shd w:fill="00FFFF" w:color="auto" w:val="clear"/>
        </w:rPr>
        <w:t>helps</w:t>
      </w:r>
      <w:r>
        <w:rPr>
          <w:color w:val="333333"/>
          <w:spacing w:val="-1"/>
          <w:shd w:fill="00FFFF" w:color="auto" w:val="clear"/>
        </w:rPr>
        <w:t> </w:t>
      </w:r>
      <w:r>
        <w:rPr>
          <w:color w:val="333333"/>
          <w:shd w:fill="00FFFF" w:color="auto" w:val="clear"/>
        </w:rPr>
        <w:t>to</w:t>
      </w:r>
      <w:r>
        <w:rPr>
          <w:color w:val="333333"/>
          <w:spacing w:val="-1"/>
          <w:shd w:fill="00FFFF" w:color="auto" w:val="clear"/>
        </w:rPr>
        <w:t> </w:t>
      </w:r>
      <w:r>
        <w:rPr>
          <w:color w:val="333333"/>
          <w:shd w:fill="00FFFF" w:color="auto" w:val="clear"/>
        </w:rPr>
        <w:t>illustrate</w:t>
      </w:r>
      <w:r>
        <w:rPr>
          <w:color w:val="333333"/>
          <w:spacing w:val="-1"/>
          <w:shd w:fill="00FFFF" w:color="auto" w:val="clear"/>
        </w:rPr>
        <w:t> </w:t>
      </w:r>
      <w:r>
        <w:rPr>
          <w:color w:val="333333"/>
          <w:shd w:fill="00FFFF" w:color="auto" w:val="clear"/>
        </w:rPr>
        <w:t>this</w:t>
      </w:r>
      <w:r>
        <w:rPr>
          <w:color w:val="333333"/>
          <w:spacing w:val="-1"/>
          <w:shd w:fill="00FFFF" w:color="auto" w:val="clear"/>
        </w:rPr>
        <w:t> </w:t>
      </w:r>
      <w:r>
        <w:rPr>
          <w:color w:val="333333"/>
          <w:shd w:fill="00FFFF" w:color="auto" w:val="clear"/>
        </w:rPr>
        <w:t>issue.</w:t>
      </w:r>
    </w:p>
    <w:p>
      <w:pPr>
        <w:pStyle w:val="BodyText"/>
        <w:spacing w:before="151"/>
        <w:ind w:left="100" w:right="1499"/>
      </w:pPr>
      <w:r>
        <w:rPr/>
        <w:pict>
          <v:shape style="position:absolute;margin-left:519.281189pt;margin-top:7.839181pt;width:5.3pt;height:11.8pt;mso-position-horizontal-relative:page;mso-position-vertical-relative:paragraph;z-index:-15944192" type="#_x0000_t202" filled="false" stroked="false">
            <v:textbox inset="0,0,0,0">
              <w:txbxContent>
                <w:p>
                  <w:pPr>
                    <w:pStyle w:val="BodyText"/>
                    <w:spacing w:line="236" w:lineRule="exact"/>
                  </w:pPr>
                  <w:r>
                    <w:rPr>
                      <w:color w:val="333333"/>
                      <w:w w:val="10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22.75pt;margin-top:-29.181131pt;width:75.150pt;height:59.45pt;mso-position-horizontal-relative:page;mso-position-vertical-relative:paragraph;z-index:-15943680" filled="true" fillcolor="#ffffff" stroked="false">
            <v:fill type="solid"/>
            <w10:wrap type="none"/>
          </v:rect>
        </w:pict>
      </w:r>
      <w:r>
        <w:rPr/>
        <w:pict>
          <v:shape style="position:absolute;margin-left:530.950012pt;margin-top:88.588867pt;width:75.150pt;height:59.45pt;mso-position-horizontal-relative:page;mso-position-vertical-relative:paragraph;z-index:-15943168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3"/>
                    <w:ind w:left="146" w:right="291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  <w:shd w:fill="00FF00" w:color="auto" w:val="clear"/>
                    </w:rPr>
                    <w:t>Finding </w:t>
                  </w:r>
                  <w:r>
                    <w:rPr>
                      <w:rFonts w:ascii="Calibri"/>
                      <w:sz w:val="22"/>
                      <w:shd w:fill="00FF00" w:color="auto" w:val="clear"/>
                    </w:rPr>
                    <w:t>and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00FF00" w:color="auto" w:val="clear"/>
                    </w:rPr>
                    <w:t>Proof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22.75pt;margin-top:-29.181131pt;width:75.150pt;height:59.45pt;mso-position-horizontal-relative:page;mso-position-vertical-relative:paragraph;z-index:-15942656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1"/>
                    <w:ind w:left="145" w:right="229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00FFFF" w:color="auto" w:val="clear"/>
                    </w:rPr>
                    <w:t>Observation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00FFFF" w:color="auto" w:val="clear"/>
                    </w:rPr>
                    <w:t>and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00FFFF" w:color="auto" w:val="clear"/>
                    </w:rPr>
                    <w:t>Transition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  <w:shd w:fill="00FF00" w:color="auto" w:val="clear"/>
        </w:rPr>
        <w:t>Figure 5 shows that, concerning PCE (left pane), the states that have had above average saving</w:t>
      </w:r>
      <w:r>
        <w:rPr>
          <w:color w:val="333333"/>
          <w:spacing w:val="1"/>
        </w:rPr>
        <w:t> </w:t>
      </w:r>
      <w:r>
        <w:rPr>
          <w:color w:val="333333"/>
          <w:shd w:fill="00FF00" w:color="auto" w:val="clear"/>
        </w:rPr>
        <w:t>rates have not experienced, on average, any difference in PCE growth since 1997. However, the</w:t>
      </w:r>
      <w:r>
        <w:rPr>
          <w:color w:val="333333"/>
          <w:spacing w:val="1"/>
        </w:rPr>
        <w:t> </w:t>
      </w:r>
      <w:r>
        <w:rPr>
          <w:color w:val="333333"/>
          <w:shd w:fill="00FF00" w:color="auto" w:val="clear"/>
        </w:rPr>
        <w:t>states with below average savings rates have experienced greater variance in their PCE growth</w:t>
      </w:r>
      <w:r>
        <w:rPr>
          <w:color w:val="333333"/>
          <w:spacing w:val="1"/>
        </w:rPr>
        <w:t> </w:t>
      </w:r>
      <w:r>
        <w:rPr>
          <w:color w:val="333333"/>
          <w:shd w:fill="00FF00" w:color="auto" w:val="clear"/>
        </w:rPr>
        <w:t>rates. Concerning PCI (right pane), the states that have had above average savings rates have</w:t>
      </w:r>
      <w:r>
        <w:rPr>
          <w:color w:val="333333"/>
          <w:spacing w:val="1"/>
        </w:rPr>
        <w:t> </w:t>
      </w:r>
      <w:r>
        <w:rPr>
          <w:color w:val="333333"/>
          <w:shd w:fill="00FF00" w:color="auto" w:val="clear"/>
        </w:rPr>
        <w:t>experienced, on average, slightly greater PCE growth since 1997; however, this difference is likely</w:t>
      </w:r>
      <w:r>
        <w:rPr>
          <w:color w:val="333333"/>
          <w:spacing w:val="1"/>
        </w:rPr>
        <w:t> </w:t>
      </w:r>
      <w:r>
        <w:rPr>
          <w:color w:val="333333"/>
          <w:shd w:fill="00FF00" w:color="auto" w:val="clear"/>
        </w:rPr>
        <w:t>not to be statistically significant (though validation would be required to confirm). Again, those states</w:t>
      </w:r>
      <w:r>
        <w:rPr>
          <w:color w:val="333333"/>
          <w:spacing w:val="-56"/>
        </w:rPr>
        <w:t> </w:t>
      </w:r>
      <w:r>
        <w:rPr>
          <w:color w:val="333333"/>
          <w:shd w:fill="00FF00" w:color="auto" w:val="clear"/>
        </w:rPr>
        <w:t>with below average savings rates have experienced slightly greater variance in their growth rates</w:t>
      </w:r>
      <w:r>
        <w:rPr>
          <w:color w:val="333333"/>
          <w:spacing w:val="1"/>
        </w:rPr>
        <w:t> </w:t>
      </w:r>
      <w:r>
        <w:rPr>
          <w:color w:val="333333"/>
          <w:shd w:fill="00FF00" w:color="auto" w:val="clear"/>
        </w:rPr>
        <w:t>than the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above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average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savings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rate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states.</w:t>
      </w:r>
    </w:p>
    <w:p>
      <w:pPr>
        <w:pStyle w:val="BodyText"/>
        <w:spacing w:before="150"/>
        <w:ind w:left="100" w:right="1593"/>
      </w:pPr>
      <w:r>
        <w:rPr>
          <w:color w:val="333333"/>
          <w:shd w:fill="00FF00" w:color="auto" w:val="clear"/>
        </w:rPr>
        <w:t>Thus, it appears that those states with below average savings rates have greater variability in their</w:t>
      </w:r>
      <w:r>
        <w:rPr>
          <w:color w:val="333333"/>
          <w:spacing w:val="1"/>
        </w:rPr>
        <w:t> </w:t>
      </w:r>
      <w:r>
        <w:rPr>
          <w:color w:val="333333"/>
          <w:shd w:fill="00FF00" w:color="auto" w:val="clear"/>
        </w:rPr>
        <w:t>PCI and PCE growth rates whereas those states with above average savings rates have more</w:t>
      </w:r>
      <w:r>
        <w:rPr>
          <w:color w:val="333333"/>
          <w:spacing w:val="1"/>
        </w:rPr>
        <w:t> </w:t>
      </w:r>
      <w:r>
        <w:rPr>
          <w:color w:val="333333"/>
          <w:shd w:fill="00FF00" w:color="auto" w:val="clear"/>
        </w:rPr>
        <w:t>consistency. However, no significant differences appear to exist in the average PCI &amp; PCE growth</w:t>
      </w:r>
      <w:r>
        <w:rPr>
          <w:color w:val="333333"/>
          <w:spacing w:val="1"/>
        </w:rPr>
        <w:t> </w:t>
      </w:r>
      <w:r>
        <w:rPr>
          <w:color w:val="333333"/>
          <w:shd w:fill="00FF00" w:color="auto" w:val="clear"/>
        </w:rPr>
        <w:t>rates among states with above versus below average savings rate. This is likely why we are seeing</w:t>
      </w:r>
      <w:r>
        <w:rPr>
          <w:color w:val="333333"/>
          <w:spacing w:val="-56"/>
        </w:rPr>
        <w:t> </w:t>
      </w:r>
      <w:r>
        <w:rPr>
          <w:color w:val="333333"/>
          <w:shd w:fill="00FF00" w:color="auto" w:val="clear"/>
        </w:rPr>
        <w:t>the average savings rate remain relatively steady but the variability in savings rates among the</w:t>
      </w:r>
      <w:r>
        <w:rPr>
          <w:color w:val="333333"/>
          <w:spacing w:val="1"/>
        </w:rPr>
        <w:t> </w:t>
      </w:r>
      <w:r>
        <w:rPr>
          <w:color w:val="333333"/>
          <w:shd w:fill="00FF00" w:color="auto" w:val="clear"/>
        </w:rPr>
        <w:t>states</w:t>
      </w:r>
      <w:r>
        <w:rPr>
          <w:color w:val="333333"/>
          <w:spacing w:val="-1"/>
          <w:shd w:fill="00FF00" w:color="auto" w:val="clear"/>
        </w:rPr>
        <w:t> </w:t>
      </w:r>
      <w:r>
        <w:rPr>
          <w:color w:val="333333"/>
          <w:shd w:fill="00FF00" w:color="auto" w:val="clear"/>
        </w:rPr>
        <w:t>growing.</w:t>
      </w:r>
    </w:p>
    <w:p>
      <w:pPr>
        <w:spacing w:after="0"/>
        <w:sectPr>
          <w:pgSz w:w="12240" w:h="15840"/>
          <w:pgMar w:top="1360" w:bottom="280" w:left="1340" w:right="0"/>
        </w:sectPr>
      </w:pPr>
    </w:p>
    <w:p>
      <w:pPr>
        <w:pStyle w:val="BodyText"/>
        <w:ind w:left="1210"/>
        <w:rPr>
          <w:sz w:val="20"/>
        </w:rPr>
      </w:pPr>
      <w:r>
        <w:rPr>
          <w:sz w:val="20"/>
        </w:rPr>
        <w:drawing>
          <wp:inline distT="0" distB="0" distL="0" distR="0">
            <wp:extent cx="4596979" cy="2550318"/>
            <wp:effectExtent l="0" t="0" r="0" b="0"/>
            <wp:docPr id="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979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7"/>
        </w:rPr>
      </w:pPr>
    </w:p>
    <w:p>
      <w:pPr>
        <w:pStyle w:val="Heading2"/>
      </w:pPr>
      <w:r>
        <w:rPr/>
        <w:pict>
          <v:shape style="position:absolute;margin-left:497.100006pt;margin-top:-188.364212pt;width:92.55pt;height:197.8pt;mso-position-horizontal-relative:page;mso-position-vertical-relative:paragraph;z-index:15750144" type="#_x0000_t202" filled="false" stroked="true" strokeweight=".75pt" strokecolor="#000000">
            <v:textbox inset="0,0,0,0">
              <w:txbxContent>
                <w:p>
                  <w:pPr>
                    <w:numPr>
                      <w:ilvl w:val="0"/>
                      <w:numId w:val="9"/>
                    </w:numPr>
                    <w:tabs>
                      <w:tab w:pos="315" w:val="left" w:leader="none"/>
                    </w:tabs>
                    <w:spacing w:before="71"/>
                    <w:ind w:left="314" w:right="0" w:hanging="171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Clear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Title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363" w:val="left" w:leader="none"/>
                    </w:tabs>
                    <w:spacing w:line="259" w:lineRule="auto" w:before="21"/>
                    <w:ind w:left="144" w:right="424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No Variable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Names!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363" w:val="left" w:leader="none"/>
                    </w:tabs>
                    <w:spacing w:line="259" w:lineRule="auto" w:before="0"/>
                    <w:ind w:left="144" w:right="519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Not Cut by</w:t>
                  </w:r>
                  <w:r>
                    <w:rPr>
                      <w:rFonts w:ascii="Calibri"/>
                      <w:spacing w:val="-4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page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363" w:val="left" w:leader="none"/>
                    </w:tabs>
                    <w:spacing w:before="0"/>
                    <w:ind w:left="362" w:right="0" w:hanging="219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Centered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363" w:val="left" w:leader="none"/>
                    </w:tabs>
                    <w:spacing w:before="21"/>
                    <w:ind w:left="362" w:right="0" w:hanging="219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Good</w:t>
                  </w:r>
                  <w:r>
                    <w:rPr>
                      <w:rFonts w:ascii="Calibri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Size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363" w:val="left" w:leader="none"/>
                    </w:tabs>
                    <w:spacing w:line="259" w:lineRule="auto" w:before="20"/>
                    <w:ind w:left="144" w:right="52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Could use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color but still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easy to read</w:t>
                  </w:r>
                </w:p>
                <w:p>
                  <w:pPr>
                    <w:numPr>
                      <w:ilvl w:val="0"/>
                      <w:numId w:val="9"/>
                    </w:numPr>
                    <w:tabs>
                      <w:tab w:pos="363" w:val="left" w:leader="none"/>
                    </w:tabs>
                    <w:spacing w:line="256" w:lineRule="auto" w:before="1"/>
                    <w:ind w:left="144" w:right="479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Axis</w:t>
                  </w:r>
                  <w:r>
                    <w:rPr>
                      <w:rFonts w:ascii="Calibri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Titles/Legend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Summary:</w:t>
      </w:r>
    </w:p>
    <w:p>
      <w:pPr>
        <w:pStyle w:val="BodyText"/>
        <w:spacing w:before="23"/>
        <w:ind w:left="100" w:right="1512"/>
      </w:pPr>
      <w:r>
        <w:rPr/>
        <w:pict>
          <v:group style="position:absolute;margin-left:515.474976pt;margin-top:67.048851pt;width:75.9pt;height:60.2pt;mso-position-horizontal-relative:page;mso-position-vertical-relative:paragraph;z-index:-15940608" coordorigin="10309,1341" coordsize="1518,1204">
            <v:rect style="position:absolute;left:10317;top:1348;width:1503;height:1189" filled="true" fillcolor="#ffffff" stroked="false">
              <v:fill type="solid"/>
            </v:rect>
            <v:rect style="position:absolute;left:10317;top:1348;width:1503;height:1189" filled="false" stroked="true" strokeweight=".75pt" strokecolor="#000000">
              <v:stroke dashstyle="solid"/>
            </v:rect>
            <w10:wrap type="none"/>
          </v:group>
        </w:pict>
      </w:r>
      <w:r>
        <w:rPr>
          <w:color w:val="333333"/>
          <w:shd w:fill="FF0000" w:color="auto" w:val="clear"/>
        </w:rPr>
        <w:t>This project involves examining data from the Bureau of Economic Analysis, specifically focusing on</w:t>
      </w:r>
      <w:r>
        <w:rPr>
          <w:color w:val="333333"/>
          <w:spacing w:val="-57"/>
        </w:rPr>
        <w:t> </w:t>
      </w:r>
      <w:r>
        <w:rPr>
          <w:color w:val="333333"/>
          <w:shd w:fill="FF0000" w:color="auto" w:val="clear"/>
        </w:rPr>
        <w:t>per capita disposable income (PCI) and per capita personal expenditures (PCE). The PCI data</w:t>
      </w:r>
      <w:r>
        <w:rPr>
          <w:color w:val="333333"/>
          <w:spacing w:val="1"/>
        </w:rPr>
        <w:t> </w:t>
      </w:r>
      <w:r>
        <w:rPr>
          <w:color w:val="333333"/>
          <w:shd w:fill="FF0000" w:color="auto" w:val="clear"/>
        </w:rPr>
        <w:t>covers annual (non-inflation adjusted) per capita disposable income at the national and state levels</w:t>
      </w:r>
      <w:r>
        <w:rPr>
          <w:color w:val="333333"/>
          <w:spacing w:val="1"/>
        </w:rPr>
        <w:t> </w:t>
      </w:r>
      <w:r>
        <w:rPr>
          <w:color w:val="333333"/>
          <w:shd w:fill="FF0000" w:color="auto" w:val="clear"/>
        </w:rPr>
        <w:t>from 1948 to 2015, while the PCE data covers annual (non-inflation adjusted) per capita persona</w:t>
      </w:r>
      <w:r>
        <w:rPr>
          <w:color w:val="333333"/>
        </w:rPr>
        <w:t>l</w:t>
      </w:r>
      <w:r>
        <w:rPr>
          <w:color w:val="333333"/>
          <w:spacing w:val="1"/>
        </w:rPr>
        <w:t> </w:t>
      </w:r>
      <w:r>
        <w:rPr>
          <w:color w:val="333333"/>
          <w:shd w:fill="FF0000" w:color="auto" w:val="clear"/>
        </w:rPr>
        <w:t>consumption expenditures at the national and state levels from 1997 to 2014. The research aims to</w:t>
      </w:r>
      <w:r>
        <w:rPr>
          <w:color w:val="333333"/>
          <w:spacing w:val="1"/>
        </w:rPr>
        <w:t> </w:t>
      </w:r>
      <w:r>
        <w:rPr>
          <w:color w:val="333333"/>
          <w:shd w:fill="FF0000" w:color="auto" w:val="clear"/>
        </w:rPr>
        <w:t>understand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how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the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savings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rate,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defined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as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Savings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=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PCI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-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PCE,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has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evolved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over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time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and</w:t>
      </w:r>
    </w:p>
    <w:p>
      <w:pPr>
        <w:spacing w:after="0"/>
        <w:sectPr>
          <w:pgSz w:w="12240" w:h="15840"/>
          <w:pgMar w:top="1480" w:bottom="280" w:left="1340" w:right="0"/>
        </w:sectPr>
      </w:pPr>
    </w:p>
    <w:p>
      <w:pPr>
        <w:pStyle w:val="BodyText"/>
        <w:spacing w:before="2"/>
        <w:ind w:left="100"/>
      </w:pPr>
      <w:r>
        <w:rPr>
          <w:color w:val="333333"/>
          <w:shd w:fill="FF0000" w:color="auto" w:val="clear"/>
        </w:rPr>
        <w:t>across</w:t>
      </w:r>
      <w:r>
        <w:rPr>
          <w:color w:val="333333"/>
          <w:spacing w:val="-3"/>
          <w:shd w:fill="FF0000" w:color="auto" w:val="clear"/>
        </w:rPr>
        <w:t> </w:t>
      </w:r>
      <w:r>
        <w:rPr>
          <w:color w:val="333333"/>
          <w:shd w:fill="FF0000" w:color="auto" w:val="clear"/>
        </w:rPr>
        <w:t>different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geographic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locations.</w:t>
      </w:r>
    </w:p>
    <w:p>
      <w:pPr>
        <w:pStyle w:val="BodyText"/>
        <w:spacing w:before="148"/>
        <w:ind w:left="100"/>
      </w:pPr>
      <w:r>
        <w:rPr/>
        <w:pict>
          <v:shape style="position:absolute;margin-left:513.435974pt;margin-top:7.689181pt;width:19.150pt;height:36.050pt;mso-position-horizontal-relative:page;mso-position-vertical-relative:paragraph;z-index:-15942144" type="#_x0000_t202" filled="false" stroked="false">
            <v:textbox inset="0,0,0,0">
              <w:txbxContent>
                <w:p>
                  <w:pPr>
                    <w:pStyle w:val="BodyText"/>
                    <w:ind w:right="-20" w:firstLine="32"/>
                  </w:pPr>
                  <w:r>
                    <w:rPr>
                      <w:color w:val="333333"/>
                    </w:rPr>
                    <w:t>and</w:t>
                  </w:r>
                  <w:r>
                    <w:rPr>
                      <w:color w:val="333333"/>
                      <w:w w:val="100"/>
                    </w:rPr>
                    <w:t> </w:t>
                  </w:r>
                  <w:r>
                    <w:rPr>
                      <w:color w:val="333333"/>
                    </w:rPr>
                    <w:t>es</w:t>
                  </w:r>
                </w:p>
                <w:p>
                  <w:pPr>
                    <w:pStyle w:val="BodyText"/>
                    <w:ind w:left="129"/>
                  </w:pPr>
                  <w:r>
                    <w:rPr>
                      <w:color w:val="333333"/>
                      <w:w w:val="10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color w:val="333333"/>
          <w:shd w:fill="FF0000" w:color="auto" w:val="clear"/>
        </w:rPr>
        <w:t>The main objective of this analysis is to evaluate changes in national and state-level PCI, PCE,</w:t>
      </w:r>
      <w:r>
        <w:rPr>
          <w:color w:val="333333"/>
          <w:spacing w:val="1"/>
        </w:rPr>
        <w:t> </w:t>
      </w:r>
      <w:r>
        <w:rPr>
          <w:color w:val="333333"/>
          <w:shd w:fill="FF0000" w:color="auto" w:val="clear"/>
        </w:rPr>
        <w:t>savings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rates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over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time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and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across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regions.</w:t>
      </w:r>
      <w:r>
        <w:rPr>
          <w:color w:val="333333"/>
          <w:spacing w:val="-3"/>
          <w:shd w:fill="FF0000" w:color="auto" w:val="clear"/>
        </w:rPr>
        <w:t> </w:t>
      </w:r>
      <w:r>
        <w:rPr>
          <w:color w:val="333333"/>
          <w:shd w:fill="FF0000" w:color="auto" w:val="clear"/>
        </w:rPr>
        <w:t>To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examine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national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trends,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we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created a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time-seri</w:t>
      </w:r>
    </w:p>
    <w:p>
      <w:pPr>
        <w:pStyle w:val="Heading3"/>
        <w:spacing w:line="225" w:lineRule="exact" w:before="0"/>
        <w:ind w:left="100"/>
      </w:pPr>
      <w:r>
        <w:rPr/>
        <w:br w:type="column"/>
      </w:r>
      <w:r>
        <w:rPr>
          <w:shd w:fill="FF0000" w:color="auto" w:val="clear"/>
        </w:rPr>
        <w:t>Summarize</w:t>
      </w:r>
    </w:p>
    <w:p>
      <w:pPr>
        <w:spacing w:line="256" w:lineRule="auto" w:before="22"/>
        <w:ind w:left="100" w:right="1112" w:firstLine="0"/>
        <w:jc w:val="left"/>
        <w:rPr>
          <w:rFonts w:ascii="Calibri"/>
          <w:sz w:val="22"/>
        </w:rPr>
      </w:pPr>
      <w:r>
        <w:rPr>
          <w:rFonts w:ascii="Calibri"/>
          <w:sz w:val="22"/>
          <w:shd w:fill="FF0000" w:color="auto" w:val="clear"/>
        </w:rPr>
        <w:t>whole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  <w:shd w:fill="FF0000" w:color="auto" w:val="clear"/>
        </w:rPr>
        <w:t>project</w:t>
      </w:r>
    </w:p>
    <w:p>
      <w:pPr>
        <w:spacing w:after="0" w:line="256" w:lineRule="auto"/>
        <w:jc w:val="left"/>
        <w:rPr>
          <w:rFonts w:ascii="Calibri"/>
          <w:sz w:val="22"/>
        </w:rPr>
        <w:sectPr>
          <w:type w:val="continuous"/>
          <w:pgSz w:w="12240" w:h="15840"/>
          <w:pgMar w:top="1440" w:bottom="280" w:left="1340" w:right="0"/>
          <w:cols w:num="2" w:equalWidth="0">
            <w:col w:w="8977" w:space="53"/>
            <w:col w:w="1870"/>
          </w:cols>
        </w:sectPr>
      </w:pPr>
    </w:p>
    <w:p>
      <w:pPr>
        <w:pStyle w:val="BodyText"/>
        <w:spacing w:before="2"/>
        <w:ind w:left="100" w:right="1593"/>
      </w:pPr>
      <w:r>
        <w:rPr>
          <w:color w:val="333333"/>
          <w:shd w:fill="FF0000" w:color="auto" w:val="clear"/>
        </w:rPr>
        <w:t>plot that illustrates national PCI and PCE over the specified period. Additionally, we calculated th</w:t>
      </w:r>
      <w:r>
        <w:rPr>
          <w:color w:val="333333"/>
          <w:spacing w:val="1"/>
        </w:rPr>
        <w:t> </w:t>
      </w:r>
      <w:r>
        <w:rPr>
          <w:color w:val="333333"/>
          <w:shd w:fill="FF0000" w:color="auto" w:val="clear"/>
        </w:rPr>
        <w:t>national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savings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rate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and</w:t>
      </w:r>
      <w:r>
        <w:rPr>
          <w:color w:val="333333"/>
          <w:spacing w:val="-3"/>
          <w:shd w:fill="FF0000" w:color="auto" w:val="clear"/>
        </w:rPr>
        <w:t> </w:t>
      </w:r>
      <w:r>
        <w:rPr>
          <w:color w:val="333333"/>
          <w:shd w:fill="FF0000" w:color="auto" w:val="clear"/>
        </w:rPr>
        <w:t>presented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it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graphically</w:t>
      </w:r>
      <w:r>
        <w:rPr>
          <w:color w:val="333333"/>
          <w:spacing w:val="-4"/>
          <w:shd w:fill="FF0000" w:color="auto" w:val="clear"/>
        </w:rPr>
        <w:t> </w:t>
      </w:r>
      <w:r>
        <w:rPr>
          <w:color w:val="333333"/>
          <w:shd w:fill="FF0000" w:color="auto" w:val="clear"/>
        </w:rPr>
        <w:t>to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observe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trends over</w:t>
      </w:r>
      <w:r>
        <w:rPr>
          <w:color w:val="333333"/>
          <w:spacing w:val="-2"/>
          <w:shd w:fill="FF0000" w:color="auto" w:val="clear"/>
        </w:rPr>
        <w:t> </w:t>
      </w:r>
      <w:r>
        <w:rPr>
          <w:color w:val="333333"/>
          <w:shd w:fill="FF0000" w:color="auto" w:val="clear"/>
        </w:rPr>
        <w:t>time.</w:t>
      </w:r>
    </w:p>
    <w:p>
      <w:pPr>
        <w:pStyle w:val="BodyText"/>
        <w:spacing w:before="148"/>
        <w:ind w:left="100" w:right="1523"/>
      </w:pPr>
      <w:r>
        <w:rPr>
          <w:color w:val="333333"/>
          <w:shd w:fill="FF0000" w:color="auto" w:val="clear"/>
        </w:rPr>
        <w:t>For state-level analysis, we created a map of savings rates for each state in year panels to visualize</w:t>
      </w:r>
      <w:r>
        <w:rPr>
          <w:color w:val="333333"/>
          <w:spacing w:val="-56"/>
        </w:rPr>
        <w:t> </w:t>
      </w:r>
      <w:r>
        <w:rPr>
          <w:color w:val="333333"/>
          <w:shd w:fill="FF0000" w:color="auto" w:val="clear"/>
        </w:rPr>
        <w:t>variations across the country. We also plotted the savings rates for each state over time,</w:t>
      </w:r>
      <w:r>
        <w:rPr>
          <w:color w:val="333333"/>
          <w:spacing w:val="1"/>
        </w:rPr>
        <w:t> </w:t>
      </w:r>
      <w:r>
        <w:rPr>
          <w:color w:val="333333"/>
          <w:shd w:fill="FF0000" w:color="auto" w:val="clear"/>
        </w:rPr>
        <w:t>emphasizing the top ten and bottom ten states. Lastly, we calculated the change in savings rate for</w:t>
      </w:r>
      <w:r>
        <w:rPr>
          <w:color w:val="333333"/>
          <w:spacing w:val="1"/>
        </w:rPr>
        <w:t> </w:t>
      </w:r>
      <w:r>
        <w:rPr>
          <w:color w:val="333333"/>
          <w:shd w:fill="FF0000" w:color="auto" w:val="clear"/>
        </w:rPr>
        <w:t>each state and compiled a table highlighting the ten states with the most significant changes in</w:t>
      </w:r>
      <w:r>
        <w:rPr>
          <w:color w:val="333333"/>
          <w:spacing w:val="1"/>
        </w:rPr>
        <w:t> </w:t>
      </w:r>
      <w:r>
        <w:rPr>
          <w:color w:val="333333"/>
          <w:shd w:fill="FF0000" w:color="auto" w:val="clear"/>
        </w:rPr>
        <w:t>savings. This comprehensive approach allows us to assess and compare savings dynamics both</w:t>
      </w:r>
      <w:r>
        <w:rPr>
          <w:color w:val="333333"/>
          <w:spacing w:val="1"/>
        </w:rPr>
        <w:t> </w:t>
      </w:r>
      <w:r>
        <w:rPr>
          <w:color w:val="333333"/>
          <w:shd w:fill="FF0000" w:color="auto" w:val="clear"/>
        </w:rPr>
        <w:t>nationally</w:t>
      </w:r>
      <w:r>
        <w:rPr>
          <w:color w:val="333333"/>
          <w:spacing w:val="-4"/>
          <w:shd w:fill="FF0000" w:color="auto" w:val="clear"/>
        </w:rPr>
        <w:t> </w:t>
      </w:r>
      <w:r>
        <w:rPr>
          <w:color w:val="333333"/>
          <w:shd w:fill="FF0000" w:color="auto" w:val="clear"/>
        </w:rPr>
        <w:t>and at</w:t>
      </w:r>
      <w:r>
        <w:rPr>
          <w:color w:val="333333"/>
          <w:spacing w:val="-3"/>
          <w:shd w:fill="FF0000" w:color="auto" w:val="clear"/>
        </w:rPr>
        <w:t> </w:t>
      </w:r>
      <w:r>
        <w:rPr>
          <w:color w:val="333333"/>
          <w:shd w:fill="FF0000" w:color="auto" w:val="clear"/>
        </w:rPr>
        <w:t>the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state</w:t>
      </w:r>
      <w:r>
        <w:rPr>
          <w:color w:val="333333"/>
          <w:spacing w:val="-1"/>
          <w:shd w:fill="FF0000" w:color="auto" w:val="clear"/>
        </w:rPr>
        <w:t> </w:t>
      </w:r>
      <w:r>
        <w:rPr>
          <w:color w:val="333333"/>
          <w:shd w:fill="FF0000" w:color="auto" w:val="clear"/>
        </w:rPr>
        <w:t>level.</w:t>
      </w:r>
    </w:p>
    <w:p>
      <w:pPr>
        <w:pStyle w:val="BodyText"/>
        <w:spacing w:before="150"/>
        <w:ind w:left="100" w:right="1838"/>
      </w:pPr>
      <w:r>
        <w:rPr/>
        <w:pict>
          <v:shape style="position:absolute;margin-left:517.582031pt;margin-top:7.789191pt;width:11.05pt;height:36.050pt;mso-position-horizontal-relative:page;mso-position-vertical-relative:paragraph;z-index:-15941632" type="#_x0000_t202" filled="false" stroked="false">
            <v:textbox inset="0,0,0,0">
              <w:txbxContent>
                <w:p>
                  <w:pPr>
                    <w:pStyle w:val="BodyText"/>
                    <w:spacing w:line="236" w:lineRule="exact"/>
                  </w:pPr>
                  <w:r>
                    <w:rPr>
                      <w:color w:val="333333"/>
                      <w:spacing w:val="-1"/>
                    </w:rPr>
                    <w:t>ve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before="1"/>
                    <w:ind w:left="33"/>
                  </w:pPr>
                  <w:r>
                    <w:rPr>
                      <w:color w:val="333333"/>
                      <w:w w:val="100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520.200012pt;margin-top:7.548878pt;width:75.150pt;height:65.7pt;mso-position-horizontal-relative:page;mso-position-vertical-relative:paragraph;z-index:15748608" filled="true" fillcolor="#ffffff" stroked="false">
            <v:fill type="solid"/>
            <w10:wrap type="none"/>
          </v:rect>
        </w:pict>
      </w:r>
      <w:r>
        <w:rPr/>
        <w:pict>
          <v:shape style="position:absolute;margin-left:520.200012pt;margin-top:7.548878pt;width:75.150pt;height:65.7pt;mso-position-horizontal-relative:page;mso-position-vertical-relative:paragraph;z-index:15749632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2"/>
                    <w:ind w:left="145" w:right="325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FFFF00" w:color="auto" w:val="clear"/>
                    </w:rPr>
                    <w:t>Summarize</w:t>
                  </w:r>
                  <w:r>
                    <w:rPr>
                      <w:rFonts w:ascii="Calibri"/>
                      <w:spacing w:val="-4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FFFF00" w:color="auto" w:val="clear"/>
                    </w:rPr>
                    <w:t>findings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  <w:shd w:fill="FFFF00" w:color="auto" w:val="clear"/>
        </w:rPr>
        <w:t>Consequently, our analysis finds that the national-level and average state-level savings rates ha</w:t>
      </w:r>
      <w:r>
        <w:rPr>
          <w:color w:val="333333"/>
          <w:spacing w:val="-56"/>
        </w:rPr>
        <w:t> </w:t>
      </w:r>
      <w:r>
        <w:rPr>
          <w:color w:val="333333"/>
          <w:shd w:fill="FFFF00" w:color="auto" w:val="clear"/>
        </w:rPr>
        <w:t>remained around 7-8% since 1997. Furthermore, we find that PCI and PCE have grown at a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relatively similar rates at the national, state-levels, and among those states that have experience</w:t>
      </w:r>
      <w:r>
        <w:rPr>
          <w:color w:val="333333"/>
          <w:spacing w:val="-56"/>
        </w:rPr>
        <w:t> </w:t>
      </w:r>
      <w:r>
        <w:rPr>
          <w:color w:val="333333"/>
          <w:shd w:fill="FFFF00" w:color="auto" w:val="clear"/>
        </w:rPr>
        <w:t>above versus below average savings rates. This suggests that the U.S. has not experienced a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fundamental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shift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in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PCI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or</w:t>
      </w:r>
      <w:r>
        <w:rPr>
          <w:color w:val="333333"/>
          <w:spacing w:val="-2"/>
          <w:shd w:fill="FFFF00" w:color="auto" w:val="clear"/>
        </w:rPr>
        <w:t> </w:t>
      </w:r>
      <w:r>
        <w:rPr>
          <w:color w:val="333333"/>
          <w:shd w:fill="FFFF00" w:color="auto" w:val="clear"/>
        </w:rPr>
        <w:t>PCE</w:t>
      </w:r>
      <w:r>
        <w:rPr>
          <w:color w:val="333333"/>
          <w:spacing w:val="-1"/>
          <w:shd w:fill="FFFF00" w:color="auto" w:val="clear"/>
        </w:rPr>
        <w:t> </w:t>
      </w:r>
      <w:r>
        <w:rPr>
          <w:color w:val="333333"/>
          <w:shd w:fill="FFFF00" w:color="auto" w:val="clear"/>
        </w:rPr>
        <w:t>behavior.</w:t>
      </w:r>
    </w:p>
    <w:p>
      <w:pPr>
        <w:pStyle w:val="BodyText"/>
        <w:spacing w:line="259" w:lineRule="auto" w:before="151"/>
        <w:ind w:left="100" w:right="1453"/>
      </w:pPr>
      <w:r>
        <w:rPr/>
        <w:pict>
          <v:rect style="position:absolute;margin-left:72.024002pt;margin-top:33.748878pt;width:458.83pt;height:12.12pt;mso-position-horizontal-relative:page;mso-position-vertical-relative:paragraph;z-index:-15941120" filled="true" fillcolor="#ffff00" stroked="false">
            <v:fill type="solid"/>
            <w10:wrap type="none"/>
          </v:rect>
        </w:pict>
      </w:r>
      <w:r>
        <w:rPr/>
        <w:pict>
          <v:shape style="position:absolute;margin-left:463.5pt;margin-top:91.893883pt;width:75.150pt;height:40.65pt;mso-position-horizontal-relative:page;mso-position-vertical-relative:paragraph;z-index:-15939584" type="#_x0000_t202" filled="false" stroked="true" strokeweight=".75pt" strokecolor="#000000">
            <v:textbox inset="0,0,0,0">
              <w:txbxContent>
                <w:p>
                  <w:pPr>
                    <w:spacing w:line="259" w:lineRule="auto" w:before="72"/>
                    <w:ind w:left="144" w:right="347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  <w:shd w:fill="00FFFF" w:color="auto" w:val="clear"/>
                    </w:rPr>
                    <w:t>Conclusion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00FFFF" w:color="auto" w:val="clear"/>
                    </w:rPr>
                    <w:t>statement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333333"/>
          <w:shd w:fill="FFFF00" w:color="auto" w:val="clear"/>
        </w:rPr>
        <w:t>The noticeable change that we have seen is a greater disparity in savings rates among the states in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recent years. Although the average savings rate has remained around 7-8%, the variance in state-</w:t>
      </w:r>
      <w:r>
        <w:rPr>
          <w:color w:val="333333"/>
          <w:spacing w:val="1"/>
        </w:rPr>
        <w:t> </w:t>
      </w:r>
      <w:r>
        <w:rPr>
          <w:color w:val="333333"/>
        </w:rPr>
        <w:t>level savings rates has grown since 1997. Moreover, much of the above average growth in savings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rates has been concentrated in the central U.S. states from the Dakotas down to Oklahoma, Texas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and Louisiana; whereas much of the below average growth has been concentrated in more eastern</w:t>
      </w:r>
      <w:r>
        <w:rPr>
          <w:color w:val="333333"/>
          <w:spacing w:val="1"/>
        </w:rPr>
        <w:t> </w:t>
      </w:r>
      <w:r>
        <w:rPr>
          <w:color w:val="333333"/>
          <w:shd w:fill="FFFF00" w:color="auto" w:val="clear"/>
        </w:rPr>
        <w:t>and western states.</w:t>
      </w:r>
      <w:r>
        <w:rPr>
          <w:color w:val="333333"/>
        </w:rPr>
        <w:t> </w:t>
      </w:r>
      <w:r>
        <w:rPr>
          <w:color w:val="333333"/>
          <w:shd w:fill="00FFFF" w:color="auto" w:val="clear"/>
        </w:rPr>
        <w:t>Thus, if you are looking to save more of your hard-earned income you may have</w:t>
      </w:r>
      <w:r>
        <w:rPr>
          <w:color w:val="333333"/>
          <w:spacing w:val="-56"/>
        </w:rPr>
        <w:t> </w:t>
      </w:r>
      <w:r>
        <w:rPr>
          <w:color w:val="333333"/>
          <w:shd w:fill="00FFFF" w:color="auto" w:val="clear"/>
        </w:rPr>
        <w:t>greater</w:t>
      </w:r>
      <w:r>
        <w:rPr>
          <w:color w:val="333333"/>
          <w:spacing w:val="-3"/>
          <w:shd w:fill="00FFFF" w:color="auto" w:val="clear"/>
        </w:rPr>
        <w:t> </w:t>
      </w:r>
      <w:r>
        <w:rPr>
          <w:color w:val="333333"/>
          <w:shd w:fill="00FFFF" w:color="auto" w:val="clear"/>
        </w:rPr>
        <w:t>opportunities</w:t>
      </w:r>
      <w:r>
        <w:rPr>
          <w:color w:val="333333"/>
          <w:spacing w:val="-1"/>
          <w:shd w:fill="00FFFF" w:color="auto" w:val="clear"/>
        </w:rPr>
        <w:t> </w:t>
      </w:r>
      <w:r>
        <w:rPr>
          <w:color w:val="333333"/>
          <w:shd w:fill="00FFFF" w:color="auto" w:val="clear"/>
        </w:rPr>
        <w:t>by</w:t>
      </w:r>
      <w:r>
        <w:rPr>
          <w:color w:val="333333"/>
          <w:spacing w:val="-4"/>
          <w:shd w:fill="00FFFF" w:color="auto" w:val="clear"/>
        </w:rPr>
        <w:t> </w:t>
      </w:r>
      <w:r>
        <w:rPr>
          <w:color w:val="333333"/>
          <w:shd w:fill="00FFFF" w:color="auto" w:val="clear"/>
        </w:rPr>
        <w:t>seeking</w:t>
      </w:r>
      <w:r>
        <w:rPr>
          <w:color w:val="333333"/>
          <w:spacing w:val="-1"/>
          <w:shd w:fill="00FFFF" w:color="auto" w:val="clear"/>
        </w:rPr>
        <w:t> </w:t>
      </w:r>
      <w:r>
        <w:rPr>
          <w:color w:val="333333"/>
          <w:shd w:fill="00FFFF" w:color="auto" w:val="clear"/>
        </w:rPr>
        <w:t>refuge</w:t>
      </w:r>
      <w:r>
        <w:rPr>
          <w:color w:val="333333"/>
          <w:spacing w:val="-1"/>
          <w:shd w:fill="00FFFF" w:color="auto" w:val="clear"/>
        </w:rPr>
        <w:t> </w:t>
      </w:r>
      <w:r>
        <w:rPr>
          <w:color w:val="333333"/>
          <w:shd w:fill="00FFFF" w:color="auto" w:val="clear"/>
        </w:rPr>
        <w:t>in</w:t>
      </w:r>
      <w:r>
        <w:rPr>
          <w:color w:val="333333"/>
          <w:spacing w:val="-1"/>
          <w:shd w:fill="00FFFF" w:color="auto" w:val="clear"/>
        </w:rPr>
        <w:t> </w:t>
      </w:r>
      <w:r>
        <w:rPr>
          <w:color w:val="333333"/>
          <w:shd w:fill="00FFFF" w:color="auto" w:val="clear"/>
        </w:rPr>
        <w:t>one</w:t>
      </w:r>
      <w:r>
        <w:rPr>
          <w:color w:val="333333"/>
          <w:spacing w:val="-1"/>
          <w:shd w:fill="00FFFF" w:color="auto" w:val="clear"/>
        </w:rPr>
        <w:t> </w:t>
      </w:r>
      <w:r>
        <w:rPr>
          <w:color w:val="333333"/>
          <w:shd w:fill="00FFFF" w:color="auto" w:val="clear"/>
        </w:rPr>
        <w:t>of the</w:t>
      </w:r>
      <w:r>
        <w:rPr>
          <w:color w:val="333333"/>
          <w:spacing w:val="-1"/>
          <w:shd w:fill="00FFFF" w:color="auto" w:val="clear"/>
        </w:rPr>
        <w:t> </w:t>
      </w:r>
      <w:r>
        <w:rPr>
          <w:color w:val="333333"/>
          <w:shd w:fill="00FFFF" w:color="auto" w:val="clear"/>
        </w:rPr>
        <w:t>fly-over</w:t>
      </w:r>
      <w:r>
        <w:rPr>
          <w:color w:val="333333"/>
          <w:spacing w:val="-2"/>
          <w:shd w:fill="00FFFF" w:color="auto" w:val="clear"/>
        </w:rPr>
        <w:t> </w:t>
      </w:r>
      <w:r>
        <w:rPr>
          <w:color w:val="333333"/>
          <w:shd w:fill="00FFFF" w:color="auto" w:val="clear"/>
        </w:rPr>
        <w:t>states.</w:t>
      </w:r>
    </w:p>
    <w:p>
      <w:pPr>
        <w:spacing w:after="0" w:line="259" w:lineRule="auto"/>
        <w:sectPr>
          <w:type w:val="continuous"/>
          <w:pgSz w:w="12240" w:h="15840"/>
          <w:pgMar w:top="1440" w:bottom="280" w:left="1340" w:right="0"/>
        </w:sect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5"/>
        <w:gridCol w:w="332"/>
        <w:gridCol w:w="454"/>
        <w:gridCol w:w="168"/>
      </w:tblGrid>
      <w:tr>
        <w:trPr>
          <w:trHeight w:val="265" w:hRule="atLeast"/>
        </w:trPr>
        <w:tc>
          <w:tcPr>
            <w:tcW w:w="9219" w:type="dxa"/>
            <w:gridSpan w:val="4"/>
            <w:tcBorders>
              <w:bottom w:val="single" w:sz="12" w:space="0" w:color="FFFFFF"/>
            </w:tcBorders>
            <w:shd w:val="clear" w:color="auto" w:fill="00FF00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limitations,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including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overlapping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PCI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absence</w:t>
            </w:r>
          </w:p>
        </w:tc>
      </w:tr>
      <w:tr>
        <w:trPr>
          <w:trHeight w:val="260" w:hRule="atLeast"/>
        </w:trPr>
        <w:tc>
          <w:tcPr>
            <w:tcW w:w="9219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00FF00"/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inflation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adjustments,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potential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inconsistencies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state-level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reporting,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simplistic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approach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</w:p>
        </w:tc>
      </w:tr>
      <w:tr>
        <w:trPr>
          <w:trHeight w:val="264" w:hRule="atLeast"/>
        </w:trPr>
        <w:tc>
          <w:tcPr>
            <w:tcW w:w="9051" w:type="dxa"/>
            <w:gridSpan w:val="3"/>
            <w:tcBorders>
              <w:top w:val="single" w:sz="12" w:space="0" w:color="FFFFFF"/>
              <w:bottom w:val="single" w:sz="8" w:space="0" w:color="FFFFFF"/>
            </w:tcBorders>
            <w:shd w:val="clear" w:color="auto" w:fill="00FF00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calculating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savings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rates,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challenge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establishing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clear causation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PCI,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PCE,</w:t>
            </w:r>
          </w:p>
        </w:tc>
        <w:tc>
          <w:tcPr>
            <w:tcW w:w="168" w:type="dxa"/>
            <w:tcBorders>
              <w:top w:val="single" w:sz="12" w:space="0" w:color="FFFFFF"/>
              <w:bottom w:val="single" w:sz="8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9219" w:type="dxa"/>
            <w:gridSpan w:val="4"/>
            <w:tcBorders>
              <w:top w:val="single" w:sz="8" w:space="0" w:color="FFFFFF"/>
              <w:bottom w:val="single" w:sz="12" w:space="0" w:color="FFFFFF"/>
            </w:tcBorders>
            <w:shd w:val="clear" w:color="auto" w:fill="00FF00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savings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rates.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improve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 more consistent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coverage,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inflation</w:t>
            </w:r>
          </w:p>
        </w:tc>
      </w:tr>
      <w:tr>
        <w:trPr>
          <w:trHeight w:val="260" w:hRule="atLeast"/>
        </w:trPr>
        <w:tc>
          <w:tcPr>
            <w:tcW w:w="9219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00FF00"/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adjustments,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refine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state-level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potential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variations,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incorporate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additional</w:t>
            </w:r>
          </w:p>
        </w:tc>
      </w:tr>
      <w:tr>
        <w:trPr>
          <w:trHeight w:val="260" w:hRule="atLeast"/>
        </w:trPr>
        <w:tc>
          <w:tcPr>
            <w:tcW w:w="9219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00FF00"/>
          </w:tcPr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economic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factors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influencing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savings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communicate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study's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limitations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establishing</w:t>
            </w:r>
          </w:p>
        </w:tc>
      </w:tr>
      <w:tr>
        <w:trPr>
          <w:trHeight w:val="264" w:hRule="atLeast"/>
        </w:trPr>
        <w:tc>
          <w:tcPr>
            <w:tcW w:w="8597" w:type="dxa"/>
            <w:gridSpan w:val="2"/>
            <w:tcBorders>
              <w:top w:val="single" w:sz="12" w:space="0" w:color="FFFFFF"/>
              <w:bottom w:val="single" w:sz="8" w:space="0" w:color="FFFFFF"/>
            </w:tcBorders>
            <w:shd w:val="clear" w:color="auto" w:fill="00FF00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sz w:val="22"/>
              </w:rPr>
              <w:t>causation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considering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further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sensitivity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analyses.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enhancements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would</w:t>
            </w:r>
          </w:p>
        </w:tc>
        <w:tc>
          <w:tcPr>
            <w:tcW w:w="622" w:type="dxa"/>
            <w:gridSpan w:val="2"/>
            <w:tcBorders>
              <w:top w:val="single" w:sz="12" w:space="0" w:color="FFFFFF"/>
              <w:bottom w:val="single" w:sz="8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9219" w:type="dxa"/>
            <w:gridSpan w:val="4"/>
            <w:tcBorders>
              <w:top w:val="single" w:sz="8" w:space="0" w:color="FFFFFF"/>
              <w:bottom w:val="single" w:sz="12" w:space="0" w:color="FFFFFF"/>
            </w:tcBorders>
            <w:shd w:val="clear" w:color="auto" w:fill="00FF00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contribute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comprehensive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accurate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trends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capita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disposable</w:t>
            </w:r>
          </w:p>
        </w:tc>
      </w:tr>
      <w:tr>
        <w:trPr>
          <w:trHeight w:val="264" w:hRule="atLeast"/>
        </w:trPr>
        <w:tc>
          <w:tcPr>
            <w:tcW w:w="8265" w:type="dxa"/>
            <w:tcBorders>
              <w:top w:val="single" w:sz="12" w:space="0" w:color="FFFFFF"/>
            </w:tcBorders>
            <w:shd w:val="clear" w:color="auto" w:fill="00FF00"/>
          </w:tcPr>
          <w:p>
            <w:pPr>
              <w:pStyle w:val="TableParagraph"/>
              <w:spacing w:line="245" w:lineRule="exact"/>
              <w:ind w:right="-15"/>
              <w:rPr>
                <w:sz w:val="22"/>
              </w:rPr>
            </w:pPr>
            <w:r>
              <w:rPr>
                <w:sz w:val="22"/>
              </w:rPr>
              <w:t>income, personal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expenditures,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savings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geographic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locations.</w:t>
            </w:r>
          </w:p>
        </w:tc>
        <w:tc>
          <w:tcPr>
            <w:tcW w:w="954" w:type="dxa"/>
            <w:gridSpan w:val="3"/>
            <w:tcBorders>
              <w:top w:val="single" w:sz="12" w:space="0" w:color="FFFFFF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12"/>
        </w:rPr>
      </w:pPr>
      <w:r>
        <w:rPr/>
        <w:pict>
          <v:shape style="position:absolute;margin-left:405pt;margin-top:9.399414pt;width:132.75pt;height:41.3pt;mso-position-horizontal-relative:page;mso-position-vertical-relative:paragraph;z-index:-1570662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56" w:lineRule="auto" w:before="72"/>
                    <w:ind w:left="145" w:right="49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pacing w:val="-1"/>
                      <w:sz w:val="22"/>
                      <w:shd w:fill="00FF00" w:color="auto" w:val="clear"/>
                    </w:rPr>
                    <w:t>Summarize </w:t>
                  </w:r>
                  <w:r>
                    <w:rPr>
                      <w:rFonts w:ascii="Calibri"/>
                      <w:sz w:val="22"/>
                      <w:shd w:fill="00FF00" w:color="auto" w:val="clear"/>
                    </w:rPr>
                    <w:t>limitations</w:t>
                  </w:r>
                  <w:r>
                    <w:rPr>
                      <w:rFonts w:ascii="Calibri"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  <w:shd w:fill="00FF00" w:color="auto" w:val="clear"/>
                    </w:rPr>
                    <w:t>and</w:t>
                  </w:r>
                  <w:r>
                    <w:rPr>
                      <w:rFonts w:ascii="Calibri"/>
                      <w:spacing w:val="-2"/>
                      <w:sz w:val="22"/>
                      <w:shd w:fill="00FF00" w:color="auto" w:val="clear"/>
                    </w:rPr>
                    <w:t> </w:t>
                  </w:r>
                  <w:r>
                    <w:rPr>
                      <w:rFonts w:ascii="Calibri"/>
                      <w:sz w:val="22"/>
                      <w:shd w:fill="00FF00" w:color="auto" w:val="clear"/>
                    </w:rPr>
                    <w:t>improvements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pgSz w:w="12240" w:h="15840"/>
      <w:pgMar w:top="1440" w:bottom="280" w:left="13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314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3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8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17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."/>
      <w:lvlJc w:val="left"/>
      <w:pPr>
        <w:ind w:left="36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7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5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02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0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9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5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3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40" w:hanging="21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14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3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8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17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14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3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8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1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15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3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8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1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14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3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74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8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29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1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2" w:hanging="1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333333"/>
        <w:w w:val="100"/>
        <w:sz w:val="21"/>
        <w:szCs w:val="21"/>
        <w:shd w:fill="00FF00" w:color="auto" w:val="clear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color w:val="333333"/>
        <w:w w:val="99"/>
        <w:sz w:val="20"/>
        <w:szCs w:val="20"/>
        <w:shd w:fill="00FF00" w:color="auto" w:val="clear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4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9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8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8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8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57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27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6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333333"/>
        <w:w w:val="99"/>
        <w:sz w:val="20"/>
        <w:szCs w:val="20"/>
        <w:shd w:fill="00FF00" w:color="auto" w:val="clear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1"/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2"/>
      <w:ind w:left="144"/>
      <w:outlineLvl w:val="3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88" w:right="3497"/>
      <w:jc w:val="center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4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bea.gov/index.htm" TargetMode="External"/><Relationship Id="rId6" Type="http://schemas.openxmlformats.org/officeDocument/2006/relationships/hyperlink" Target="http://www.bea.gov/iTable/iTableHtml.cfm?reqid=70&amp;step=30&amp;isuri=1&amp;7022=21&amp;7023=0&amp;7024=non-industry&amp;7033=-1&amp;7025=0&amp;7026=00000%2C01000%2C02000%2C04000%2C05000%2C06000%2C08000%2C09000%2C10000%2C11000%2C12000%2C13000%2C15000%2C16000%2C17000%2C18000%2C19000%2C20000%2C21000%2C22000%2C23000%2C24000%2C25000%2C26000%2C27000%2C28000%2C29000%2C30000%2C31000%2C32000%2C33000%2C34000%2C35000%2C36000%2C37000%2C38000%2C39000%2C40000%2C41000%2C42000%2C44000%2C45000%2C46000%2C47000%2C48000%2C49000%2C50000%2C51000%2C53000%2C54000%2C55000%2C56000&amp;7027=-1&amp;7001=421&amp;7028=53&amp;7031=0&amp;7040=-1&amp;7083=levels&amp;7029=23&amp;7090=70" TargetMode="External"/><Relationship Id="rId7" Type="http://schemas.openxmlformats.org/officeDocument/2006/relationships/hyperlink" Target="http://www.bea.gov/iTable/iTableHtml.cfm?reqid=70&amp;step=10&amp;isuri=1&amp;7003=2&amp;7035=-1&amp;7004=x&amp;7005=1&amp;7006=00000%2C01000%2C02000%2C04000%2C05000%2C06000%2C08000%2C09000%2C10000%2C11000%2C12000%2C13000%2C15000%2C16000%2C17000%2C18000%2C19000%2C20000%2C21000%2C22000%2C23000%2C24000%2C25000%2C26000%2C27000%2C28000%2C29000%2C30000%2C31000%2C32000%2C33000%2C34000%2C35000%2C36000%2C37000%2C38000%2C39000%2C40000%2C41000%2C42000%2C44000%2C45000%2C46000%2C47000%2C48000%2C49000%2C50000%2C51000%2C53000%2C54000%2C55000%2C56000&amp;7036=-1&amp;7001=62&amp;7002=6&amp;7090=70&amp;7007=-1&amp;7093=levels" TargetMode="External"/><Relationship Id="rId8" Type="http://schemas.openxmlformats.org/officeDocument/2006/relationships/hyperlink" Target="http://bit.ly/2dpEPY1" TargetMode="External"/><Relationship Id="rId9" Type="http://schemas.openxmlformats.org/officeDocument/2006/relationships/hyperlink" Target="http://bit.ly/2dhC89U" TargetMode="External"/><Relationship Id="rId10" Type="http://schemas.openxmlformats.org/officeDocument/2006/relationships/hyperlink" Target="http://vita.had.co.nz/papers/tidy-data.html" TargetMode="External"/><Relationship Id="rId11" Type="http://schemas.openxmlformats.org/officeDocument/2006/relationships/image" Target="media/image1.jpeg"/><Relationship Id="rId12" Type="http://schemas.openxmlformats.org/officeDocument/2006/relationships/hyperlink" Target="https://en.wikipedia.org/wiki/Great_Recession" TargetMode="External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hyperlink" Target="https://rstudio-pubs-static.s3.amazonaws.com/215415_30acfda661154e40bf762cc0c33d2283.html#fn1" TargetMode="Externa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png"/><Relationship Id="rId19" Type="http://schemas.openxmlformats.org/officeDocument/2006/relationships/image" Target="media/image7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Beverly</dc:creator>
  <dcterms:created xsi:type="dcterms:W3CDTF">2024-07-29T11:50:44Z</dcterms:created>
  <dcterms:modified xsi:type="dcterms:W3CDTF">2024-07-29T11:50:44Z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2024-07-29T00:00:00Z</vt:filetime>
  </property>
</Properties>
</file>