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026">
      <w:pPr>
        <w:spacing w:before="400" w:after="60"/>
        <w:jc w:val="center"/>
      </w:pPr>
      <w:r>
        <w:rPr>
          <w:rFonts w:ascii="Arial" w:hAnsi="Arial" w:eastAsia="Arial" w:cs="Arial"/>
          <w:b/>
          <w:bCs/>
          <w:color w:val="1B4F8A"/>
          <w:sz w:val="64"/>
          <w:szCs w:val="64"/>
        </w:rPr>
        <w:t>Your Leave Guide</w:t>
      </w:r>
    </w:p>
    <w:p w14:paraId="36AB490B">
      <w:pPr>
        <w:spacing w:after="60"/>
        <w:jc w:val="center"/>
      </w:pPr>
      <w:r>
        <w:rPr>
          <w:rFonts w:ascii="Arial" w:hAnsi="Arial" w:eastAsia="Arial" w:cs="Arial"/>
          <w:color w:val="2E75B6"/>
          <w:sz w:val="26"/>
          <w:szCs w:val="26"/>
        </w:rPr>
        <w:t>Everything you need to know about your time-off benefits</w:t>
      </w:r>
    </w:p>
    <w:p w14:paraId="23AF5BA0">
      <w:pPr>
        <w:pBdr>
          <w:bottom w:val="single" w:color="1B4F8A" w:sz="6" w:space="8"/>
        </w:pBdr>
        <w:spacing w:after="30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ICBS  |  Based on Handbook v4.3.1 + Proposed Policy Enhancements</w:t>
      </w:r>
    </w:p>
    <w:p w14:paraId="0927754E">
      <w:pPr>
        <w:pBdr>
          <w:top w:val="single" w:color="CCCCCC" w:sz="2" w:space="0"/>
          <w:left w:val="single" w:color="1B4F8A" w:sz="16" w:space="8"/>
          <w:bottom w:val="single" w:color="CCCCCC" w:sz="2" w:space="0"/>
          <w:right w:val="single" w:color="CCCCCC" w:sz="2" w:space="0"/>
        </w:pBdr>
        <w:shd w:val="clear" w:fill="EBF3FB"/>
        <w:spacing w:before="100" w:after="240"/>
        <w:ind w:left="220"/>
      </w:pPr>
      <w:r>
        <w:rPr>
          <w:rFonts w:ascii="Arial" w:hAnsi="Arial" w:eastAsia="Arial" w:cs="Arial"/>
          <w:b/>
          <w:bCs/>
          <w:color w:val="1B4F8A"/>
          <w:sz w:val="20"/>
          <w:szCs w:val="20"/>
        </w:rPr>
        <w:t xml:space="preserve">This guide is written in plain language for you — the employee. </w:t>
      </w:r>
      <w:r>
        <w:rPr>
          <w:rFonts w:ascii="Arial" w:hAnsi="Arial" w:eastAsia="Arial" w:cs="Arial"/>
          <w:color w:val="1A1A1A"/>
          <w:sz w:val="20"/>
          <w:szCs w:val="20"/>
        </w:rPr>
        <w:t>It covers all your leave entitlements: what they are, how many days you get, and who pays. When Philippine law and company policy conflict, the law always wins. When in doubt, ask HR.</w:t>
      </w:r>
    </w:p>
    <w:p w14:paraId="06695C61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1. Your Paid Leave (PL)</w:t>
      </w:r>
    </w:p>
    <w:p w14:paraId="2D64AB90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Your Paid Leave is a single flexible pool — you can use it for any reason: illness, rest, a personal errand, or anything else. No need to label it 'sick' or 'vacation.'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65ED189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AAB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Years with ICBS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32F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Paid Leave Days</w:t>
            </w:r>
          </w:p>
        </w:tc>
      </w:tr>
      <w:tr w14:paraId="3672EB4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A7CA95">
            <w:pPr>
              <w:jc w:val="center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New hire (Year 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1673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5 days</w:t>
            </w:r>
          </w:p>
        </w:tc>
      </w:tr>
      <w:tr w14:paraId="0B543C3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4672FE">
            <w:pPr>
              <w:jc w:val="center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Year 1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1A36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6 days</w:t>
            </w:r>
          </w:p>
        </w:tc>
      </w:tr>
      <w:tr w14:paraId="79E8738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12260">
            <w:pPr>
              <w:jc w:val="center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Year 3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55E4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8 days</w:t>
            </w:r>
          </w:p>
        </w:tc>
      </w:tr>
      <w:tr w14:paraId="611B7D8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AE6D20">
            <w:pPr>
              <w:jc w:val="center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Year 5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2B5C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10 days</w:t>
            </w:r>
          </w:p>
        </w:tc>
      </w:tr>
      <w:tr w14:paraId="6936CBF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E7A36B">
            <w:pPr>
              <w:jc w:val="center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Year 10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28C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15 days</w:t>
            </w:r>
          </w:p>
        </w:tc>
      </w:tr>
      <w:tr w14:paraId="618DE9B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941D0D">
            <w:pPr>
              <w:jc w:val="center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Year 20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897E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25 days — and counting!</w:t>
            </w:r>
          </w:p>
        </w:tc>
      </w:tr>
    </w:tbl>
    <w:p w14:paraId="318B042C">
      <w:pPr>
        <w:spacing w:after="80"/>
      </w:pPr>
    </w:p>
    <w:p w14:paraId="596BA268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Every year you stay earns you one more day — with no cap. The formula: 5 days (required by law) + 1 day for every year of regular service.</w:t>
      </w:r>
    </w:p>
    <w:p w14:paraId="3D4DAD6F">
      <w:pPr>
        <w:pBdr>
          <w:left w:val="single" w:color="2E75B6" w:sz="12" w:space="8"/>
        </w:pBdr>
        <w:shd w:val="clear" w:fill="EBF3FB"/>
        <w:spacing w:before="60" w:after="60"/>
        <w:ind w:left="200"/>
      </w:pPr>
      <w:r>
        <w:rPr>
          <w:rFonts w:ascii="Arial" w:hAnsi="Arial" w:eastAsia="Arial" w:cs="Arial"/>
          <w:color w:val="2E75B6"/>
          <w:sz w:val="19"/>
          <w:szCs w:val="19"/>
        </w:rPr>
        <w:t>Unused Paid Leave at year-end is converted to cash at your daily rate. You never lose what you earned.</w:t>
      </w:r>
    </w:p>
    <w:p w14:paraId="45091468">
      <w:pPr>
        <w:spacing w:after="80"/>
      </w:pPr>
    </w:p>
    <w:p w14:paraId="2E911D99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How to file your Paid Leave</w:t>
      </w:r>
    </w:p>
    <w:p w14:paraId="50CE77E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Planned leave (vacation, appointments): </w:t>
      </w:r>
      <w:r>
        <w:rPr>
          <w:rFonts w:ascii="Arial" w:hAnsi="Arial" w:eastAsia="Arial" w:cs="Arial"/>
          <w:color w:val="1A1A1A"/>
          <w:sz w:val="20"/>
          <w:szCs w:val="20"/>
        </w:rPr>
        <w:t>Submit at least 5 working days in advance through Humanity.</w:t>
      </w:r>
    </w:p>
    <w:p w14:paraId="1A90DC4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Unplanned leave (sick or emergency): </w:t>
      </w:r>
      <w:r>
        <w:rPr>
          <w:rFonts w:ascii="Arial" w:hAnsi="Arial" w:eastAsia="Arial" w:cs="Arial"/>
          <w:color w:val="1A1A1A"/>
          <w:sz w:val="20"/>
          <w:szCs w:val="20"/>
        </w:rPr>
        <w:t>Notify your TL or HR as soon as you can. For 3 or more consecutive sick days, submit a medical certificate within 72 hours.</w:t>
      </w:r>
    </w:p>
    <w:p w14:paraId="659108B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Mental health is covered equally. </w:t>
      </w:r>
      <w:r>
        <w:rPr>
          <w:rFonts w:ascii="Arial" w:hAnsi="Arial" w:eastAsia="Arial" w:cs="Arial"/>
          <w:color w:val="1A1A1A"/>
          <w:sz w:val="20"/>
          <w:szCs w:val="20"/>
        </w:rPr>
        <w:t>A note from a licensed psychologist, psychiatrist, or counselor is accepted just like a medical certificate. You do not need to disclose your diagnosis.</w:t>
      </w:r>
    </w:p>
    <w:p w14:paraId="4C01590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PL exhausted but still sick? </w:t>
      </w:r>
      <w:r>
        <w:rPr>
          <w:rFonts w:ascii="Arial" w:hAnsi="Arial" w:eastAsia="Arial" w:cs="Arial"/>
          <w:color w:val="1A1A1A"/>
          <w:sz w:val="20"/>
          <w:szCs w:val="20"/>
        </w:rPr>
        <w:t>Your absence is still protected — it just won't be paid. No unexcused absence mark.</w:t>
      </w:r>
    </w:p>
    <w:p w14:paraId="76A3B966">
      <w:pPr>
        <w:spacing w:after="80"/>
      </w:pPr>
    </w:p>
    <w:p w14:paraId="5C6F1E3A">
      <w:r>
        <w:br w:type="page"/>
      </w:r>
    </w:p>
    <w:p w14:paraId="1154D37A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2. Statutory Leaves</w:t>
      </w:r>
    </w:p>
    <w:p w14:paraId="5427889B">
      <w:pPr>
        <w:spacing w:before="0" w:after="16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These leaves are guaranteed by Philippine law. They are separate from your Paid Leave pool — using them does not reduce your PL days.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2BBBFFE2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CB6BE7">
            <w:pPr>
              <w:jc w:val="both"/>
            </w:pP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5E381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Maternity Leave</w:t>
            </w:r>
          </w:p>
          <w:p w14:paraId="04DB8F0E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105 days (live birth)  |  60 days (miscarriage)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Paid by SSS</w:t>
            </w:r>
          </w:p>
          <w:p w14:paraId="3230D9B8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Available to all female employees regardless of civil status. Covers both normal and cesarean deliveries. Miscarriage or emergency termination of pregnancy is covered at 60 days.</w:t>
            </w:r>
          </w:p>
          <w:p w14:paraId="5EC0300C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You also have the right to an additional 30 unpaid days under RA 11210. Ask HR to arrange this in advance. You may also transfer up to 7 days of your maternity leave to the child's father or an alternate caregiver — ask HR for the transfer form.</w:t>
            </w:r>
          </w:p>
        </w:tc>
      </w:tr>
    </w:tbl>
    <w:p w14:paraId="442A4121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05442BD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7F4330">
            <w:pPr>
              <w:jc w:val="both"/>
            </w:pP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CA795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Paternity Leave</w:t>
            </w:r>
          </w:p>
          <w:p w14:paraId="40C53F9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7 paid days per year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Paid by ICBS</w:t>
            </w:r>
          </w:p>
          <w:p w14:paraId="0EF505CE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Available to married male employees. Covers the first four deliveries of your lawful wife. Use it within 30 days of the birth.</w:t>
            </w:r>
          </w:p>
          <w:p w14:paraId="28AE587A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Submit a copy of the birth certificate or hospital record to HR within 30 days.</w:t>
            </w:r>
          </w:p>
        </w:tc>
      </w:tr>
    </w:tbl>
    <w:p w14:paraId="1EDF8FAC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2BCC059C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15A481">
            <w:pPr>
              <w:jc w:val="both"/>
            </w:pP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7F142D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Solo Parent Leave</w:t>
            </w:r>
          </w:p>
          <w:p w14:paraId="2346F432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7 paid days per year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Paid by ICBS</w:t>
            </w:r>
          </w:p>
          <w:p w14:paraId="1EB6FBCC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Available to employees with a valid Solo Parent ID under RA 11861. Use it for any need related to your responsibilities as a solo parent.</w:t>
            </w:r>
          </w:p>
          <w:p w14:paraId="5975F93D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Present your valid Solo Parent ID to HR. If unplanned, notify HR within 30 days.</w:t>
            </w:r>
          </w:p>
        </w:tc>
      </w:tr>
    </w:tbl>
    <w:p w14:paraId="657F852A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67FFB2A5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189AA9">
            <w:pPr>
              <w:jc w:val="both"/>
            </w:pPr>
            <w:r>
              <w:rPr>
                <w:rFonts w:ascii="Arial" w:hAnsi="Arial" w:eastAsia="Arial" w:cs="Arial"/>
                <w:sz w:val="36"/>
                <w:szCs w:val="36"/>
              </w:rPr>
              <w:t>️</w:t>
            </w: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CEB27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VAWC Leave</w:t>
            </w:r>
          </w:p>
          <w:p w14:paraId="03718CE3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Up to 10 paid days per year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Paid by ICBS</w:t>
            </w:r>
          </w:p>
          <w:p w14:paraId="66246343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Available to female employees who are victims of violence under RA 9262 (Anti-VAWC Act). No advance notice is required. There is no filing deadline. Your privacy is fully protected.</w:t>
            </w:r>
          </w:p>
          <w:p w14:paraId="4F9F8A23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Submit a VAWC leave form along with a supporting document (barangay protection order, police report, or certification). You may ask HR to keep all details strictly confidential.</w:t>
            </w:r>
          </w:p>
        </w:tc>
      </w:tr>
    </w:tbl>
    <w:p w14:paraId="3FDDEB1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6248BB1D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B73669">
            <w:pPr>
              <w:jc w:val="both"/>
            </w:pP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FB384A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MCW Special Leave (Gynecologic Surgery)</w:t>
            </w:r>
          </w:p>
          <w:p w14:paraId="695EC402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Up to 60 paid days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Paid by ICBS</w:t>
            </w:r>
          </w:p>
          <w:p w14:paraId="615D7A5D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Available to female employees who undergo surgery for a gynecological disorder (e.g., ovarian cysts, endometriosis, fibroids) under RA 9710. Requires at least 6 months of continuous service.</w:t>
            </w:r>
          </w:p>
          <w:p w14:paraId="51D293B6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This is a planned leave only. File at least 15 working days before the surgery and submit your medical certificate within 30 days after the procedure.</w:t>
            </w:r>
          </w:p>
        </w:tc>
      </w:tr>
    </w:tbl>
    <w:p w14:paraId="4E1EE728">
      <w:pPr>
        <w:spacing w:after="80"/>
      </w:pPr>
    </w:p>
    <w:p w14:paraId="4309F964">
      <w:r>
        <w:br w:type="page"/>
      </w:r>
    </w:p>
    <w:p w14:paraId="7F616755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3. Special &amp; Emergency Leaves</w:t>
      </w:r>
    </w:p>
    <w:p w14:paraId="2F9DACCD">
      <w:pPr>
        <w:spacing w:before="0" w:after="16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These leaves cover life events, civic duties, and emergencies. They are protected — they do not count as absences and do not affect your attendance incentives.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0C23BC6B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16C9EE">
            <w:pPr>
              <w:jc w:val="both"/>
            </w:pPr>
            <w:r>
              <w:rPr>
                <w:rFonts w:ascii="Arial" w:hAnsi="Arial" w:eastAsia="Arial" w:cs="Arial"/>
                <w:sz w:val="36"/>
                <w:szCs w:val="36"/>
              </w:rPr>
              <w:t>️</w:t>
            </w: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83E5A6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Bereavement Leave</w:t>
            </w:r>
            <w:r>
              <w:t xml:space="preserve">  </w:t>
            </w: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  <w:highlight w:val="darkGreen"/>
              </w:rPr>
              <w:t xml:space="preserve"> COMPANY BENEFIT </w:t>
            </w:r>
          </w:p>
          <w:p w14:paraId="0E97DE2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1 to 5 days depending on relationship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Unpaid — protected from absence mark</w:t>
            </w:r>
          </w:p>
          <w:p w14:paraId="0E087D1D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Lose a loved one and we've got you covered. Spouse, child, or parent: 5 days. Sibling, grandparent, or parent-in-law: 3 days. Other extended family or close household member: 1 day.</w:t>
            </w:r>
          </w:p>
          <w:p w14:paraId="3E83CF9A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Notify your TL or HR immediately. Submit a death certificate or funeral notice within 5 working days of returning to work.</w:t>
            </w:r>
          </w:p>
        </w:tc>
      </w:tr>
    </w:tbl>
    <w:p w14:paraId="2DD48E3D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3AAA636B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80E2FC">
            <w:pPr>
              <w:jc w:val="both"/>
            </w:pPr>
            <w:r>
              <w:rPr>
                <w:rFonts w:ascii="Arial" w:hAnsi="Arial" w:eastAsia="Arial" w:cs="Arial"/>
                <w:sz w:val="36"/>
                <w:szCs w:val="36"/>
              </w:rPr>
              <w:t>️</w:t>
            </w: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16583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Calamity / Emergency Leave</w:t>
            </w:r>
            <w:r>
              <w:t xml:space="preserve">  </w:t>
            </w: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  <w:highlight w:val="darkGreen"/>
              </w:rPr>
              <w:t xml:space="preserve"> COMPANY BENEFIT </w:t>
            </w:r>
          </w:p>
          <w:p w14:paraId="2926D5E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Protected leave (unpaid)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Unpaid — protected from absence mark</w:t>
            </w:r>
          </w:p>
          <w:p w14:paraId="346021B7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If your home or travel area is affected by a typhoon, flooding, earthquake, or other disaster, this leave ensures your absence is not marked against you. Documentation is required within 72 hours.</w:t>
            </w:r>
          </w:p>
          <w:p w14:paraId="267CCF49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Submit an LGU or NDRRMC memo naming your barangay, or a barangay/police/fire/DRRM report. Notify HR as soon as it is safe to do so.</w:t>
            </w:r>
          </w:p>
        </w:tc>
      </w:tr>
    </w:tbl>
    <w:p w14:paraId="0714FE05">
      <w:pPr>
        <w:spacing w:after="80"/>
      </w:pPr>
    </w:p>
    <w:p w14:paraId="5FD9EA85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4. Civic &amp; Professional Leaves</w:t>
      </w:r>
    </w:p>
    <w:p w14:paraId="38E941C2">
      <w:pPr>
        <w:spacing w:before="0" w:after="16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ICBS supports your obligations to the state and your profession. These leaves are protected and will not count against your attendance.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19DEA8D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4A9641">
            <w:pPr>
              <w:jc w:val="both"/>
            </w:pPr>
            <w:r>
              <w:rPr>
                <w:rFonts w:ascii="Arial" w:hAnsi="Arial" w:eastAsia="Arial" w:cs="Arial"/>
                <w:sz w:val="36"/>
                <w:szCs w:val="36"/>
              </w:rPr>
              <w:t>️</w:t>
            </w: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A7BD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Court Summons Leave</w:t>
            </w:r>
          </w:p>
          <w:p w14:paraId="10D1110A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Duration of required appearance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Unpaid (you may use your PL to make it paid)</w:t>
            </w:r>
          </w:p>
          <w:p w14:paraId="31CDD431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If you are summoned by a court or government body as a witness or party to a case, you will be excused for the required appearance. Present the official court summons to HR in advance.</w:t>
            </w:r>
          </w:p>
          <w:p w14:paraId="643BF94C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Use your Paid Leave credits if you want the day(s) to be paid.</w:t>
            </w:r>
          </w:p>
        </w:tc>
      </w:tr>
    </w:tbl>
    <w:p w14:paraId="2627B138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635153BD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5F227A">
            <w:pPr>
              <w:jc w:val="both"/>
            </w:pPr>
            <w:r>
              <w:rPr>
                <w:rFonts w:ascii="Arial" w:hAnsi="Arial" w:eastAsia="Arial" w:cs="Arial"/>
                <w:sz w:val="36"/>
                <w:szCs w:val="36"/>
              </w:rPr>
              <w:t>🪖</w:t>
            </w: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C6080D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Military / Reserve Duty Leave</w:t>
            </w:r>
          </w:p>
          <w:p w14:paraId="1E9EFB36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Duration of official duty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Unpaid (you may use your PL to make it paid)</w:t>
            </w:r>
          </w:p>
          <w:p w14:paraId="77F5D5D6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If you are called to active duty by the AFP, ROTC, or a recognized civil defense organization, you will be granted leave for the duration of the duty.</w:t>
            </w:r>
          </w:p>
          <w:p w14:paraId="6D56E44C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Present your official military orders to HR before deployment.</w:t>
            </w:r>
          </w:p>
        </w:tc>
      </w:tr>
    </w:tbl>
    <w:p w14:paraId="6CB2E883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8760"/>
      </w:tblGrid>
      <w:tr w14:paraId="45259B52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4A4FE4">
            <w:pPr>
              <w:jc w:val="both"/>
            </w:pPr>
          </w:p>
        </w:tc>
        <w:tc>
          <w:tcPr>
            <w:tcW w:w="87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F75DD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PRC Board Exam Leave</w:t>
            </w:r>
            <w:r>
              <w:t xml:space="preserve">  </w:t>
            </w:r>
          </w:p>
          <w:p w14:paraId="7E335D38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Exam day(s)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hint="default" w:ascii="Arial" w:hAnsi="Arial" w:eastAsia="Arial"/>
                <w:color w:val="555555"/>
                <w:sz w:val="20"/>
                <w:szCs w:val="20"/>
              </w:rPr>
              <w:t>Unpaid (you may use your PL to make it paid)</w:t>
            </w:r>
          </w:p>
          <w:p w14:paraId="5BBD8D9C">
            <w:pPr>
              <w:spacing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Taking your PRC licensure exam? ICBS gives you the exam day(s) off — fully paid — and it doesn't touch your Paid Leave balance.</w:t>
            </w:r>
          </w:p>
          <w:p w14:paraId="3DE65042">
            <w:pPr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📌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Submit proof of exam registration to HR in advance.</w:t>
            </w:r>
          </w:p>
        </w:tc>
      </w:tr>
    </w:tbl>
    <w:p w14:paraId="5D3C80B9">
      <w:bookmarkStart w:id="0" w:name="_GoBack"/>
      <w:bookmarkEnd w:id="0"/>
    </w:p>
    <w:p w14:paraId="03E92F34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5. Quick Reference — All Your Leaves at a Glance</w:t>
      </w:r>
    </w:p>
    <w:p w14:paraId="178F778D">
      <w:pPr>
        <w:spacing w:before="0" w:after="16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Use this table as a quick cheat sheet. For full details, refer to the relevant section above or ask HR.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200"/>
        <w:gridCol w:w="2200"/>
        <w:gridCol w:w="3360"/>
      </w:tblGrid>
      <w:tr w14:paraId="3AD2AC75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5F7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Leave Type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773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1E8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Paid By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B4F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File / Notify Within</w:t>
            </w:r>
          </w:p>
        </w:tc>
      </w:tr>
      <w:tr w14:paraId="34843DD2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D5D86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Paid Leave (PL)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242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5 days + 1/yr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B602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ICBS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A381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5 days ahead (planned) / notify next day (unplanned)</w:t>
            </w:r>
          </w:p>
        </w:tc>
      </w:tr>
      <w:tr w14:paraId="59829612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DFC7C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Maternity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5AC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105 / 60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DDF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SSS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4106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As early as possible</w:t>
            </w:r>
          </w:p>
        </w:tc>
      </w:tr>
      <w:tr w14:paraId="7686774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45FBE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Maternity Extension (30 days)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8D9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+30 days unpaid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162D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Unpaid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88E3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Request via HR before maternity start</w:t>
            </w:r>
          </w:p>
        </w:tc>
      </w:tr>
      <w:tr w14:paraId="58C57BBB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D217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Maternity Transferability (up to 7 days)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E5C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Up to 7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74B3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SSS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2B2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Coordinate with HR before transfer</w:t>
            </w:r>
          </w:p>
        </w:tc>
      </w:tr>
      <w:tr w14:paraId="56B6D42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7EAB1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Paternity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0B2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7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15A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ICBS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A90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Within 30 days of birth</w:t>
            </w:r>
          </w:p>
        </w:tc>
      </w:tr>
      <w:tr w14:paraId="3855425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3EA0F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Solo Parent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9C1F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7 days/yr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CB8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ICBS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777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5 days ahead (planned) / 30 days (unplanned)</w:t>
            </w:r>
          </w:p>
        </w:tc>
      </w:tr>
      <w:tr w14:paraId="59D07EE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9F77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VAWC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B3A3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Up to 10 days/yr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6E04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ICBS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48A6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 deadline — no advance notice needed</w:t>
            </w:r>
          </w:p>
        </w:tc>
      </w:tr>
      <w:tr w14:paraId="0824D25F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F064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MCW Special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D0C2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Up to 60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E1AF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ICBS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F8B8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15 days ahead; docs within 30 days post-surgery</w:t>
            </w:r>
          </w:p>
        </w:tc>
      </w:tr>
      <w:tr w14:paraId="6F24E553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E6664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Bereavement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253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1–5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0C76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Unpaid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2338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Notify HR immediately; docs within 5 days of return</w:t>
            </w:r>
          </w:p>
        </w:tc>
      </w:tr>
      <w:tr w14:paraId="2EB32F00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8E6A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Calamity / Emergency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5B8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Protected (unpaid)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69B3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Unpaid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983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Docs within 72 hours</w:t>
            </w:r>
          </w:p>
        </w:tc>
      </w:tr>
      <w:tr w14:paraId="165AF48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BD586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Court Summons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0A6D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As required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0BA1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Unpaid / Use PL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4449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Present summons in advance</w:t>
            </w:r>
          </w:p>
        </w:tc>
      </w:tr>
      <w:tr w14:paraId="4184515B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E9812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Military / Reserve Duty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76A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Duration of duty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802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Unpaid / Use PL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DD2A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Present orders in advance</w:t>
            </w:r>
          </w:p>
        </w:tc>
      </w:tr>
      <w:tr w14:paraId="1EAA4662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CC38"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PRC Board Exam Leave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1460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Exam day(s)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BAD0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Unpaid / Use PL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79ED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Submit exam registration in advance</w:t>
            </w:r>
          </w:p>
        </w:tc>
      </w:tr>
    </w:tbl>
    <w:p w14:paraId="0DBFBCC6">
      <w:pPr>
        <w:spacing w:after="80"/>
      </w:pPr>
    </w:p>
    <w:p w14:paraId="62BA4EA0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6. Important Reminders</w:t>
      </w:r>
    </w:p>
    <w:p w14:paraId="5F55C773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Your leave cannot be used against you</w:t>
      </w:r>
    </w:p>
    <w:p w14:paraId="428BAC09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Using any statutory leave — maternity, paternity, solo parent, VAWC, SIL, or any protected leave — will never reset your attendance streak, penalize your Health Bonus, or count as an unexcused absence. Your rights are protected.</w:t>
      </w:r>
    </w:p>
    <w:p w14:paraId="0A7C27F1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Documentation is key</w:t>
      </w:r>
    </w:p>
    <w:p w14:paraId="6F018A74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Most unplanned leaves require documentation within 72 hours. If you cannot submit on time, notify HR and explain the reason — extensions may be granted, but your protected leave status depends on submitting proof.</w:t>
      </w:r>
    </w:p>
    <w:p w14:paraId="01C2E30C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PL cash conversion</w:t>
      </w:r>
    </w:p>
    <w:p w14:paraId="1600DFB3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Any unused Paid Leave days at the end of the year are automatically converted to cash at your daily rate. You will never lose the days you earned.</w:t>
      </w:r>
    </w:p>
    <w:p w14:paraId="08815A31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Mental health = physical health</w:t>
      </w:r>
    </w:p>
    <w:p w14:paraId="5E510020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ICBS treats mental health absences exactly the same as physical illness. A note from a licensed mental health professional is valid documentation. No diagnosis disclosure is required — only that rest or treatment was advised.</w:t>
      </w:r>
    </w:p>
    <w:p w14:paraId="39965BF9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Wellness Check-In</w:t>
      </w:r>
    </w:p>
    <w:p w14:paraId="4B300337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If you use 4 or more sick or emergency leave days within any 13-week period, HR will reach out for a private, confidential check-in. This is not a disciplinary conversation — it is simply to ask: 'Is there anything we can do to help?'</w:t>
      </w:r>
    </w:p>
    <w:p w14:paraId="0D9DA0EF">
      <w:pPr>
        <w:spacing w:before="16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Final pay includes unused leave</w:t>
      </w:r>
    </w:p>
    <w:p w14:paraId="6CBA11DE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When you leave the company, your unused Paid Leave is converted to cash and included in your final pay, which is released within 30 days of your separation date.</w:t>
      </w:r>
    </w:p>
    <w:p w14:paraId="151B1378">
      <w:pPr>
        <w:spacing w:after="80"/>
      </w:pPr>
    </w:p>
    <w:p w14:paraId="4B5ED080">
      <w:pPr>
        <w:pBdr>
          <w:bottom w:val="single" w:color="1B4F8A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B4F8A"/>
          <w:sz w:val="40"/>
          <w:szCs w:val="40"/>
        </w:rPr>
        <w:t>7. Unpaid Leave Usage — What to Expect</w:t>
      </w:r>
    </w:p>
    <w:p w14:paraId="26AA05A9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Because unpaid leaves are not counted as absences, they do not automatically trigger disciplinary action. However, frequent absences — even when protected — can affect team operations and reliability. ICBS uses the following threshold guide within any rolling 13-week period to ensure employees are supported before any formal steps are taken. The focus is always on understanding the situation first.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5160"/>
      </w:tblGrid>
      <w:tr w14:paraId="73FCD845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05D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Unpaid Leave Days
(in 13 weeks)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A07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038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14:paraId="6D2194A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27F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0 – 3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4A7CD"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Normal usage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097B7"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No action. This is considered within the normal range of leave usage.</w:t>
            </w:r>
          </w:p>
        </w:tc>
      </w:tr>
      <w:tr w14:paraId="5B48C1F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E4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5800"/>
                <w:sz w:val="20"/>
                <w:szCs w:val="20"/>
              </w:rPr>
              <w:t>4 – 5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264A0">
            <w:r>
              <w:rPr>
                <w:rFonts w:ascii="Arial" w:hAnsi="Arial" w:eastAsia="Arial" w:cs="Arial"/>
                <w:color w:val="7B5800"/>
                <w:sz w:val="20"/>
                <w:szCs w:val="20"/>
              </w:rPr>
              <w:t>Elevated usage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602C6">
            <w:r>
              <w:rPr>
                <w:rFonts w:ascii="Arial" w:hAnsi="Arial" w:eastAsia="Arial" w:cs="Arial"/>
                <w:color w:val="7B5800"/>
                <w:sz w:val="20"/>
                <w:szCs w:val="20"/>
              </w:rPr>
              <w:t>Coaching / reminder. HR or your TL may check in with you informally to understand if there is anything the company can help with.</w:t>
            </w:r>
          </w:p>
        </w:tc>
      </w:tr>
      <w:tr w14:paraId="09B03B3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954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43C0C"/>
                <w:sz w:val="20"/>
                <w:szCs w:val="20"/>
              </w:rPr>
              <w:t>6 – 8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8298B">
            <w:r>
              <w:rPr>
                <w:rFonts w:ascii="Arial" w:hAnsi="Arial" w:eastAsia="Arial" w:cs="Arial"/>
                <w:color w:val="843C0C"/>
                <w:sz w:val="20"/>
                <w:szCs w:val="20"/>
              </w:rPr>
              <w:t>Risk level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E0C5E">
            <w:r>
              <w:rPr>
                <w:rFonts w:ascii="Arial" w:hAnsi="Arial" w:eastAsia="Arial" w:cs="Arial"/>
                <w:color w:val="843C0C"/>
                <w:sz w:val="20"/>
                <w:szCs w:val="20"/>
              </w:rPr>
              <w:t>Written notice / counseling. A formal conversation is initiated to address the pattern, explore underlying causes, and agree on expectations going forward.</w:t>
            </w:r>
          </w:p>
        </w:tc>
      </w:tr>
      <w:tr w14:paraId="24FF4B8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5D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60000"/>
                <w:sz w:val="20"/>
                <w:szCs w:val="20"/>
              </w:rPr>
              <w:t>9+ days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B9753">
            <w:r>
              <w:rPr>
                <w:rFonts w:ascii="Arial" w:hAnsi="Arial" w:eastAsia="Arial" w:cs="Arial"/>
                <w:color w:val="660000"/>
                <w:sz w:val="20"/>
                <w:szCs w:val="20"/>
              </w:rPr>
              <w:t>Operational risk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4D5D6">
            <w:r>
              <w:rPr>
                <w:rFonts w:ascii="Arial" w:hAnsi="Arial" w:eastAsia="Arial" w:cs="Arial"/>
                <w:color w:val="660000"/>
                <w:sz w:val="20"/>
                <w:szCs w:val="20"/>
              </w:rPr>
              <w:t>Review / possible disciplinary action. Management will assess the situation. Since these are unpaid leaves, the concern is reliability and team impact — not misconduct.</w:t>
            </w:r>
          </w:p>
        </w:tc>
      </w:tr>
    </w:tbl>
    <w:p w14:paraId="265EEF9E">
      <w:pPr>
        <w:spacing w:after="80"/>
      </w:pPr>
    </w:p>
    <w:p w14:paraId="5AD54DB9">
      <w:pPr>
        <w:pBdr>
          <w:left w:val="single" w:color="2E75B6" w:sz="12" w:space="8"/>
        </w:pBdr>
        <w:shd w:val="clear" w:fill="EBF3FB"/>
        <w:spacing w:after="200"/>
        <w:ind w:left="20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Important: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Statutory and protected leaves (maternity, paternity, solo parent, VAWC, SIL, bereavement, calamity, etc.) are </w:t>
      </w:r>
      <w:r>
        <w:rPr>
          <w:rFonts w:ascii="Arial" w:hAnsi="Arial" w:eastAsia="Arial" w:cs="Arial"/>
          <w:b/>
          <w:bCs/>
          <w:color w:val="1A1A1A"/>
          <w:sz w:val="19"/>
          <w:szCs w:val="19"/>
        </w:rPr>
        <w:t>never counted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 toward this threshold. Only unprotected unpaid absences apply. If you are unsure whether your absence is protected, ask HR before it is recorded.</w:t>
      </w:r>
    </w:p>
    <w:p w14:paraId="00C101E8">
      <w:pPr>
        <w:spacing w:after="80"/>
      </w:pPr>
    </w:p>
    <w:p w14:paraId="49AA236A">
      <w:pPr>
        <w:pBdr>
          <w:top w:val="single" w:color="1B4F8A" w:sz="6" w:space="6"/>
          <w:left w:val="single" w:color="1B4F8A" w:sz="6" w:space="6"/>
          <w:bottom w:val="single" w:color="1B4F8A" w:sz="6" w:space="6"/>
          <w:right w:val="single" w:color="1B4F8A" w:sz="6" w:space="6"/>
        </w:pBdr>
        <w:shd w:val="clear" w:fill="D6E4F0"/>
        <w:spacing w:before="180" w:after="180"/>
        <w:jc w:val="center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 xml:space="preserve">Questions about your leave?  </w:t>
      </w:r>
      <w:r>
        <w:rPr>
          <w:rFonts w:ascii="Arial" w:hAnsi="Arial" w:eastAsia="Arial" w:cs="Arial"/>
          <w:color w:val="2E75B6"/>
          <w:sz w:val="22"/>
          <w:szCs w:val="22"/>
        </w:rPr>
        <w:t>Reach out to HR — we're here to help.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3ACD7">
    <w:pPr>
      <w:pBdr>
        <w:top w:val="single" w:color="1B4F8A" w:sz="4" w:space="4"/>
      </w:pBdr>
      <w:spacing w:before="80"/>
      <w:jc w:val="center"/>
    </w:pPr>
    <w:r>
      <w:rPr>
        <w:rFonts w:ascii="Arial" w:hAnsi="Arial" w:eastAsia="Arial" w:cs="Arial"/>
        <w:color w:val="AAAAAA"/>
        <w:sz w:val="17"/>
        <w:szCs w:val="17"/>
      </w:rPr>
      <w:t xml:space="preserve">Page </w:t>
    </w:r>
    <w:r>
      <w:rPr>
        <w:rFonts w:ascii="Arial" w:hAnsi="Arial" w:eastAsia="Arial" w:cs="Arial"/>
        <w:color w:val="AAAAAA"/>
        <w:sz w:val="17"/>
        <w:szCs w:val="17"/>
      </w:rPr>
      <w:fldChar w:fldCharType="begin"/>
    </w:r>
    <w:r>
      <w:rPr>
        <w:rFonts w:ascii="Arial" w:hAnsi="Arial" w:eastAsia="Arial" w:cs="Arial"/>
        <w:color w:val="AAAAAA"/>
        <w:sz w:val="17"/>
        <w:szCs w:val="17"/>
      </w:rPr>
      <w:instrText xml:space="preserve">PAGE</w:instrText>
    </w:r>
    <w:r>
      <w:rPr>
        <w:rFonts w:ascii="Arial" w:hAnsi="Arial" w:eastAsia="Arial" w:cs="Arial"/>
        <w:color w:val="AAAAAA"/>
        <w:sz w:val="17"/>
        <w:szCs w:val="17"/>
      </w:rPr>
      <w:fldChar w:fldCharType="separate"/>
    </w:r>
    <w:r>
      <w:rPr>
        <w:rFonts w:ascii="Arial" w:hAnsi="Arial" w:eastAsia="Arial" w:cs="Arial"/>
        <w:color w:val="AAAAAA"/>
        <w:sz w:val="17"/>
        <w:szCs w:val="17"/>
      </w:rPr>
      <w:fldChar w:fldCharType="end"/>
    </w:r>
    <w:r>
      <w:rPr>
        <w:rFonts w:ascii="Arial" w:hAnsi="Arial" w:eastAsia="Arial" w:cs="Arial"/>
        <w:color w:val="AAAAAA"/>
        <w:sz w:val="17"/>
        <w:szCs w:val="17"/>
      </w:rPr>
      <w:t xml:space="preserve"> of </w:t>
    </w:r>
    <w:r>
      <w:rPr>
        <w:rFonts w:ascii="Arial" w:hAnsi="Arial" w:eastAsia="Arial" w:cs="Arial"/>
        <w:color w:val="AAAAAA"/>
        <w:sz w:val="17"/>
        <w:szCs w:val="17"/>
      </w:rPr>
      <w:fldChar w:fldCharType="begin"/>
    </w:r>
    <w:r>
      <w:rPr>
        <w:rFonts w:ascii="Arial" w:hAnsi="Arial" w:eastAsia="Arial" w:cs="Arial"/>
        <w:color w:val="AAAAAA"/>
        <w:sz w:val="17"/>
        <w:szCs w:val="17"/>
      </w:rPr>
      <w:instrText xml:space="preserve">NUMPAGES</w:instrText>
    </w:r>
    <w:r>
      <w:rPr>
        <w:rFonts w:ascii="Arial" w:hAnsi="Arial" w:eastAsia="Arial" w:cs="Arial"/>
        <w:color w:val="AAAAAA"/>
        <w:sz w:val="17"/>
        <w:szCs w:val="17"/>
      </w:rPr>
      <w:fldChar w:fldCharType="separate"/>
    </w:r>
    <w:r>
      <w:rPr>
        <w:rFonts w:ascii="Arial" w:hAnsi="Arial" w:eastAsia="Arial" w:cs="Arial"/>
        <w:color w:val="AAAAAA"/>
        <w:sz w:val="17"/>
        <w:szCs w:val="17"/>
      </w:rPr>
      <w:fldChar w:fldCharType="end"/>
    </w:r>
    <w:r>
      <w:rPr>
        <w:rFonts w:ascii="Arial" w:hAnsi="Arial" w:eastAsia="Arial" w:cs="Arial"/>
        <w:color w:val="AAAAAA"/>
        <w:sz w:val="17"/>
        <w:szCs w:val="17"/>
      </w:rPr>
      <w:t xml:space="preserve">    |    Questions? Contact HR.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22698">
    <w:pPr>
      <w:pBdr>
        <w:bottom w:val="single" w:color="1B4F8A" w:sz="4" w:space="4"/>
      </w:pBdr>
      <w:spacing w:after="100"/>
      <w:jc w:val="right"/>
    </w:pPr>
    <w:r>
      <w:rPr>
        <w:rFonts w:ascii="Arial" w:hAnsi="Arial" w:eastAsia="Arial" w:cs="Arial"/>
        <w:color w:val="888888"/>
        <w:sz w:val="17"/>
        <w:szCs w:val="17"/>
      </w:rPr>
      <w:t>ICBS Employee Leave Guide  |  Your Rights &amp; Benefits at a Glance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6AF0F"/>
    <w:multiLevelType w:val="singleLevel"/>
    <w:tmpl w:val="FF76AF0F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B71B64"/>
    <w:rsid w:val="5D4DA1D6"/>
    <w:rsid w:val="7CCD761B"/>
    <w:rsid w:val="7FDA8761"/>
    <w:rsid w:val="BF778CB8"/>
    <w:rsid w:val="FD3FD725"/>
    <w:rsid w:val="FD5F973A"/>
    <w:rsid w:val="FDFEAF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B4F8A"/>
      <w:sz w:val="40"/>
      <w:szCs w:val="40"/>
    </w:rPr>
  </w:style>
  <w:style w:type="paragraph" w:styleId="3">
    <w:name w:val="heading 2"/>
    <w:next w:val="1"/>
    <w:qFormat/>
    <w:uiPriority w:val="0"/>
    <w:pPr>
      <w:spacing w:before="26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56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2026-05-19T15:43:22Z</dcterms:created>
  <dc:creator>Un-named</dc:creator>
  <cp:lastModifiedBy>WPS_1775531424</cp:lastModifiedBy>
  <dcterms:modified xsi:type="dcterms:W3CDTF">2026-05-21T15:44:10Z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6A228410A16F424CFB23086A32E00B19_43</vt:lpwstr>
  </property>
</Properties>
</file>