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microsoft.com/office/2011/relationships/webextensiontaskpanes" Target="word/webextensions/taskpanes.xml" /><Relationship Id="rId1" Type="http://schemas.openxmlformats.org/officeDocument/2006/relationships/officeDocument" Target="word/document.xml" /><Relationship Id="rId5" Type="http://schemas.openxmlformats.org/officeDocument/2006/relationships/custom-properties" Target="docProps/custom.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E39FB" w14:textId="0CE03DD3" w:rsidR="0030544C" w:rsidRPr="0030544C" w:rsidRDefault="0030544C" w:rsidP="0030544C">
      <w:pPr>
        <w:spacing w:after="198" w:line="259" w:lineRule="auto"/>
        <w:ind w:left="0" w:firstLine="0"/>
        <w:jc w:val="center"/>
        <w:rPr>
          <w:rFonts w:ascii="Times New Roman" w:hAnsi="Times New Roman" w:cs="Times New Roman"/>
          <w:b/>
          <w:sz w:val="24"/>
          <w:szCs w:val="24"/>
          <w:lang w:val="en-GB"/>
        </w:rPr>
      </w:pPr>
      <w:r w:rsidRPr="0030544C">
        <w:rPr>
          <w:rFonts w:ascii="Times New Roman" w:hAnsi="Times New Roman" w:cs="Times New Roman"/>
          <w:b/>
          <w:sz w:val="24"/>
          <w:szCs w:val="24"/>
          <w:lang w:val="en-GB"/>
        </w:rPr>
        <w:t>EVALUATING GROUNDWATER QUALITY PARAMETERS AND PATRONAGE AT (ABURA, ASEBU</w:t>
      </w:r>
      <w:r>
        <w:rPr>
          <w:rFonts w:ascii="Times New Roman" w:hAnsi="Times New Roman" w:cs="Times New Roman"/>
          <w:b/>
          <w:sz w:val="24"/>
          <w:szCs w:val="24"/>
          <w:lang w:val="en-GB"/>
        </w:rPr>
        <w:t>,</w:t>
      </w:r>
      <w:r w:rsidRPr="0030544C">
        <w:rPr>
          <w:rFonts w:ascii="Times New Roman" w:hAnsi="Times New Roman" w:cs="Times New Roman"/>
          <w:b/>
          <w:sz w:val="24"/>
          <w:szCs w:val="24"/>
          <w:lang w:val="en-GB"/>
        </w:rPr>
        <w:t xml:space="preserve"> AND KWAMANKESE </w:t>
      </w:r>
      <w:r>
        <w:rPr>
          <w:rFonts w:ascii="Times New Roman" w:hAnsi="Times New Roman" w:cs="Times New Roman"/>
          <w:b/>
          <w:sz w:val="24"/>
          <w:szCs w:val="24"/>
          <w:lang w:val="en-GB"/>
        </w:rPr>
        <w:t>DISTRICTS</w:t>
      </w:r>
      <w:r w:rsidRPr="0030544C">
        <w:rPr>
          <w:rFonts w:ascii="Times New Roman" w:hAnsi="Times New Roman" w:cs="Times New Roman"/>
          <w:b/>
          <w:sz w:val="24"/>
          <w:szCs w:val="24"/>
          <w:lang w:val="en-GB"/>
        </w:rPr>
        <w:t xml:space="preserve"> IN THE CENTRAL REGION OF GHANA)</w:t>
      </w:r>
    </w:p>
    <w:p w14:paraId="06A07570" w14:textId="77777777" w:rsidR="002326C7" w:rsidRDefault="00E02C58">
      <w:pPr>
        <w:spacing w:after="198" w:line="259" w:lineRule="auto"/>
        <w:ind w:left="0" w:firstLine="0"/>
        <w:jc w:val="left"/>
      </w:pPr>
      <w:r>
        <w:rPr>
          <w:noProof/>
          <w:color w:val="000000"/>
          <w:sz w:val="22"/>
        </w:rPr>
        <mc:AlternateContent>
          <mc:Choice Requires="wpg">
            <w:drawing>
              <wp:inline distT="0" distB="0" distL="0" distR="0" wp14:anchorId="1A8B72B0" wp14:editId="72BB7B16">
                <wp:extent cx="4852797" cy="6350"/>
                <wp:effectExtent l="0" t="0" r="0" b="0"/>
                <wp:docPr id="20920" name="Group 20920"/>
                <wp:cNvGraphicFramePr/>
                <a:graphic xmlns:a="http://schemas.openxmlformats.org/drawingml/2006/main">
                  <a:graphicData uri="http://schemas.microsoft.com/office/word/2010/wordprocessingGroup">
                    <wpg:wgp>
                      <wpg:cNvGrpSpPr/>
                      <wpg:grpSpPr>
                        <a:xfrm>
                          <a:off x="0" y="0"/>
                          <a:ext cx="4852797" cy="6350"/>
                          <a:chOff x="0" y="0"/>
                          <a:chExt cx="4852797" cy="6350"/>
                        </a:xfrm>
                      </wpg:grpSpPr>
                      <wps:wsp>
                        <wps:cNvPr id="13" name="Shape 13"/>
                        <wps:cNvSpPr/>
                        <wps:spPr>
                          <a:xfrm>
                            <a:off x="0" y="0"/>
                            <a:ext cx="4852797" cy="0"/>
                          </a:xfrm>
                          <a:custGeom>
                            <a:avLst/>
                            <a:gdLst/>
                            <a:ahLst/>
                            <a:cxnLst/>
                            <a:rect l="0" t="0" r="0" b="0"/>
                            <a:pathLst>
                              <a:path w="4852797">
                                <a:moveTo>
                                  <a:pt x="0" y="0"/>
                                </a:moveTo>
                                <a:lnTo>
                                  <a:pt x="4852797"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920" style="width:382.11pt;height:0.5pt;mso-position-horizontal-relative:char;mso-position-vertical-relative:line" coordsize="48527,63">
                <v:shape id="Shape 13" style="position:absolute;width:48527;height:0;left:0;top:0;" coordsize="4852797,0" path="m0,0l4852797,0">
                  <v:stroke weight="0.5pt" endcap="flat" joinstyle="miter" miterlimit="10" on="true" color="#181717"/>
                  <v:fill on="false" color="#000000" opacity="0"/>
                </v:shape>
              </v:group>
            </w:pict>
          </mc:Fallback>
        </mc:AlternateContent>
      </w:r>
    </w:p>
    <w:p w14:paraId="54C5F37F" w14:textId="35213666" w:rsidR="002326C7" w:rsidRPr="0030544C" w:rsidRDefault="0030544C">
      <w:pPr>
        <w:spacing w:after="216" w:line="259" w:lineRule="auto"/>
        <w:ind w:left="10" w:right="2" w:hanging="10"/>
        <w:jc w:val="center"/>
        <w:rPr>
          <w:rFonts w:ascii="Times New Roman" w:hAnsi="Times New Roman" w:cs="Times New Roman"/>
        </w:rPr>
      </w:pPr>
      <w:bookmarkStart w:id="0" w:name="_Hlk151100283"/>
      <w:bookmarkStart w:id="1" w:name="_Hlk157762371"/>
      <w:r w:rsidRPr="0030544C">
        <w:rPr>
          <w:rFonts w:ascii="Times New Roman" w:hAnsi="Times New Roman" w:cs="Times New Roman"/>
          <w:b/>
          <w:lang w:val="en-GB"/>
        </w:rPr>
        <w:t>Alex Osei Anyimadu</w:t>
      </w:r>
      <w:r w:rsidR="005A5EFF" w:rsidRPr="0030544C">
        <w:rPr>
          <w:rFonts w:ascii="Times New Roman" w:hAnsi="Times New Roman" w:cs="Times New Roman"/>
          <w:b/>
          <w:lang w:val="en-US"/>
        </w:rPr>
        <w:t xml:space="preserve"> </w:t>
      </w:r>
      <w:r w:rsidR="00E02C58" w:rsidRPr="0030544C">
        <w:rPr>
          <w:rFonts w:ascii="Times New Roman" w:hAnsi="Times New Roman" w:cs="Times New Roman"/>
          <w:b/>
        </w:rPr>
        <w:t xml:space="preserve">and </w:t>
      </w:r>
      <w:bookmarkEnd w:id="0"/>
      <w:r w:rsidRPr="0030544C">
        <w:rPr>
          <w:rFonts w:ascii="Times New Roman" w:hAnsi="Times New Roman" w:cs="Times New Roman"/>
          <w:b/>
        </w:rPr>
        <w:t xml:space="preserve">Jonathan A. Quaye-Ballard </w:t>
      </w:r>
    </w:p>
    <w:bookmarkEnd w:id="1"/>
    <w:p w14:paraId="3AC3CEE9" w14:textId="44F3A1BA" w:rsidR="0030544C" w:rsidRPr="0030544C" w:rsidRDefault="0030544C">
      <w:pPr>
        <w:spacing w:after="216" w:line="259" w:lineRule="auto"/>
        <w:ind w:left="0" w:right="2" w:firstLine="0"/>
        <w:jc w:val="center"/>
        <w:rPr>
          <w:rFonts w:ascii="Times New Roman" w:hAnsi="Times New Roman" w:cs="Times New Roman"/>
          <w:i/>
          <w:lang w:val="en-US"/>
        </w:rPr>
      </w:pPr>
      <w:r w:rsidRPr="0030544C">
        <w:rPr>
          <w:rFonts w:ascii="Times New Roman" w:hAnsi="Times New Roman" w:cs="Times New Roman"/>
          <w:i/>
        </w:rPr>
        <w:t>Department of Geomatic Engineering, College of Engineering,</w:t>
      </w:r>
      <w:r w:rsidRPr="0030544C">
        <w:rPr>
          <w:rFonts w:ascii="Times New Roman" w:hAnsi="Times New Roman" w:cs="Times New Roman"/>
          <w:i/>
        </w:rPr>
        <w:br/>
        <w:t>Kwame Nkrumah University of Science &amp; Technology, Kumasi, Ghana.</w:t>
      </w:r>
      <w:r w:rsidRPr="0030544C">
        <w:rPr>
          <w:rFonts w:ascii="Times New Roman" w:hAnsi="Times New Roman" w:cs="Times New Roman"/>
          <w:i/>
        </w:rPr>
        <w:br/>
        <w:t xml:space="preserve">Email: </w:t>
      </w:r>
      <w:r w:rsidRPr="00514F9E">
        <w:rPr>
          <w:rFonts w:ascii="Times New Roman" w:hAnsi="Times New Roman" w:cs="Times New Roman"/>
          <w:i/>
          <w:highlight w:val="yellow"/>
          <w:lang w:val="en-US"/>
        </w:rPr>
        <w:t>oseialex2022</w:t>
      </w:r>
      <w:r w:rsidRPr="00514F9E">
        <w:rPr>
          <w:rFonts w:ascii="Times New Roman" w:hAnsi="Times New Roman" w:cs="Times New Roman"/>
          <w:i/>
          <w:highlight w:val="yellow"/>
        </w:rPr>
        <w:t>@</w:t>
      </w:r>
      <w:r w:rsidRPr="00514F9E">
        <w:rPr>
          <w:rFonts w:ascii="Times New Roman" w:hAnsi="Times New Roman" w:cs="Times New Roman"/>
          <w:i/>
          <w:highlight w:val="yellow"/>
          <w:lang w:val="en-US"/>
        </w:rPr>
        <w:t>gmail.com</w:t>
      </w:r>
    </w:p>
    <w:p w14:paraId="23FD9344" w14:textId="77777777" w:rsidR="002326C7" w:rsidRPr="0030544C" w:rsidRDefault="00E02C58">
      <w:pPr>
        <w:pStyle w:val="Heading1"/>
        <w:spacing w:after="0" w:line="259" w:lineRule="auto"/>
        <w:ind w:left="0" w:firstLine="0"/>
        <w:rPr>
          <w:rFonts w:ascii="Times New Roman" w:hAnsi="Times New Roman" w:cs="Times New Roman"/>
        </w:rPr>
      </w:pPr>
      <w:r w:rsidRPr="0030544C">
        <w:rPr>
          <w:rFonts w:ascii="Times New Roman" w:hAnsi="Times New Roman" w:cs="Times New Roman"/>
          <w:sz w:val="24"/>
          <w:szCs w:val="24"/>
        </w:rPr>
        <w:t>ABSTRACT</w:t>
      </w:r>
    </w:p>
    <w:p w14:paraId="0FC891BE" w14:textId="27FBA523" w:rsidR="0030544C" w:rsidRDefault="0030544C" w:rsidP="0030544C">
      <w:pPr>
        <w:spacing w:line="240" w:lineRule="auto"/>
        <w:ind w:left="-15" w:right="33" w:firstLine="0"/>
        <w:rPr>
          <w:rFonts w:ascii="Times New Roman" w:hAnsi="Times New Roman" w:cs="Times New Roman"/>
          <w:b/>
          <w:bCs/>
          <w:i/>
          <w:lang w:val="en-US"/>
        </w:rPr>
      </w:pPr>
      <w:r w:rsidRPr="0030544C">
        <w:rPr>
          <w:rFonts w:ascii="Times New Roman" w:hAnsi="Times New Roman" w:cs="Times New Roman"/>
          <w:b/>
          <w:bCs/>
          <w:i/>
          <w:lang w:val="en-GB"/>
        </w:rPr>
        <w:t xml:space="preserve">Evaluation and mapping of groundwater quality are important for alleviating environmental challenges towards accessing groundwater. The study focuses on measuring the status, mapping groundwater quality parameters, analysed accessibility map, and </w:t>
      </w:r>
      <w:r>
        <w:rPr>
          <w:rFonts w:ascii="Times New Roman" w:hAnsi="Times New Roman" w:cs="Times New Roman"/>
          <w:b/>
          <w:bCs/>
          <w:i/>
          <w:lang w:val="en-GB"/>
        </w:rPr>
        <w:t>administering</w:t>
      </w:r>
      <w:r w:rsidRPr="0030544C">
        <w:rPr>
          <w:rFonts w:ascii="Times New Roman" w:hAnsi="Times New Roman" w:cs="Times New Roman"/>
          <w:b/>
          <w:bCs/>
          <w:i/>
          <w:lang w:val="en-GB"/>
        </w:rPr>
        <w:t xml:space="preserve"> </w:t>
      </w:r>
      <w:r>
        <w:rPr>
          <w:rFonts w:ascii="Times New Roman" w:hAnsi="Times New Roman" w:cs="Times New Roman"/>
          <w:b/>
          <w:bCs/>
          <w:i/>
          <w:lang w:val="en-GB"/>
        </w:rPr>
        <w:t xml:space="preserve">a </w:t>
      </w:r>
      <w:r w:rsidRPr="0030544C">
        <w:rPr>
          <w:rFonts w:ascii="Times New Roman" w:hAnsi="Times New Roman" w:cs="Times New Roman"/>
          <w:b/>
          <w:bCs/>
          <w:i/>
          <w:lang w:val="en-GB"/>
        </w:rPr>
        <w:t xml:space="preserve">questionnaire of </w:t>
      </w:r>
      <w:proofErr w:type="spellStart"/>
      <w:r w:rsidRPr="0030544C">
        <w:rPr>
          <w:rFonts w:ascii="Times New Roman" w:hAnsi="Times New Roman" w:cs="Times New Roman"/>
          <w:b/>
          <w:bCs/>
          <w:i/>
          <w:lang w:val="en-GB"/>
        </w:rPr>
        <w:t>Aboase</w:t>
      </w:r>
      <w:proofErr w:type="spellEnd"/>
      <w:r w:rsidRPr="0030544C">
        <w:rPr>
          <w:rFonts w:ascii="Times New Roman" w:hAnsi="Times New Roman" w:cs="Times New Roman"/>
          <w:b/>
          <w:bCs/>
          <w:i/>
          <w:lang w:val="en-GB"/>
        </w:rPr>
        <w:t xml:space="preserve">, </w:t>
      </w:r>
      <w:proofErr w:type="spellStart"/>
      <w:r w:rsidRPr="0030544C">
        <w:rPr>
          <w:rFonts w:ascii="Times New Roman" w:hAnsi="Times New Roman" w:cs="Times New Roman"/>
          <w:b/>
          <w:bCs/>
          <w:i/>
          <w:lang w:val="en-GB"/>
        </w:rPr>
        <w:t>Obohen</w:t>
      </w:r>
      <w:proofErr w:type="spellEnd"/>
      <w:r w:rsidRPr="0030544C">
        <w:rPr>
          <w:rFonts w:ascii="Times New Roman" w:hAnsi="Times New Roman" w:cs="Times New Roman"/>
          <w:b/>
          <w:bCs/>
          <w:i/>
          <w:lang w:val="en-GB"/>
        </w:rPr>
        <w:t xml:space="preserve">, and </w:t>
      </w:r>
      <w:proofErr w:type="spellStart"/>
      <w:r w:rsidRPr="0030544C">
        <w:rPr>
          <w:rFonts w:ascii="Times New Roman" w:hAnsi="Times New Roman" w:cs="Times New Roman"/>
          <w:b/>
          <w:bCs/>
          <w:i/>
          <w:lang w:val="en-GB"/>
        </w:rPr>
        <w:t>Bentinqua</w:t>
      </w:r>
      <w:proofErr w:type="spellEnd"/>
      <w:r w:rsidRPr="0030544C">
        <w:rPr>
          <w:rFonts w:ascii="Times New Roman" w:hAnsi="Times New Roman" w:cs="Times New Roman"/>
          <w:b/>
          <w:bCs/>
          <w:i/>
          <w:lang w:val="en-GB"/>
        </w:rPr>
        <w:t xml:space="preserve"> communities’ groundwater, from the traditional water quality data, using traditional laboratory work method, Geographic Information System (GIS), Global Position System (GPS), Statistics analysis for the questionnaire. Analysis of eleven groundwater samples </w:t>
      </w:r>
      <w:r>
        <w:rPr>
          <w:rFonts w:ascii="Times New Roman" w:hAnsi="Times New Roman" w:cs="Times New Roman"/>
          <w:b/>
          <w:bCs/>
          <w:i/>
          <w:lang w:val="en-GB"/>
        </w:rPr>
        <w:t>was</w:t>
      </w:r>
      <w:r w:rsidRPr="0030544C">
        <w:rPr>
          <w:rFonts w:ascii="Times New Roman" w:hAnsi="Times New Roman" w:cs="Times New Roman"/>
          <w:b/>
          <w:bCs/>
          <w:i/>
          <w:lang w:val="en-GB"/>
        </w:rPr>
        <w:t xml:space="preserve"> conducted for pH turbidity, total dissolve sold, total suspended </w:t>
      </w:r>
      <w:r>
        <w:rPr>
          <w:rFonts w:ascii="Times New Roman" w:hAnsi="Times New Roman" w:cs="Times New Roman"/>
          <w:b/>
          <w:bCs/>
          <w:i/>
          <w:lang w:val="en-GB"/>
        </w:rPr>
        <w:t>solids</w:t>
      </w:r>
      <w:r w:rsidRPr="0030544C">
        <w:rPr>
          <w:rFonts w:ascii="Times New Roman" w:hAnsi="Times New Roman" w:cs="Times New Roman"/>
          <w:b/>
          <w:bCs/>
          <w:i/>
          <w:lang w:val="en-GB"/>
        </w:rPr>
        <w:t xml:space="preserve">, and total iron. The results of the parameters were compared to </w:t>
      </w:r>
      <w:r>
        <w:rPr>
          <w:rFonts w:ascii="Times New Roman" w:hAnsi="Times New Roman" w:cs="Times New Roman"/>
          <w:b/>
          <w:bCs/>
          <w:i/>
          <w:lang w:val="en-GB"/>
        </w:rPr>
        <w:t xml:space="preserve">the </w:t>
      </w:r>
      <w:r w:rsidRPr="0030544C">
        <w:rPr>
          <w:rFonts w:ascii="Times New Roman" w:hAnsi="Times New Roman" w:cs="Times New Roman"/>
          <w:b/>
          <w:bCs/>
          <w:i/>
          <w:lang w:val="en-GB"/>
        </w:rPr>
        <w:t xml:space="preserve">WHO standard reference base accepted rate, </w:t>
      </w:r>
      <w:r>
        <w:rPr>
          <w:rFonts w:ascii="Times New Roman" w:hAnsi="Times New Roman" w:cs="Times New Roman"/>
          <w:b/>
          <w:bCs/>
          <w:i/>
          <w:lang w:val="en-GB"/>
        </w:rPr>
        <w:t xml:space="preserve">and </w:t>
      </w:r>
      <w:r w:rsidRPr="0030544C">
        <w:rPr>
          <w:rFonts w:ascii="Times New Roman" w:hAnsi="Times New Roman" w:cs="Times New Roman"/>
          <w:b/>
          <w:bCs/>
          <w:i/>
          <w:lang w:val="en-GB"/>
        </w:rPr>
        <w:t xml:space="preserve">the results from the accessibility map and the research questionnaire were compared to </w:t>
      </w:r>
      <w:r>
        <w:rPr>
          <w:rFonts w:ascii="Times New Roman" w:hAnsi="Times New Roman" w:cs="Times New Roman"/>
          <w:b/>
          <w:bCs/>
          <w:i/>
          <w:lang w:val="en-GB"/>
        </w:rPr>
        <w:t xml:space="preserve">the </w:t>
      </w:r>
      <w:r w:rsidRPr="0030544C">
        <w:rPr>
          <w:rFonts w:ascii="Times New Roman" w:hAnsi="Times New Roman" w:cs="Times New Roman"/>
          <w:b/>
          <w:bCs/>
          <w:i/>
          <w:lang w:val="en-GB"/>
        </w:rPr>
        <w:t xml:space="preserve">Word Bank Reference measure of 200m. In all three spatial maps, </w:t>
      </w:r>
      <w:r>
        <w:rPr>
          <w:rFonts w:ascii="Times New Roman" w:hAnsi="Times New Roman" w:cs="Times New Roman"/>
          <w:b/>
          <w:bCs/>
          <w:i/>
          <w:lang w:val="en-GB"/>
        </w:rPr>
        <w:t>give</w:t>
      </w:r>
      <w:r w:rsidRPr="0030544C">
        <w:rPr>
          <w:rFonts w:ascii="Times New Roman" w:hAnsi="Times New Roman" w:cs="Times New Roman"/>
          <w:b/>
          <w:bCs/>
          <w:i/>
          <w:lang w:val="en-GB"/>
        </w:rPr>
        <w:t xml:space="preserve"> a correct result: traditional laboratory method, Accessibility map, Spatial distribution map of groundwater</w:t>
      </w:r>
      <w:r>
        <w:rPr>
          <w:rFonts w:ascii="Times New Roman" w:hAnsi="Times New Roman" w:cs="Times New Roman"/>
          <w:b/>
          <w:bCs/>
          <w:i/>
          <w:lang w:val="en-GB"/>
        </w:rPr>
        <w:t>,</w:t>
      </w:r>
      <w:r w:rsidRPr="0030544C">
        <w:rPr>
          <w:rFonts w:ascii="Times New Roman" w:hAnsi="Times New Roman" w:cs="Times New Roman"/>
          <w:b/>
          <w:bCs/>
          <w:i/>
          <w:lang w:val="en-GB"/>
        </w:rPr>
        <w:t xml:space="preserve"> and research questionnaire. </w:t>
      </w:r>
      <w:r>
        <w:rPr>
          <w:rFonts w:ascii="Times New Roman" w:hAnsi="Times New Roman" w:cs="Times New Roman"/>
          <w:b/>
          <w:bCs/>
          <w:i/>
          <w:lang w:val="en-GB"/>
        </w:rPr>
        <w:t>Overall, the results from the laboratory report indicate that the equipment and the software applications used were able to elicit the necessary results on the above-stated</w:t>
      </w:r>
      <w:r w:rsidRPr="0030544C">
        <w:rPr>
          <w:rFonts w:ascii="Times New Roman" w:hAnsi="Times New Roman" w:cs="Times New Roman"/>
          <w:b/>
          <w:bCs/>
          <w:i/>
          <w:lang w:val="en-GB"/>
        </w:rPr>
        <w:t xml:space="preserve"> communities’ groundwater quality parameters. The measured results acquired, on </w:t>
      </w:r>
      <w:r>
        <w:rPr>
          <w:rFonts w:ascii="Times New Roman" w:hAnsi="Times New Roman" w:cs="Times New Roman"/>
          <w:b/>
          <w:bCs/>
          <w:i/>
          <w:lang w:val="en-GB"/>
        </w:rPr>
        <w:t xml:space="preserve">the </w:t>
      </w:r>
      <w:r w:rsidRPr="0030544C">
        <w:rPr>
          <w:rFonts w:ascii="Times New Roman" w:hAnsi="Times New Roman" w:cs="Times New Roman"/>
          <w:b/>
          <w:bCs/>
          <w:i/>
          <w:lang w:val="en-GB"/>
        </w:rPr>
        <w:t>status of groundwater quality, Accessibility map</w:t>
      </w:r>
      <w:r>
        <w:rPr>
          <w:rFonts w:ascii="Times New Roman" w:hAnsi="Times New Roman" w:cs="Times New Roman"/>
          <w:b/>
          <w:bCs/>
          <w:i/>
          <w:lang w:val="en-GB"/>
        </w:rPr>
        <w:t>,</w:t>
      </w:r>
      <w:r w:rsidRPr="0030544C">
        <w:rPr>
          <w:rFonts w:ascii="Times New Roman" w:hAnsi="Times New Roman" w:cs="Times New Roman"/>
          <w:b/>
          <w:bCs/>
          <w:i/>
          <w:lang w:val="en-GB"/>
        </w:rPr>
        <w:t xml:space="preserve"> and Research questionnaire analysis were pH (7.01mg/L), Turbidity, (2.6mg/L), Alkalinity (0.2mg/L), Chloride (52mg/L), TSS (mg/L), and microbial contamination (&gt;0.8mpn) TDS (1.45mg/L), accessibility map to be 450m, 350m, 375mm and finally, Research questionnaire with high percent agreed water from improve water been better to that of unimproved in terms of quality and with distance be a barrier in accessing groundwater from source to the household. </w:t>
      </w:r>
      <w:r>
        <w:rPr>
          <w:rFonts w:ascii="Times New Roman" w:hAnsi="Times New Roman" w:cs="Times New Roman"/>
          <w:b/>
          <w:bCs/>
          <w:i/>
          <w:lang w:val="en-GB"/>
        </w:rPr>
        <w:t>All</w:t>
      </w:r>
      <w:r w:rsidRPr="0030544C">
        <w:rPr>
          <w:rFonts w:ascii="Times New Roman" w:hAnsi="Times New Roman" w:cs="Times New Roman"/>
          <w:b/>
          <w:bCs/>
          <w:i/>
          <w:lang w:val="en-GB"/>
        </w:rPr>
        <w:t xml:space="preserve"> the </w:t>
      </w:r>
      <w:r>
        <w:rPr>
          <w:rFonts w:ascii="Times New Roman" w:hAnsi="Times New Roman" w:cs="Times New Roman"/>
          <w:b/>
          <w:bCs/>
          <w:i/>
          <w:lang w:val="en-GB"/>
        </w:rPr>
        <w:t>measures</w:t>
      </w:r>
      <w:r w:rsidRPr="0030544C">
        <w:rPr>
          <w:rFonts w:ascii="Times New Roman" w:hAnsi="Times New Roman" w:cs="Times New Roman"/>
          <w:b/>
          <w:bCs/>
          <w:i/>
          <w:lang w:val="en-GB"/>
        </w:rPr>
        <w:t xml:space="preserve"> of water quality parameters </w:t>
      </w:r>
      <w:r>
        <w:rPr>
          <w:rFonts w:ascii="Times New Roman" w:hAnsi="Times New Roman" w:cs="Times New Roman"/>
          <w:b/>
          <w:bCs/>
          <w:i/>
          <w:lang w:val="en-GB"/>
        </w:rPr>
        <w:t>are</w:t>
      </w:r>
      <w:r w:rsidRPr="0030544C">
        <w:rPr>
          <w:rFonts w:ascii="Times New Roman" w:hAnsi="Times New Roman" w:cs="Times New Roman"/>
          <w:b/>
          <w:bCs/>
          <w:i/>
          <w:lang w:val="en-GB"/>
        </w:rPr>
        <w:t xml:space="preserve"> within the acceptable </w:t>
      </w:r>
      <w:r>
        <w:rPr>
          <w:rFonts w:ascii="Times New Roman" w:hAnsi="Times New Roman" w:cs="Times New Roman"/>
          <w:b/>
          <w:bCs/>
          <w:i/>
          <w:lang w:val="en-GB"/>
        </w:rPr>
        <w:t>criteria</w:t>
      </w:r>
      <w:r w:rsidRPr="0030544C">
        <w:rPr>
          <w:rFonts w:ascii="Times New Roman" w:hAnsi="Times New Roman" w:cs="Times New Roman"/>
          <w:b/>
          <w:bCs/>
          <w:i/>
          <w:lang w:val="en-GB"/>
        </w:rPr>
        <w:t xml:space="preserve">, </w:t>
      </w:r>
      <w:r>
        <w:rPr>
          <w:rFonts w:ascii="Times New Roman" w:hAnsi="Times New Roman" w:cs="Times New Roman"/>
          <w:b/>
          <w:bCs/>
          <w:i/>
          <w:lang w:val="en-GB"/>
        </w:rPr>
        <w:t>except</w:t>
      </w:r>
      <w:r w:rsidRPr="0030544C">
        <w:rPr>
          <w:rFonts w:ascii="Times New Roman" w:hAnsi="Times New Roman" w:cs="Times New Roman"/>
          <w:b/>
          <w:bCs/>
          <w:i/>
          <w:lang w:val="en-GB"/>
        </w:rPr>
        <w:t xml:space="preserve"> </w:t>
      </w:r>
      <w:r>
        <w:rPr>
          <w:rFonts w:ascii="Times New Roman" w:hAnsi="Times New Roman" w:cs="Times New Roman"/>
          <w:b/>
          <w:bCs/>
          <w:i/>
          <w:lang w:val="en-GB"/>
        </w:rPr>
        <w:t>for</w:t>
      </w:r>
      <w:r w:rsidRPr="0030544C">
        <w:rPr>
          <w:rFonts w:ascii="Times New Roman" w:hAnsi="Times New Roman" w:cs="Times New Roman"/>
          <w:b/>
          <w:bCs/>
          <w:i/>
          <w:lang w:val="en-GB"/>
        </w:rPr>
        <w:t xml:space="preserve"> total iron (0.3mg/l) and microbial contamination (&gt;0.8mpn) which exceeded the expected threshold and it </w:t>
      </w:r>
      <w:r>
        <w:rPr>
          <w:rFonts w:ascii="Times New Roman" w:hAnsi="Times New Roman" w:cs="Times New Roman"/>
          <w:b/>
          <w:bCs/>
          <w:i/>
          <w:lang w:val="en-GB"/>
        </w:rPr>
        <w:t>needs</w:t>
      </w:r>
      <w:r w:rsidRPr="0030544C">
        <w:rPr>
          <w:rFonts w:ascii="Times New Roman" w:hAnsi="Times New Roman" w:cs="Times New Roman"/>
          <w:b/>
          <w:bCs/>
          <w:i/>
          <w:lang w:val="en-GB"/>
        </w:rPr>
        <w:t xml:space="preserve"> </w:t>
      </w:r>
      <w:r w:rsidRPr="0030544C">
        <w:rPr>
          <w:rFonts w:ascii="Times New Roman" w:hAnsi="Times New Roman" w:cs="Times New Roman"/>
          <w:b/>
          <w:bCs/>
          <w:i/>
          <w:lang w:val="en-US"/>
        </w:rPr>
        <w:t xml:space="preserve">possible chlorination to correct that error. </w:t>
      </w:r>
      <w:r>
        <w:rPr>
          <w:rFonts w:ascii="Times New Roman" w:hAnsi="Times New Roman" w:cs="Times New Roman"/>
          <w:b/>
          <w:bCs/>
          <w:i/>
          <w:lang w:val="en-US"/>
        </w:rPr>
        <w:t>The</w:t>
      </w:r>
      <w:r w:rsidRPr="0030544C">
        <w:rPr>
          <w:rFonts w:ascii="Times New Roman" w:hAnsi="Times New Roman" w:cs="Times New Roman"/>
          <w:b/>
          <w:bCs/>
          <w:i/>
          <w:lang w:val="en-US"/>
        </w:rPr>
        <w:t xml:space="preserve"> difference in distance from the various </w:t>
      </w:r>
      <w:r>
        <w:rPr>
          <w:rFonts w:ascii="Times New Roman" w:hAnsi="Times New Roman" w:cs="Times New Roman"/>
          <w:b/>
          <w:bCs/>
          <w:i/>
          <w:lang w:val="en-US"/>
        </w:rPr>
        <w:t>households</w:t>
      </w:r>
      <w:r w:rsidRPr="0030544C">
        <w:rPr>
          <w:rFonts w:ascii="Times New Roman" w:hAnsi="Times New Roman" w:cs="Times New Roman"/>
          <w:b/>
          <w:bCs/>
          <w:i/>
          <w:lang w:val="en-US"/>
        </w:rPr>
        <w:t xml:space="preserve"> to </w:t>
      </w:r>
      <w:r>
        <w:rPr>
          <w:rFonts w:ascii="Times New Roman" w:hAnsi="Times New Roman" w:cs="Times New Roman"/>
          <w:b/>
          <w:bCs/>
          <w:i/>
          <w:lang w:val="en-US"/>
        </w:rPr>
        <w:t xml:space="preserve">the </w:t>
      </w:r>
      <w:r w:rsidRPr="0030544C">
        <w:rPr>
          <w:rFonts w:ascii="Times New Roman" w:hAnsi="Times New Roman" w:cs="Times New Roman"/>
          <w:b/>
          <w:bCs/>
          <w:i/>
          <w:lang w:val="en-US"/>
        </w:rPr>
        <w:t xml:space="preserve">source </w:t>
      </w:r>
      <w:r>
        <w:rPr>
          <w:rFonts w:ascii="Times New Roman" w:hAnsi="Times New Roman" w:cs="Times New Roman"/>
          <w:b/>
          <w:bCs/>
          <w:i/>
          <w:lang w:val="en-US"/>
        </w:rPr>
        <w:t>needs</w:t>
      </w:r>
      <w:r w:rsidRPr="0030544C">
        <w:rPr>
          <w:rFonts w:ascii="Times New Roman" w:hAnsi="Times New Roman" w:cs="Times New Roman"/>
          <w:b/>
          <w:bCs/>
          <w:i/>
          <w:lang w:val="en-US"/>
        </w:rPr>
        <w:t xml:space="preserve"> to </w:t>
      </w:r>
      <w:r>
        <w:rPr>
          <w:rFonts w:ascii="Times New Roman" w:hAnsi="Times New Roman" w:cs="Times New Roman"/>
          <w:b/>
          <w:bCs/>
          <w:i/>
          <w:lang w:val="en-US"/>
        </w:rPr>
        <w:t>be fixed</w:t>
      </w:r>
      <w:r w:rsidRPr="0030544C">
        <w:rPr>
          <w:rFonts w:ascii="Times New Roman" w:hAnsi="Times New Roman" w:cs="Times New Roman"/>
          <w:b/>
          <w:bCs/>
          <w:i/>
          <w:lang w:val="en-US"/>
        </w:rPr>
        <w:t xml:space="preserve"> by authorities; with one of the </w:t>
      </w:r>
      <w:r>
        <w:rPr>
          <w:rFonts w:ascii="Times New Roman" w:hAnsi="Times New Roman" w:cs="Times New Roman"/>
          <w:b/>
          <w:bCs/>
          <w:i/>
          <w:lang w:val="en-US"/>
        </w:rPr>
        <w:t>high-yield</w:t>
      </w:r>
      <w:r w:rsidRPr="0030544C">
        <w:rPr>
          <w:rFonts w:ascii="Times New Roman" w:hAnsi="Times New Roman" w:cs="Times New Roman"/>
          <w:b/>
          <w:bCs/>
          <w:i/>
          <w:lang w:val="en-US"/>
        </w:rPr>
        <w:t xml:space="preserve"> boreholes to </w:t>
      </w:r>
      <w:r>
        <w:rPr>
          <w:rFonts w:ascii="Times New Roman" w:hAnsi="Times New Roman" w:cs="Times New Roman"/>
          <w:b/>
          <w:bCs/>
          <w:i/>
          <w:lang w:val="en-US"/>
        </w:rPr>
        <w:t xml:space="preserve">be </w:t>
      </w:r>
      <w:r w:rsidRPr="0030544C">
        <w:rPr>
          <w:rFonts w:ascii="Times New Roman" w:hAnsi="Times New Roman" w:cs="Times New Roman"/>
          <w:b/>
          <w:bCs/>
          <w:i/>
          <w:lang w:val="en-US"/>
        </w:rPr>
        <w:t xml:space="preserve">mechanized and </w:t>
      </w:r>
      <w:r>
        <w:rPr>
          <w:rFonts w:ascii="Times New Roman" w:hAnsi="Times New Roman" w:cs="Times New Roman"/>
          <w:b/>
          <w:bCs/>
          <w:i/>
          <w:lang w:val="en-US"/>
        </w:rPr>
        <w:t>supplied</w:t>
      </w:r>
      <w:r w:rsidRPr="0030544C">
        <w:rPr>
          <w:rFonts w:ascii="Times New Roman" w:hAnsi="Times New Roman" w:cs="Times New Roman"/>
          <w:b/>
          <w:bCs/>
          <w:i/>
          <w:lang w:val="en-US"/>
        </w:rPr>
        <w:t xml:space="preserve"> to their respective homes.</w:t>
      </w:r>
    </w:p>
    <w:p w14:paraId="002AFE12" w14:textId="0297ACB0" w:rsidR="0030544C" w:rsidRPr="0030544C" w:rsidRDefault="0030544C" w:rsidP="0030544C">
      <w:pPr>
        <w:ind w:left="-15" w:right="33" w:firstLine="0"/>
        <w:rPr>
          <w:rFonts w:ascii="Times New Roman" w:hAnsi="Times New Roman" w:cs="Times New Roman"/>
          <w:b/>
          <w:bCs/>
          <w:i/>
          <w:lang w:val="en-US"/>
        </w:rPr>
      </w:pPr>
      <w:r w:rsidRPr="0030544C">
        <w:rPr>
          <w:rFonts w:ascii="Times New Roman" w:hAnsi="Times New Roman" w:cs="Times New Roman"/>
          <w:b/>
          <w:bCs/>
          <w:i/>
          <w:lang w:val="en-US"/>
        </w:rPr>
        <w:t xml:space="preserve"> </w:t>
      </w:r>
    </w:p>
    <w:p w14:paraId="4A380D6C" w14:textId="484341E3" w:rsidR="002326C7" w:rsidRPr="0030544C" w:rsidRDefault="005A5EFF" w:rsidP="0030544C">
      <w:pPr>
        <w:ind w:left="0" w:right="33" w:firstLine="0"/>
        <w:rPr>
          <w:rFonts w:ascii="Times New Roman" w:hAnsi="Times New Roman" w:cs="Times New Roman"/>
        </w:rPr>
        <w:sectPr w:rsidR="002326C7" w:rsidRPr="0030544C" w:rsidSect="008C3C5F">
          <w:headerReference w:type="even" r:id="rId8"/>
          <w:headerReference w:type="default" r:id="rId9"/>
          <w:footerReference w:type="even" r:id="rId10"/>
          <w:footerReference w:type="default" r:id="rId11"/>
          <w:headerReference w:type="first" r:id="rId12"/>
          <w:footerReference w:type="first" r:id="rId13"/>
          <w:pgSz w:w="10080" w:h="13680"/>
          <w:pgMar w:top="1440" w:right="1131" w:bottom="1440" w:left="1304" w:header="720" w:footer="847" w:gutter="0"/>
          <w:pgNumType w:start="1"/>
          <w:cols w:space="720"/>
          <w:titlePg/>
        </w:sectPr>
      </w:pPr>
      <w:r w:rsidRPr="0030544C">
        <w:rPr>
          <w:rFonts w:ascii="Times New Roman" w:hAnsi="Times New Roman" w:cs="Times New Roman"/>
          <w:b/>
          <w:bCs/>
          <w:i/>
          <w:vanish/>
          <w:lang w:val="en-US"/>
        </w:rPr>
        <w:t>Top of Form</w:t>
      </w:r>
      <w:r w:rsidR="00E02C58" w:rsidRPr="0030544C">
        <w:rPr>
          <w:rFonts w:ascii="Times New Roman" w:hAnsi="Times New Roman" w:cs="Times New Roman"/>
          <w:b/>
        </w:rPr>
        <w:t xml:space="preserve">Keywords: </w:t>
      </w:r>
      <w:r w:rsidR="0030544C" w:rsidRPr="0030544C">
        <w:rPr>
          <w:rFonts w:ascii="Times New Roman" w:hAnsi="Times New Roman" w:cs="Times New Roman"/>
        </w:rPr>
        <w:t>Groundwater Quality</w:t>
      </w:r>
      <w:r w:rsidR="0030544C" w:rsidRPr="0030544C">
        <w:rPr>
          <w:rFonts w:ascii="Times New Roman" w:hAnsi="Times New Roman" w:cs="Times New Roman"/>
          <w:lang w:val="en-US"/>
        </w:rPr>
        <w:t xml:space="preserve">, </w:t>
      </w:r>
      <w:r w:rsidR="0030544C" w:rsidRPr="0030544C">
        <w:rPr>
          <w:rFonts w:ascii="Times New Roman" w:hAnsi="Times New Roman" w:cs="Times New Roman"/>
        </w:rPr>
        <w:t>Geographic Information System (GIS)</w:t>
      </w:r>
      <w:r w:rsidR="0030544C" w:rsidRPr="0030544C">
        <w:rPr>
          <w:rFonts w:ascii="Times New Roman" w:hAnsi="Times New Roman" w:cs="Times New Roman"/>
          <w:lang w:val="en-US"/>
        </w:rPr>
        <w:t xml:space="preserve">, </w:t>
      </w:r>
      <w:r w:rsidR="0030544C" w:rsidRPr="0030544C">
        <w:rPr>
          <w:rFonts w:ascii="Times New Roman" w:hAnsi="Times New Roman" w:cs="Times New Roman"/>
        </w:rPr>
        <w:t>Accessibility Map</w:t>
      </w:r>
      <w:r w:rsidR="0030544C" w:rsidRPr="0030544C">
        <w:rPr>
          <w:rFonts w:ascii="Times New Roman" w:hAnsi="Times New Roman" w:cs="Times New Roman"/>
          <w:lang w:val="en-US"/>
        </w:rPr>
        <w:t xml:space="preserve">, </w:t>
      </w:r>
      <w:r w:rsidR="0030544C" w:rsidRPr="0030544C">
        <w:rPr>
          <w:rFonts w:ascii="Times New Roman" w:hAnsi="Times New Roman" w:cs="Times New Roman"/>
        </w:rPr>
        <w:t>Water Quality Parameters</w:t>
      </w:r>
    </w:p>
    <w:p w14:paraId="6367C4C5" w14:textId="77777777" w:rsidR="002326C7" w:rsidRDefault="00E02C58">
      <w:pPr>
        <w:pStyle w:val="Heading1"/>
        <w:ind w:left="0"/>
      </w:pPr>
      <w:r w:rsidRPr="0030544C">
        <w:rPr>
          <w:rFonts w:ascii="Times New Roman" w:hAnsi="Times New Roman" w:cs="Times New Roman"/>
          <w:sz w:val="24"/>
          <w:szCs w:val="24"/>
        </w:rPr>
        <w:lastRenderedPageBreak/>
        <w:t>INTRODUCTION</w:t>
      </w:r>
    </w:p>
    <w:p w14:paraId="2364A230" w14:textId="0FDB9874" w:rsidR="005A5EFF" w:rsidRDefault="005A5EFF" w:rsidP="0030544C">
      <w:pPr>
        <w:spacing w:after="0" w:line="276" w:lineRule="auto"/>
        <w:ind w:left="0" w:firstLine="0"/>
        <w:rPr>
          <w:rFonts w:ascii="Times New Roman" w:hAnsi="Times New Roman" w:cs="Times New Roman"/>
          <w:lang w:val="en-US"/>
        </w:rPr>
      </w:pPr>
      <w:r w:rsidRPr="0030544C">
        <w:rPr>
          <w:rFonts w:ascii="Times New Roman" w:hAnsi="Times New Roman" w:cs="Times New Roman"/>
          <w:lang w:val="en-US"/>
        </w:rPr>
        <w:t xml:space="preserve">Changes </w:t>
      </w:r>
      <w:r w:rsidR="0030544C" w:rsidRPr="0030544C">
        <w:rPr>
          <w:rFonts w:ascii="Times New Roman" w:hAnsi="Times New Roman" w:cs="Times New Roman"/>
          <w:lang w:val="en-US"/>
        </w:rPr>
        <w:t>According to Cromwell et al. (2020)</w:t>
      </w:r>
      <w:r w:rsidR="00A0222A">
        <w:rPr>
          <w:rFonts w:ascii="Times New Roman" w:hAnsi="Times New Roman" w:cs="Times New Roman"/>
          <w:lang w:val="en-US"/>
        </w:rPr>
        <w:t xml:space="preserve">, the method for accessing rural water has been demanding issues concerning rural folks </w:t>
      </w:r>
      <w:r w:rsidR="0030544C" w:rsidRPr="0030544C">
        <w:rPr>
          <w:rFonts w:ascii="Times New Roman" w:hAnsi="Times New Roman" w:cs="Times New Roman"/>
          <w:lang w:val="en-US"/>
        </w:rPr>
        <w:t xml:space="preserve">worldwide for several decades and was </w:t>
      </w:r>
      <w:r w:rsidR="0030544C">
        <w:rPr>
          <w:rFonts w:ascii="Times New Roman" w:hAnsi="Times New Roman" w:cs="Times New Roman"/>
          <w:lang w:val="en-US"/>
        </w:rPr>
        <w:t>incorporated</w:t>
      </w:r>
      <w:r w:rsidR="0030544C" w:rsidRPr="0030544C">
        <w:rPr>
          <w:rFonts w:ascii="Times New Roman" w:hAnsi="Times New Roman" w:cs="Times New Roman"/>
          <w:lang w:val="en-US"/>
        </w:rPr>
        <w:t xml:space="preserve"> into sustainable development goals (SDG 6). Additionally, rural communities in Ghana have abundant natural water resources like rivers, streams, Ponds, </w:t>
      </w:r>
      <w:r w:rsidR="0030544C">
        <w:rPr>
          <w:rFonts w:ascii="Times New Roman" w:hAnsi="Times New Roman" w:cs="Times New Roman"/>
          <w:lang w:val="en-US"/>
        </w:rPr>
        <w:t xml:space="preserve">and </w:t>
      </w:r>
      <w:r w:rsidR="0030544C" w:rsidRPr="0030544C">
        <w:rPr>
          <w:rFonts w:ascii="Times New Roman" w:hAnsi="Times New Roman" w:cs="Times New Roman"/>
          <w:lang w:val="en-US"/>
        </w:rPr>
        <w:t xml:space="preserve">lakes; </w:t>
      </w:r>
      <w:r w:rsidR="0030544C">
        <w:rPr>
          <w:rFonts w:ascii="Times New Roman" w:hAnsi="Times New Roman" w:cs="Times New Roman"/>
          <w:lang w:val="en-US"/>
        </w:rPr>
        <w:t>utilizing</w:t>
      </w:r>
      <w:r w:rsidR="0030544C" w:rsidRPr="0030544C">
        <w:rPr>
          <w:rFonts w:ascii="Times New Roman" w:hAnsi="Times New Roman" w:cs="Times New Roman"/>
          <w:lang w:val="en-US"/>
        </w:rPr>
        <w:t xml:space="preserve"> them can lead to negative </w:t>
      </w:r>
      <w:r w:rsidR="0030544C">
        <w:rPr>
          <w:rFonts w:ascii="Times New Roman" w:hAnsi="Times New Roman" w:cs="Times New Roman"/>
          <w:lang w:val="en-US"/>
        </w:rPr>
        <w:t>outcomes</w:t>
      </w:r>
      <w:r w:rsidR="0030544C" w:rsidRPr="0030544C">
        <w:rPr>
          <w:rFonts w:ascii="Times New Roman" w:hAnsi="Times New Roman" w:cs="Times New Roman"/>
          <w:lang w:val="en-US"/>
        </w:rPr>
        <w:t xml:space="preserve"> due to contamination from human activities that </w:t>
      </w:r>
      <w:r w:rsidR="0030544C">
        <w:rPr>
          <w:rFonts w:ascii="Times New Roman" w:hAnsi="Times New Roman" w:cs="Times New Roman"/>
          <w:lang w:val="en-US"/>
        </w:rPr>
        <w:t>have</w:t>
      </w:r>
      <w:r w:rsidR="0030544C" w:rsidRPr="0030544C">
        <w:rPr>
          <w:rFonts w:ascii="Times New Roman" w:hAnsi="Times New Roman" w:cs="Times New Roman"/>
          <w:lang w:val="en-US"/>
        </w:rPr>
        <w:t xml:space="preserve"> resulted</w:t>
      </w:r>
      <w:r w:rsidR="0030544C">
        <w:rPr>
          <w:rFonts w:ascii="Times New Roman" w:hAnsi="Times New Roman" w:cs="Times New Roman"/>
          <w:lang w:val="en-US"/>
        </w:rPr>
        <w:t xml:space="preserve"> in</w:t>
      </w:r>
      <w:r w:rsidR="0030544C" w:rsidRPr="0030544C">
        <w:rPr>
          <w:rFonts w:ascii="Times New Roman" w:hAnsi="Times New Roman" w:cs="Times New Roman"/>
          <w:lang w:val="en-US"/>
        </w:rPr>
        <w:t xml:space="preserve"> the country not attaining sustainable development goals on water quality (WHO,</w:t>
      </w:r>
      <w:r w:rsidR="00A0222A">
        <w:rPr>
          <w:rFonts w:ascii="Times New Roman" w:hAnsi="Times New Roman" w:cs="Times New Roman"/>
          <w:lang w:val="en-US"/>
        </w:rPr>
        <w:t xml:space="preserve"> </w:t>
      </w:r>
      <w:r w:rsidR="0030544C" w:rsidRPr="0030544C">
        <w:rPr>
          <w:rFonts w:ascii="Times New Roman" w:hAnsi="Times New Roman" w:cs="Times New Roman"/>
          <w:lang w:val="en-US"/>
        </w:rPr>
        <w:t xml:space="preserve">2004). According to Mukherjee et al., (2012), groundwater is a crucial location of fresh water for households, agricultural, </w:t>
      </w:r>
      <w:r w:rsidR="0030544C">
        <w:rPr>
          <w:rFonts w:ascii="Times New Roman" w:hAnsi="Times New Roman" w:cs="Times New Roman"/>
          <w:lang w:val="en-US"/>
        </w:rPr>
        <w:t xml:space="preserve">and </w:t>
      </w:r>
      <w:r w:rsidR="0030544C" w:rsidRPr="0030544C">
        <w:rPr>
          <w:rFonts w:ascii="Times New Roman" w:hAnsi="Times New Roman" w:cs="Times New Roman"/>
          <w:lang w:val="en-US"/>
        </w:rPr>
        <w:t xml:space="preserve">industrial uses worldwide and it is becoming increasingly important in developing countries due to its advantages over surface water. Furthermore, </w:t>
      </w:r>
      <w:proofErr w:type="spellStart"/>
      <w:r w:rsidR="0030544C" w:rsidRPr="0030544C">
        <w:rPr>
          <w:rFonts w:ascii="Times New Roman" w:hAnsi="Times New Roman" w:cs="Times New Roman"/>
          <w:lang w:val="en-US"/>
        </w:rPr>
        <w:t>Anim-Gyampo</w:t>
      </w:r>
      <w:proofErr w:type="spellEnd"/>
      <w:r w:rsidR="0030544C" w:rsidRPr="0030544C">
        <w:rPr>
          <w:rFonts w:ascii="Times New Roman" w:hAnsi="Times New Roman" w:cs="Times New Roman"/>
          <w:lang w:val="en-US"/>
        </w:rPr>
        <w:t xml:space="preserve"> et al. (2012), </w:t>
      </w:r>
      <w:r w:rsidR="0030544C">
        <w:rPr>
          <w:rFonts w:ascii="Times New Roman" w:hAnsi="Times New Roman" w:cs="Times New Roman"/>
          <w:lang w:val="en-US"/>
        </w:rPr>
        <w:t xml:space="preserve">that </w:t>
      </w:r>
      <w:r w:rsidR="0030544C" w:rsidRPr="0030544C">
        <w:rPr>
          <w:rFonts w:ascii="Times New Roman" w:hAnsi="Times New Roman" w:cs="Times New Roman"/>
          <w:lang w:val="en-US"/>
        </w:rPr>
        <w:t xml:space="preserve">ground is the available source of water that </w:t>
      </w:r>
      <w:r w:rsidR="0030544C">
        <w:rPr>
          <w:rFonts w:ascii="Times New Roman" w:hAnsi="Times New Roman" w:cs="Times New Roman"/>
          <w:lang w:val="en-US"/>
        </w:rPr>
        <w:t>provides</w:t>
      </w:r>
      <w:r w:rsidR="0030544C" w:rsidRPr="0030544C">
        <w:rPr>
          <w:rFonts w:ascii="Times New Roman" w:hAnsi="Times New Roman" w:cs="Times New Roman"/>
          <w:lang w:val="en-US"/>
        </w:rPr>
        <w:t xml:space="preserve"> water to 70% </w:t>
      </w:r>
      <w:r w:rsidR="0030544C">
        <w:rPr>
          <w:rFonts w:ascii="Times New Roman" w:hAnsi="Times New Roman" w:cs="Times New Roman"/>
          <w:lang w:val="en-US"/>
        </w:rPr>
        <w:t>of the Ghanaian</w:t>
      </w:r>
      <w:r w:rsidR="0030544C" w:rsidRPr="0030544C">
        <w:rPr>
          <w:rFonts w:ascii="Times New Roman" w:hAnsi="Times New Roman" w:cs="Times New Roman"/>
          <w:lang w:val="en-US"/>
        </w:rPr>
        <w:t xml:space="preserve"> population, and the availability depends on geological formations, </w:t>
      </w:r>
      <w:r w:rsidR="0030544C">
        <w:rPr>
          <w:rFonts w:ascii="Times New Roman" w:hAnsi="Times New Roman" w:cs="Times New Roman"/>
          <w:lang w:val="en-US"/>
        </w:rPr>
        <w:t xml:space="preserve">the </w:t>
      </w:r>
      <w:r w:rsidR="0030544C" w:rsidRPr="0030544C">
        <w:rPr>
          <w:rFonts w:ascii="Times New Roman" w:hAnsi="Times New Roman" w:cs="Times New Roman"/>
          <w:lang w:val="en-US"/>
        </w:rPr>
        <w:t xml:space="preserve">nature of pores, and rainfall. The continuous economic growth and population increase have led to </w:t>
      </w:r>
      <w:r w:rsidR="0030544C">
        <w:rPr>
          <w:rFonts w:ascii="Times New Roman" w:hAnsi="Times New Roman" w:cs="Times New Roman"/>
          <w:lang w:val="en-US"/>
        </w:rPr>
        <w:t>groundwater</w:t>
      </w:r>
      <w:r w:rsidR="0030544C" w:rsidRPr="0030544C">
        <w:rPr>
          <w:rFonts w:ascii="Times New Roman" w:hAnsi="Times New Roman" w:cs="Times New Roman"/>
          <w:lang w:val="en-US"/>
        </w:rPr>
        <w:t xml:space="preserve"> quality problems due to pollution from traditional farming </w:t>
      </w:r>
      <w:r w:rsidR="0030544C">
        <w:rPr>
          <w:rFonts w:ascii="Times New Roman" w:hAnsi="Times New Roman" w:cs="Times New Roman"/>
          <w:lang w:val="en-US"/>
        </w:rPr>
        <w:t>methods</w:t>
      </w:r>
      <w:r w:rsidR="0030544C" w:rsidRPr="0030544C">
        <w:rPr>
          <w:rFonts w:ascii="Times New Roman" w:hAnsi="Times New Roman" w:cs="Times New Roman"/>
          <w:lang w:val="en-US"/>
        </w:rPr>
        <w:t xml:space="preserve"> and unauthorized </w:t>
      </w:r>
      <w:r w:rsidR="0030544C">
        <w:rPr>
          <w:rFonts w:ascii="Times New Roman" w:hAnsi="Times New Roman" w:cs="Times New Roman"/>
          <w:lang w:val="en-US"/>
        </w:rPr>
        <w:t>small-scale</w:t>
      </w:r>
      <w:r w:rsidR="0030544C" w:rsidRPr="0030544C">
        <w:rPr>
          <w:rFonts w:ascii="Times New Roman" w:hAnsi="Times New Roman" w:cs="Times New Roman"/>
          <w:lang w:val="en-US"/>
        </w:rPr>
        <w:t xml:space="preserve"> mining activities (</w:t>
      </w:r>
      <w:proofErr w:type="spellStart"/>
      <w:r w:rsidR="0030544C" w:rsidRPr="0030544C">
        <w:rPr>
          <w:rFonts w:ascii="Times New Roman" w:hAnsi="Times New Roman" w:cs="Times New Roman"/>
          <w:lang w:val="en-US"/>
        </w:rPr>
        <w:t>Ntow</w:t>
      </w:r>
      <w:proofErr w:type="spellEnd"/>
      <w:r w:rsidR="0030544C" w:rsidRPr="0030544C">
        <w:rPr>
          <w:rFonts w:ascii="Times New Roman" w:hAnsi="Times New Roman" w:cs="Times New Roman"/>
          <w:lang w:val="en-US"/>
        </w:rPr>
        <w:t xml:space="preserve">, 2001). Water quality </w:t>
      </w:r>
      <w:r w:rsidR="0030544C">
        <w:rPr>
          <w:rFonts w:ascii="Times New Roman" w:hAnsi="Times New Roman" w:cs="Times New Roman"/>
          <w:lang w:val="en-US"/>
        </w:rPr>
        <w:t>parameters</w:t>
      </w:r>
      <w:r w:rsidR="0030544C" w:rsidRPr="0030544C">
        <w:rPr>
          <w:rFonts w:ascii="Times New Roman" w:hAnsi="Times New Roman" w:cs="Times New Roman"/>
          <w:lang w:val="en-US"/>
        </w:rPr>
        <w:t xml:space="preserve"> help evaluate </w:t>
      </w:r>
      <w:r w:rsidR="0030544C">
        <w:rPr>
          <w:rFonts w:ascii="Times New Roman" w:hAnsi="Times New Roman" w:cs="Times New Roman"/>
          <w:lang w:val="en-US"/>
        </w:rPr>
        <w:t xml:space="preserve">the </w:t>
      </w:r>
      <w:r w:rsidR="0030544C" w:rsidRPr="0030544C">
        <w:rPr>
          <w:rFonts w:ascii="Times New Roman" w:hAnsi="Times New Roman" w:cs="Times New Roman"/>
          <w:lang w:val="en-US"/>
        </w:rPr>
        <w:t xml:space="preserve">water environment and changes in the water quality. While laboratory analysis remote sensing and GIS algorithms are commonly use </w:t>
      </w:r>
      <w:r w:rsidR="0030544C">
        <w:rPr>
          <w:rFonts w:ascii="Times New Roman" w:hAnsi="Times New Roman" w:cs="Times New Roman"/>
          <w:lang w:val="en-US"/>
        </w:rPr>
        <w:t>methods</w:t>
      </w:r>
      <w:r w:rsidR="0030544C" w:rsidRPr="0030544C">
        <w:rPr>
          <w:rFonts w:ascii="Times New Roman" w:hAnsi="Times New Roman" w:cs="Times New Roman"/>
          <w:lang w:val="en-US"/>
        </w:rPr>
        <w:t xml:space="preserve"> </w:t>
      </w:r>
      <w:r w:rsidR="0030544C">
        <w:rPr>
          <w:rFonts w:ascii="Times New Roman" w:hAnsi="Times New Roman" w:cs="Times New Roman"/>
          <w:lang w:val="en-US"/>
        </w:rPr>
        <w:t>used</w:t>
      </w:r>
      <w:r w:rsidR="0030544C" w:rsidRPr="0030544C">
        <w:rPr>
          <w:rFonts w:ascii="Times New Roman" w:hAnsi="Times New Roman" w:cs="Times New Roman"/>
          <w:lang w:val="en-US"/>
        </w:rPr>
        <w:t xml:space="preserve"> to assess water quality (Madhav et al., 2018), it has </w:t>
      </w:r>
      <w:r w:rsidR="0030544C">
        <w:rPr>
          <w:rFonts w:ascii="Times New Roman" w:hAnsi="Times New Roman" w:cs="Times New Roman"/>
          <w:lang w:val="en-US"/>
        </w:rPr>
        <w:t>their</w:t>
      </w:r>
      <w:r w:rsidR="0030544C" w:rsidRPr="0030544C">
        <w:rPr>
          <w:rFonts w:ascii="Times New Roman" w:hAnsi="Times New Roman" w:cs="Times New Roman"/>
          <w:lang w:val="en-US"/>
        </w:rPr>
        <w:t xml:space="preserve"> challenges. For instance, remote sensing </w:t>
      </w:r>
      <w:r w:rsidR="0030544C">
        <w:rPr>
          <w:rFonts w:ascii="Times New Roman" w:hAnsi="Times New Roman" w:cs="Times New Roman"/>
          <w:lang w:val="en-US"/>
        </w:rPr>
        <w:t>applications</w:t>
      </w:r>
      <w:r w:rsidR="0030544C" w:rsidRPr="0030544C">
        <w:rPr>
          <w:rFonts w:ascii="Times New Roman" w:hAnsi="Times New Roman" w:cs="Times New Roman"/>
          <w:lang w:val="en-US"/>
        </w:rPr>
        <w:t xml:space="preserve"> face difficulties in quantitatively retrieving various water parameters due to the optical of different quality components and the inflow among studies relating </w:t>
      </w:r>
      <w:r w:rsidR="0030544C">
        <w:rPr>
          <w:rFonts w:ascii="Times New Roman" w:hAnsi="Times New Roman" w:cs="Times New Roman"/>
          <w:lang w:val="en-US"/>
        </w:rPr>
        <w:t xml:space="preserve">to </w:t>
      </w:r>
      <w:r w:rsidR="0030544C" w:rsidRPr="0030544C">
        <w:rPr>
          <w:rFonts w:ascii="Times New Roman" w:hAnsi="Times New Roman" w:cs="Times New Roman"/>
          <w:lang w:val="en-US"/>
        </w:rPr>
        <w:t>useful spectral properties (</w:t>
      </w:r>
      <w:proofErr w:type="spellStart"/>
      <w:r w:rsidR="0030544C" w:rsidRPr="0030544C">
        <w:rPr>
          <w:rFonts w:ascii="Times New Roman" w:hAnsi="Times New Roman" w:cs="Times New Roman"/>
          <w:lang w:val="en-US"/>
        </w:rPr>
        <w:t>Sahbeni</w:t>
      </w:r>
      <w:proofErr w:type="spellEnd"/>
      <w:r w:rsidR="0030544C" w:rsidRPr="0030544C">
        <w:rPr>
          <w:rFonts w:ascii="Times New Roman" w:hAnsi="Times New Roman" w:cs="Times New Roman"/>
          <w:lang w:val="en-US"/>
        </w:rPr>
        <w:t xml:space="preserve"> et al., 2023). As a result, this paper suggests traditional institute in-situ water quality measurement as a more accurate </w:t>
      </w:r>
      <w:r w:rsidR="0030544C" w:rsidRPr="0030544C">
        <w:rPr>
          <w:rFonts w:ascii="Times New Roman" w:hAnsi="Times New Roman" w:cs="Times New Roman"/>
          <w:lang w:val="en-US"/>
        </w:rPr>
        <w:t xml:space="preserve">but time-consuming and costly alternative for obtaining precise water quality parameters. In summary, despite </w:t>
      </w:r>
      <w:r w:rsidR="0030544C">
        <w:rPr>
          <w:rFonts w:ascii="Times New Roman" w:hAnsi="Times New Roman" w:cs="Times New Roman"/>
          <w:lang w:val="en-US"/>
        </w:rPr>
        <w:t>efforts</w:t>
      </w:r>
      <w:r w:rsidR="0030544C" w:rsidRPr="0030544C">
        <w:rPr>
          <w:rFonts w:ascii="Times New Roman" w:hAnsi="Times New Roman" w:cs="Times New Roman"/>
          <w:lang w:val="en-US"/>
        </w:rPr>
        <w:t xml:space="preserve"> to </w:t>
      </w:r>
      <w:r w:rsidR="0030544C">
        <w:rPr>
          <w:rFonts w:ascii="Times New Roman" w:hAnsi="Times New Roman" w:cs="Times New Roman"/>
          <w:lang w:val="en-US"/>
        </w:rPr>
        <w:t>improve</w:t>
      </w:r>
      <w:r w:rsidR="0030544C" w:rsidRPr="0030544C">
        <w:rPr>
          <w:rFonts w:ascii="Times New Roman" w:hAnsi="Times New Roman" w:cs="Times New Roman"/>
          <w:lang w:val="en-US"/>
        </w:rPr>
        <w:t xml:space="preserve"> water access and quality. Challenges persist especially in rural areas of developing </w:t>
      </w:r>
      <w:r w:rsidR="0030544C">
        <w:rPr>
          <w:rFonts w:ascii="Times New Roman" w:hAnsi="Times New Roman" w:cs="Times New Roman"/>
          <w:lang w:val="en-US"/>
        </w:rPr>
        <w:t>countries</w:t>
      </w:r>
      <w:r w:rsidR="0030544C" w:rsidRPr="0030544C">
        <w:rPr>
          <w:rFonts w:ascii="Times New Roman" w:hAnsi="Times New Roman" w:cs="Times New Roman"/>
          <w:lang w:val="en-US"/>
        </w:rPr>
        <w:t xml:space="preserve"> like Ghana. Groundwater a crucial source of fresh water, faces quality issues due to anthropogenic activities (</w:t>
      </w:r>
      <w:proofErr w:type="spellStart"/>
      <w:r w:rsidR="0030544C" w:rsidRPr="0030544C">
        <w:rPr>
          <w:rFonts w:ascii="Times New Roman" w:hAnsi="Times New Roman" w:cs="Times New Roman"/>
          <w:lang w:val="en-US"/>
        </w:rPr>
        <w:t>Ganyaglo</w:t>
      </w:r>
      <w:proofErr w:type="spellEnd"/>
      <w:r w:rsidR="0030544C" w:rsidRPr="0030544C">
        <w:rPr>
          <w:rFonts w:ascii="Times New Roman" w:hAnsi="Times New Roman" w:cs="Times New Roman"/>
          <w:lang w:val="en-US"/>
        </w:rPr>
        <w:t xml:space="preserve"> et al., 2011). Additionally, the extent to which people tolerate the use of unhygienic </w:t>
      </w:r>
      <w:r w:rsidR="0030544C">
        <w:rPr>
          <w:rFonts w:ascii="Times New Roman" w:hAnsi="Times New Roman" w:cs="Times New Roman"/>
          <w:lang w:val="en-US"/>
        </w:rPr>
        <w:t>groundwater</w:t>
      </w:r>
      <w:r w:rsidR="0030544C" w:rsidRPr="0030544C">
        <w:rPr>
          <w:rFonts w:ascii="Times New Roman" w:hAnsi="Times New Roman" w:cs="Times New Roman"/>
          <w:lang w:val="en-US"/>
        </w:rPr>
        <w:t xml:space="preserve"> may </w:t>
      </w:r>
      <w:r w:rsidR="0030544C">
        <w:rPr>
          <w:rFonts w:ascii="Times New Roman" w:hAnsi="Times New Roman" w:cs="Times New Roman"/>
          <w:lang w:val="en-US"/>
        </w:rPr>
        <w:t>be influenced</w:t>
      </w:r>
      <w:r w:rsidR="0030544C" w:rsidRPr="0030544C">
        <w:rPr>
          <w:rFonts w:ascii="Times New Roman" w:hAnsi="Times New Roman" w:cs="Times New Roman"/>
          <w:lang w:val="en-US"/>
        </w:rPr>
        <w:t xml:space="preserve"> by various socioeconomic factors </w:t>
      </w:r>
      <w:r w:rsidR="0030544C">
        <w:rPr>
          <w:rFonts w:ascii="Times New Roman" w:hAnsi="Times New Roman" w:cs="Times New Roman"/>
          <w:lang w:val="en-US"/>
        </w:rPr>
        <w:t>including</w:t>
      </w:r>
      <w:r w:rsidR="0030544C" w:rsidRPr="0030544C">
        <w:rPr>
          <w:rFonts w:ascii="Times New Roman" w:hAnsi="Times New Roman" w:cs="Times New Roman"/>
          <w:lang w:val="en-US"/>
        </w:rPr>
        <w:t xml:space="preserve"> level of education, attitude, archaeological history, </w:t>
      </w:r>
      <w:r w:rsidR="0030544C">
        <w:rPr>
          <w:rFonts w:ascii="Times New Roman" w:hAnsi="Times New Roman" w:cs="Times New Roman"/>
          <w:lang w:val="en-US"/>
        </w:rPr>
        <w:t xml:space="preserve">and </w:t>
      </w:r>
      <w:r w:rsidR="0030544C" w:rsidRPr="0030544C">
        <w:rPr>
          <w:rFonts w:ascii="Times New Roman" w:hAnsi="Times New Roman" w:cs="Times New Roman"/>
          <w:lang w:val="en-US"/>
        </w:rPr>
        <w:t xml:space="preserve">other </w:t>
      </w:r>
      <w:r w:rsidR="0030544C">
        <w:rPr>
          <w:rFonts w:ascii="Times New Roman" w:hAnsi="Times New Roman" w:cs="Times New Roman"/>
          <w:lang w:val="en-US"/>
        </w:rPr>
        <w:t>benefits</w:t>
      </w:r>
      <w:r w:rsidR="0030544C" w:rsidRPr="0030544C">
        <w:rPr>
          <w:rFonts w:ascii="Times New Roman" w:hAnsi="Times New Roman" w:cs="Times New Roman"/>
          <w:lang w:val="en-US"/>
        </w:rPr>
        <w:t xml:space="preserve"> </w:t>
      </w:r>
      <w:r w:rsidR="0030544C">
        <w:rPr>
          <w:rFonts w:ascii="Times New Roman" w:hAnsi="Times New Roman" w:cs="Times New Roman"/>
          <w:lang w:val="en-US"/>
        </w:rPr>
        <w:t>perceived</w:t>
      </w:r>
      <w:r w:rsidR="0030544C" w:rsidRPr="0030544C">
        <w:rPr>
          <w:rFonts w:ascii="Times New Roman" w:hAnsi="Times New Roman" w:cs="Times New Roman"/>
          <w:lang w:val="en-US"/>
        </w:rPr>
        <w:t xml:space="preserve"> </w:t>
      </w:r>
      <w:r w:rsidR="0030544C">
        <w:rPr>
          <w:rFonts w:ascii="Times New Roman" w:hAnsi="Times New Roman" w:cs="Times New Roman"/>
          <w:lang w:val="en-US"/>
        </w:rPr>
        <w:t xml:space="preserve">as </w:t>
      </w:r>
      <w:r w:rsidR="0030544C" w:rsidRPr="0030544C">
        <w:rPr>
          <w:rFonts w:ascii="Times New Roman" w:hAnsi="Times New Roman" w:cs="Times New Roman"/>
          <w:lang w:val="en-US"/>
        </w:rPr>
        <w:t xml:space="preserve">good to their daily life (De Boer and </w:t>
      </w:r>
      <w:proofErr w:type="spellStart"/>
      <w:r w:rsidR="0030544C" w:rsidRPr="0030544C">
        <w:rPr>
          <w:rFonts w:ascii="Times New Roman" w:hAnsi="Times New Roman" w:cs="Times New Roman"/>
          <w:lang w:val="en-US"/>
        </w:rPr>
        <w:t>Baquete</w:t>
      </w:r>
      <w:proofErr w:type="spellEnd"/>
      <w:r w:rsidR="0030544C" w:rsidRPr="0030544C">
        <w:rPr>
          <w:rFonts w:ascii="Times New Roman" w:hAnsi="Times New Roman" w:cs="Times New Roman"/>
          <w:lang w:val="en-US"/>
        </w:rPr>
        <w:t xml:space="preserve">, 1998). According to Glanz et al. (2002), understanding the factors that influence perception and tolerance in different </w:t>
      </w:r>
      <w:r w:rsidR="0030544C">
        <w:rPr>
          <w:rFonts w:ascii="Times New Roman" w:hAnsi="Times New Roman" w:cs="Times New Roman"/>
          <w:lang w:val="en-US"/>
        </w:rPr>
        <w:t>situations</w:t>
      </w:r>
      <w:r w:rsidR="0030544C" w:rsidRPr="0030544C">
        <w:rPr>
          <w:rFonts w:ascii="Times New Roman" w:hAnsi="Times New Roman" w:cs="Times New Roman"/>
          <w:lang w:val="en-US"/>
        </w:rPr>
        <w:t xml:space="preserve"> is key to choosing and targeting the most appropriate solution, whether it involves mitigation to reduce losses. Lastly, addressing this issue, this paper </w:t>
      </w:r>
      <w:r w:rsidR="0030544C">
        <w:rPr>
          <w:rFonts w:ascii="Times New Roman" w:hAnsi="Times New Roman" w:cs="Times New Roman"/>
          <w:lang w:val="en-US"/>
        </w:rPr>
        <w:t>seeks</w:t>
      </w:r>
      <w:r w:rsidR="0030544C" w:rsidRPr="0030544C">
        <w:rPr>
          <w:rFonts w:ascii="Times New Roman" w:hAnsi="Times New Roman" w:cs="Times New Roman"/>
          <w:lang w:val="en-US"/>
        </w:rPr>
        <w:t xml:space="preserve"> to </w:t>
      </w:r>
      <w:proofErr w:type="spellStart"/>
      <w:r w:rsidR="0030544C">
        <w:rPr>
          <w:rFonts w:ascii="Times New Roman" w:hAnsi="Times New Roman" w:cs="Times New Roman"/>
          <w:lang w:val="en-US"/>
        </w:rPr>
        <w:t>analyse</w:t>
      </w:r>
      <w:proofErr w:type="spellEnd"/>
      <w:r w:rsidR="0030544C" w:rsidRPr="0030544C">
        <w:rPr>
          <w:rFonts w:ascii="Times New Roman" w:hAnsi="Times New Roman" w:cs="Times New Roman"/>
          <w:lang w:val="en-US"/>
        </w:rPr>
        <w:t xml:space="preserve"> the various factors and perceptions that influence local communities’ indigent, taken </w:t>
      </w:r>
      <w:r w:rsidR="0030544C">
        <w:rPr>
          <w:rFonts w:ascii="Times New Roman" w:hAnsi="Times New Roman" w:cs="Times New Roman"/>
          <w:lang w:val="en-US"/>
        </w:rPr>
        <w:t xml:space="preserve">a </w:t>
      </w:r>
      <w:r w:rsidR="0030544C" w:rsidRPr="0030544C">
        <w:rPr>
          <w:rFonts w:ascii="Times New Roman" w:hAnsi="Times New Roman" w:cs="Times New Roman"/>
          <w:lang w:val="en-US"/>
        </w:rPr>
        <w:t xml:space="preserve">turn in recent years because of challenges and ideology that emanate </w:t>
      </w:r>
      <w:r w:rsidR="0030544C">
        <w:rPr>
          <w:rFonts w:ascii="Times New Roman" w:hAnsi="Times New Roman" w:cs="Times New Roman"/>
          <w:lang w:val="en-US"/>
        </w:rPr>
        <w:t>from</w:t>
      </w:r>
      <w:r w:rsidR="0030544C" w:rsidRPr="0030544C">
        <w:rPr>
          <w:rFonts w:ascii="Times New Roman" w:hAnsi="Times New Roman" w:cs="Times New Roman"/>
          <w:lang w:val="en-US"/>
        </w:rPr>
        <w:t xml:space="preserve"> the use of </w:t>
      </w:r>
      <w:r w:rsidR="0030544C">
        <w:rPr>
          <w:rFonts w:ascii="Times New Roman" w:hAnsi="Times New Roman" w:cs="Times New Roman"/>
          <w:lang w:val="en-US"/>
        </w:rPr>
        <w:t>groundwater</w:t>
      </w:r>
      <w:r w:rsidR="0030544C" w:rsidRPr="0030544C">
        <w:rPr>
          <w:rFonts w:ascii="Times New Roman" w:hAnsi="Times New Roman" w:cs="Times New Roman"/>
          <w:lang w:val="en-US"/>
        </w:rPr>
        <w:t xml:space="preserve"> natural resource exploration in </w:t>
      </w:r>
      <w:r w:rsidR="0030544C">
        <w:rPr>
          <w:rFonts w:ascii="Times New Roman" w:hAnsi="Times New Roman" w:cs="Times New Roman"/>
          <w:lang w:val="en-US"/>
        </w:rPr>
        <w:t xml:space="preserve">the </w:t>
      </w:r>
      <w:r w:rsidR="0030544C" w:rsidRPr="0030544C">
        <w:rPr>
          <w:rFonts w:ascii="Times New Roman" w:hAnsi="Times New Roman" w:cs="Times New Roman"/>
          <w:lang w:val="en-US"/>
        </w:rPr>
        <w:t>developmental project by emphasizing on this,</w:t>
      </w:r>
      <w:r w:rsidR="0030544C">
        <w:rPr>
          <w:rFonts w:ascii="Times New Roman" w:hAnsi="Times New Roman" w:cs="Times New Roman"/>
          <w:lang w:val="en-US"/>
        </w:rPr>
        <w:t xml:space="preserve"> </w:t>
      </w:r>
      <w:r w:rsidR="0030544C" w:rsidRPr="0030544C">
        <w:rPr>
          <w:rFonts w:ascii="Times New Roman" w:hAnsi="Times New Roman" w:cs="Times New Roman"/>
          <w:lang w:val="en-US"/>
        </w:rPr>
        <w:t>three of objectives where outline (</w:t>
      </w:r>
      <w:proofErr w:type="spellStart"/>
      <w:r w:rsidR="0030544C" w:rsidRPr="0030544C">
        <w:rPr>
          <w:rFonts w:ascii="Times New Roman" w:hAnsi="Times New Roman" w:cs="Times New Roman"/>
          <w:lang w:val="en-US"/>
        </w:rPr>
        <w:t>i</w:t>
      </w:r>
      <w:proofErr w:type="spellEnd"/>
      <w:r w:rsidR="0030544C" w:rsidRPr="0030544C">
        <w:rPr>
          <w:rFonts w:ascii="Times New Roman" w:hAnsi="Times New Roman" w:cs="Times New Roman"/>
          <w:lang w:val="en-US"/>
        </w:rPr>
        <w:t xml:space="preserve">) To assess the </w:t>
      </w:r>
      <w:r w:rsidR="0030544C">
        <w:rPr>
          <w:rFonts w:ascii="Times New Roman" w:hAnsi="Times New Roman" w:cs="Times New Roman"/>
          <w:lang w:val="en-US"/>
        </w:rPr>
        <w:t>status</w:t>
      </w:r>
      <w:r w:rsidR="0030544C" w:rsidRPr="0030544C">
        <w:rPr>
          <w:rFonts w:ascii="Times New Roman" w:hAnsi="Times New Roman" w:cs="Times New Roman"/>
          <w:lang w:val="en-US"/>
        </w:rPr>
        <w:t xml:space="preserve"> of</w:t>
      </w:r>
      <w:r w:rsidR="0030544C">
        <w:rPr>
          <w:rFonts w:ascii="Times New Roman" w:hAnsi="Times New Roman" w:cs="Times New Roman"/>
          <w:lang w:val="en-US"/>
        </w:rPr>
        <w:t xml:space="preserve"> groundwater</w:t>
      </w:r>
      <w:r w:rsidR="0030544C" w:rsidRPr="0030544C">
        <w:rPr>
          <w:rFonts w:ascii="Times New Roman" w:hAnsi="Times New Roman" w:cs="Times New Roman"/>
          <w:lang w:val="en-US"/>
        </w:rPr>
        <w:t xml:space="preserve"> quality in the study area (ii) To perform a proximity and spatial distribution analysis of the water source’s accessibility to the different household within the study area. (iii) To examine the factors that motivate patronage of the </w:t>
      </w:r>
      <w:r w:rsidR="0030544C">
        <w:rPr>
          <w:rFonts w:ascii="Times New Roman" w:hAnsi="Times New Roman" w:cs="Times New Roman"/>
          <w:lang w:val="en-US"/>
        </w:rPr>
        <w:t>groundwater</w:t>
      </w:r>
      <w:r w:rsidR="0030544C" w:rsidRPr="0030544C">
        <w:rPr>
          <w:rFonts w:ascii="Times New Roman" w:hAnsi="Times New Roman" w:cs="Times New Roman"/>
          <w:lang w:val="en-US"/>
        </w:rPr>
        <w:t xml:space="preserve"> among local people. This has </w:t>
      </w:r>
      <w:r w:rsidR="0030544C">
        <w:rPr>
          <w:rFonts w:ascii="Times New Roman" w:hAnsi="Times New Roman" w:cs="Times New Roman"/>
          <w:lang w:val="en-US"/>
        </w:rPr>
        <w:t>called</w:t>
      </w:r>
      <w:r w:rsidR="0030544C" w:rsidRPr="0030544C">
        <w:rPr>
          <w:rFonts w:ascii="Times New Roman" w:hAnsi="Times New Roman" w:cs="Times New Roman"/>
          <w:lang w:val="en-US"/>
        </w:rPr>
        <w:t xml:space="preserve"> for </w:t>
      </w:r>
      <w:r w:rsidR="0030544C">
        <w:rPr>
          <w:rFonts w:ascii="Times New Roman" w:hAnsi="Times New Roman" w:cs="Times New Roman"/>
          <w:lang w:val="en-US"/>
        </w:rPr>
        <w:t>several</w:t>
      </w:r>
      <w:r w:rsidR="0030544C" w:rsidRPr="0030544C">
        <w:rPr>
          <w:rFonts w:ascii="Times New Roman" w:hAnsi="Times New Roman" w:cs="Times New Roman"/>
          <w:lang w:val="en-US"/>
        </w:rPr>
        <w:t xml:space="preserve"> completed boreholes </w:t>
      </w:r>
      <w:r w:rsidR="0030544C">
        <w:rPr>
          <w:rFonts w:ascii="Times New Roman" w:hAnsi="Times New Roman" w:cs="Times New Roman"/>
          <w:lang w:val="en-US"/>
        </w:rPr>
        <w:t>commissioned</w:t>
      </w:r>
      <w:r w:rsidR="0030544C" w:rsidRPr="0030544C">
        <w:rPr>
          <w:rFonts w:ascii="Times New Roman" w:hAnsi="Times New Roman" w:cs="Times New Roman"/>
          <w:lang w:val="en-US"/>
        </w:rPr>
        <w:t xml:space="preserve"> and handed over for use left at the mercy of the weather. Due to this, the study intends to examine the problem listed above through the use of </w:t>
      </w:r>
      <w:r w:rsidR="0030544C">
        <w:rPr>
          <w:rFonts w:ascii="Times New Roman" w:hAnsi="Times New Roman" w:cs="Times New Roman"/>
          <w:lang w:val="en-US"/>
        </w:rPr>
        <w:t xml:space="preserve">a </w:t>
      </w:r>
      <w:r w:rsidR="0030544C" w:rsidRPr="0030544C">
        <w:rPr>
          <w:rFonts w:ascii="Times New Roman" w:hAnsi="Times New Roman" w:cs="Times New Roman"/>
          <w:lang w:val="en-US"/>
        </w:rPr>
        <w:t xml:space="preserve">GIS application, GPS handset, </w:t>
      </w:r>
      <w:r w:rsidR="0030544C">
        <w:rPr>
          <w:rFonts w:ascii="Times New Roman" w:hAnsi="Times New Roman" w:cs="Times New Roman"/>
          <w:lang w:val="en-US"/>
        </w:rPr>
        <w:t xml:space="preserve">and </w:t>
      </w:r>
      <w:r w:rsidR="0030544C" w:rsidRPr="0030544C">
        <w:rPr>
          <w:rFonts w:ascii="Times New Roman" w:hAnsi="Times New Roman" w:cs="Times New Roman"/>
          <w:lang w:val="en-US"/>
        </w:rPr>
        <w:t xml:space="preserve">traditional laboratory water test, and the use of descriptive statistics, </w:t>
      </w:r>
      <w:r w:rsidR="0030544C">
        <w:rPr>
          <w:rFonts w:ascii="Times New Roman" w:hAnsi="Times New Roman" w:cs="Times New Roman"/>
          <w:lang w:val="en-US"/>
        </w:rPr>
        <w:t xml:space="preserve">and </w:t>
      </w:r>
      <w:r w:rsidR="0030544C" w:rsidRPr="0030544C">
        <w:rPr>
          <w:rFonts w:ascii="Times New Roman" w:hAnsi="Times New Roman" w:cs="Times New Roman"/>
          <w:lang w:val="en-US"/>
        </w:rPr>
        <w:t xml:space="preserve">SPSS application software to </w:t>
      </w:r>
      <w:r w:rsidR="0030544C">
        <w:rPr>
          <w:rFonts w:ascii="Times New Roman" w:hAnsi="Times New Roman" w:cs="Times New Roman"/>
          <w:lang w:val="en-US"/>
        </w:rPr>
        <w:t>acquire</w:t>
      </w:r>
      <w:r w:rsidR="0030544C" w:rsidRPr="0030544C">
        <w:rPr>
          <w:rFonts w:ascii="Times New Roman" w:hAnsi="Times New Roman" w:cs="Times New Roman"/>
          <w:lang w:val="en-US"/>
        </w:rPr>
        <w:t xml:space="preserve"> </w:t>
      </w:r>
      <w:r w:rsidR="0030544C">
        <w:rPr>
          <w:rFonts w:ascii="Times New Roman" w:hAnsi="Times New Roman" w:cs="Times New Roman"/>
          <w:lang w:val="en-US"/>
        </w:rPr>
        <w:t xml:space="preserve">the </w:t>
      </w:r>
      <w:r w:rsidR="0030544C" w:rsidRPr="0030544C">
        <w:rPr>
          <w:rFonts w:ascii="Times New Roman" w:hAnsi="Times New Roman" w:cs="Times New Roman"/>
          <w:lang w:val="en-US"/>
        </w:rPr>
        <w:t xml:space="preserve">necessary </w:t>
      </w:r>
      <w:r w:rsidR="0030544C" w:rsidRPr="0030544C">
        <w:rPr>
          <w:rFonts w:ascii="Times New Roman" w:hAnsi="Times New Roman" w:cs="Times New Roman"/>
          <w:lang w:val="en-US"/>
        </w:rPr>
        <w:lastRenderedPageBreak/>
        <w:t xml:space="preserve">information to get </w:t>
      </w:r>
      <w:r w:rsidR="0030544C">
        <w:rPr>
          <w:rFonts w:ascii="Times New Roman" w:hAnsi="Times New Roman" w:cs="Times New Roman"/>
          <w:lang w:val="en-US"/>
        </w:rPr>
        <w:t xml:space="preserve">the </w:t>
      </w:r>
      <w:r w:rsidR="0030544C" w:rsidRPr="0030544C">
        <w:rPr>
          <w:rFonts w:ascii="Times New Roman" w:hAnsi="Times New Roman" w:cs="Times New Roman"/>
          <w:lang w:val="en-US"/>
        </w:rPr>
        <w:t xml:space="preserve">antidote to the problem at </w:t>
      </w:r>
      <w:proofErr w:type="spellStart"/>
      <w:r w:rsidR="0030544C" w:rsidRPr="0030544C">
        <w:rPr>
          <w:rFonts w:ascii="Times New Roman" w:hAnsi="Times New Roman" w:cs="Times New Roman"/>
          <w:lang w:val="en-US"/>
        </w:rPr>
        <w:t>Aboase</w:t>
      </w:r>
      <w:proofErr w:type="spellEnd"/>
      <w:r w:rsidR="0030544C" w:rsidRPr="0030544C">
        <w:rPr>
          <w:rFonts w:ascii="Times New Roman" w:hAnsi="Times New Roman" w:cs="Times New Roman"/>
          <w:lang w:val="en-US"/>
        </w:rPr>
        <w:t xml:space="preserve">, </w:t>
      </w:r>
      <w:proofErr w:type="spellStart"/>
      <w:r w:rsidR="0030544C" w:rsidRPr="0030544C">
        <w:rPr>
          <w:rFonts w:ascii="Times New Roman" w:hAnsi="Times New Roman" w:cs="Times New Roman"/>
          <w:lang w:val="en-US"/>
        </w:rPr>
        <w:t>Obohen</w:t>
      </w:r>
      <w:proofErr w:type="spellEnd"/>
      <w:r w:rsidR="0030544C">
        <w:rPr>
          <w:rFonts w:ascii="Times New Roman" w:hAnsi="Times New Roman" w:cs="Times New Roman"/>
          <w:lang w:val="en-US"/>
        </w:rPr>
        <w:t>,</w:t>
      </w:r>
      <w:r w:rsidR="0030544C" w:rsidRPr="0030544C">
        <w:rPr>
          <w:rFonts w:ascii="Times New Roman" w:hAnsi="Times New Roman" w:cs="Times New Roman"/>
          <w:lang w:val="en-US"/>
        </w:rPr>
        <w:t xml:space="preserve"> and </w:t>
      </w:r>
      <w:proofErr w:type="spellStart"/>
      <w:r w:rsidR="0030544C" w:rsidRPr="0030544C">
        <w:rPr>
          <w:rFonts w:ascii="Times New Roman" w:hAnsi="Times New Roman" w:cs="Times New Roman"/>
          <w:lang w:val="en-US"/>
        </w:rPr>
        <w:t>Bentingua</w:t>
      </w:r>
      <w:proofErr w:type="spellEnd"/>
      <w:r w:rsidR="0030544C" w:rsidRPr="0030544C">
        <w:rPr>
          <w:rFonts w:ascii="Times New Roman" w:hAnsi="Times New Roman" w:cs="Times New Roman"/>
          <w:lang w:val="en-US"/>
        </w:rPr>
        <w:t xml:space="preserve"> in </w:t>
      </w:r>
      <w:proofErr w:type="spellStart"/>
      <w:r w:rsidR="0030544C" w:rsidRPr="0030544C">
        <w:rPr>
          <w:rFonts w:ascii="Times New Roman" w:hAnsi="Times New Roman" w:cs="Times New Roman"/>
          <w:lang w:val="en-US"/>
        </w:rPr>
        <w:t>Abura</w:t>
      </w:r>
      <w:proofErr w:type="spellEnd"/>
      <w:r w:rsidR="0030544C" w:rsidRPr="0030544C">
        <w:rPr>
          <w:rFonts w:ascii="Times New Roman" w:hAnsi="Times New Roman" w:cs="Times New Roman"/>
          <w:lang w:val="en-US"/>
        </w:rPr>
        <w:t xml:space="preserve">, </w:t>
      </w:r>
      <w:proofErr w:type="spellStart"/>
      <w:r w:rsidR="0030544C" w:rsidRPr="0030544C">
        <w:rPr>
          <w:rFonts w:ascii="Times New Roman" w:hAnsi="Times New Roman" w:cs="Times New Roman"/>
          <w:lang w:val="en-US"/>
        </w:rPr>
        <w:t>Asebu</w:t>
      </w:r>
      <w:proofErr w:type="spellEnd"/>
      <w:r w:rsidR="0030544C">
        <w:rPr>
          <w:rFonts w:ascii="Times New Roman" w:hAnsi="Times New Roman" w:cs="Times New Roman"/>
          <w:lang w:val="en-US"/>
        </w:rPr>
        <w:t>,</w:t>
      </w:r>
      <w:r w:rsidR="0030544C" w:rsidRPr="0030544C">
        <w:rPr>
          <w:rFonts w:ascii="Times New Roman" w:hAnsi="Times New Roman" w:cs="Times New Roman"/>
          <w:lang w:val="en-US"/>
        </w:rPr>
        <w:t xml:space="preserve"> and </w:t>
      </w:r>
      <w:proofErr w:type="spellStart"/>
      <w:r w:rsidR="0030544C" w:rsidRPr="0030544C">
        <w:rPr>
          <w:rFonts w:ascii="Times New Roman" w:hAnsi="Times New Roman" w:cs="Times New Roman"/>
          <w:lang w:val="en-US"/>
        </w:rPr>
        <w:t>Kwamankese</w:t>
      </w:r>
      <w:proofErr w:type="spellEnd"/>
      <w:r w:rsidR="0030544C" w:rsidRPr="0030544C">
        <w:rPr>
          <w:rFonts w:ascii="Times New Roman" w:hAnsi="Times New Roman" w:cs="Times New Roman"/>
          <w:lang w:val="en-US"/>
        </w:rPr>
        <w:t xml:space="preserve"> (AAK) District.</w:t>
      </w:r>
    </w:p>
    <w:p w14:paraId="6DA974DD" w14:textId="471A547F" w:rsidR="0030544C" w:rsidRDefault="0030544C" w:rsidP="0030544C">
      <w:pPr>
        <w:spacing w:after="0" w:line="276" w:lineRule="auto"/>
        <w:ind w:left="0" w:firstLine="0"/>
        <w:rPr>
          <w:rFonts w:ascii="Times New Roman" w:hAnsi="Times New Roman" w:cs="Times New Roman"/>
          <w:lang w:val="en-GB"/>
        </w:rPr>
      </w:pPr>
      <w:r>
        <w:rPr>
          <w:rFonts w:ascii="Times New Roman" w:hAnsi="Times New Roman" w:cs="Times New Roman"/>
          <w:lang w:val="en-GB"/>
        </w:rPr>
        <w:t>It</w:t>
      </w:r>
      <w:r w:rsidRPr="0030544C">
        <w:rPr>
          <w:rFonts w:ascii="Times New Roman" w:hAnsi="Times New Roman" w:cs="Times New Roman"/>
          <w:lang w:val="en-GB"/>
        </w:rPr>
        <w:t xml:space="preserve"> seems the current measure for analysing </w:t>
      </w:r>
      <w:r>
        <w:rPr>
          <w:rFonts w:ascii="Times New Roman" w:hAnsi="Times New Roman" w:cs="Times New Roman"/>
          <w:lang w:val="en-GB"/>
        </w:rPr>
        <w:t>groundwater</w:t>
      </w:r>
      <w:r w:rsidRPr="0030544C">
        <w:rPr>
          <w:rFonts w:ascii="Times New Roman" w:hAnsi="Times New Roman" w:cs="Times New Roman"/>
          <w:lang w:val="en-GB"/>
        </w:rPr>
        <w:t xml:space="preserve"> quality </w:t>
      </w:r>
      <w:r>
        <w:rPr>
          <w:rFonts w:ascii="Times New Roman" w:hAnsi="Times New Roman" w:cs="Times New Roman"/>
          <w:lang w:val="en-GB"/>
        </w:rPr>
        <w:t>parameters</w:t>
      </w:r>
      <w:r w:rsidRPr="0030544C">
        <w:rPr>
          <w:rFonts w:ascii="Times New Roman" w:hAnsi="Times New Roman" w:cs="Times New Roman"/>
          <w:lang w:val="en-GB"/>
        </w:rPr>
        <w:t xml:space="preserve"> </w:t>
      </w:r>
      <w:r>
        <w:rPr>
          <w:rFonts w:ascii="Times New Roman" w:hAnsi="Times New Roman" w:cs="Times New Roman"/>
          <w:lang w:val="en-GB"/>
        </w:rPr>
        <w:t>bears</w:t>
      </w:r>
      <w:r w:rsidRPr="0030544C">
        <w:rPr>
          <w:rFonts w:ascii="Times New Roman" w:hAnsi="Times New Roman" w:cs="Times New Roman"/>
          <w:lang w:val="en-GB"/>
        </w:rPr>
        <w:t xml:space="preserve"> </w:t>
      </w:r>
      <w:r>
        <w:rPr>
          <w:rFonts w:ascii="Times New Roman" w:hAnsi="Times New Roman" w:cs="Times New Roman"/>
          <w:lang w:val="en-GB"/>
        </w:rPr>
        <w:t>limitations</w:t>
      </w:r>
      <w:r w:rsidRPr="0030544C">
        <w:rPr>
          <w:rFonts w:ascii="Times New Roman" w:hAnsi="Times New Roman" w:cs="Times New Roman"/>
          <w:lang w:val="en-GB"/>
        </w:rPr>
        <w:t xml:space="preserve"> due to the shortcomings of the traditional economic method (i.e., spatial location information is overlooked). This paper emphasizes the validated use of </w:t>
      </w:r>
      <w:r>
        <w:rPr>
          <w:rFonts w:ascii="Times New Roman" w:hAnsi="Times New Roman" w:cs="Times New Roman"/>
          <w:lang w:val="en-GB"/>
        </w:rPr>
        <w:t xml:space="preserve">the </w:t>
      </w:r>
      <w:r w:rsidRPr="0030544C">
        <w:rPr>
          <w:rFonts w:ascii="Times New Roman" w:hAnsi="Times New Roman" w:cs="Times New Roman"/>
          <w:lang w:val="en-GB"/>
        </w:rPr>
        <w:t>blend method of GIS application, the traditional laboratory test method, statistics analysis-SPSS software data application</w:t>
      </w:r>
      <w:r>
        <w:rPr>
          <w:rFonts w:ascii="Times New Roman" w:hAnsi="Times New Roman" w:cs="Times New Roman"/>
          <w:lang w:val="en-GB"/>
        </w:rPr>
        <w:t>,</w:t>
      </w:r>
      <w:r w:rsidRPr="0030544C">
        <w:rPr>
          <w:rFonts w:ascii="Times New Roman" w:hAnsi="Times New Roman" w:cs="Times New Roman"/>
          <w:lang w:val="en-GB"/>
        </w:rPr>
        <w:t xml:space="preserve"> and Structured questionnaire </w:t>
      </w:r>
      <w:r w:rsidRPr="0030544C">
        <w:rPr>
          <w:rFonts w:ascii="Times New Roman" w:hAnsi="Times New Roman" w:cs="Times New Roman"/>
          <w:lang w:val="en-GB"/>
        </w:rPr>
        <w:fldChar w:fldCharType="begin" w:fldLock="1"/>
      </w:r>
      <w:r w:rsidRPr="0030544C">
        <w:rPr>
          <w:rFonts w:ascii="Times New Roman" w:hAnsi="Times New Roman" w:cs="Times New Roman"/>
          <w:lang w:val="en-GB"/>
        </w:rPr>
        <w:instrText>ADDIN CSL_CITATION {"citationItems":[{"id":"ITEM-1","itemData":{"DOI":"10.1093/gji/ggt095","ISSN":"0956-540X","author":[{"dropping-particle":"","family":"Schaeffer","given":"A. J.","non-dropping-particle":"","parse-names":false,"suffix":""},{"dropping-particle":"","family":"Lebedev","given":"S.","non-dropping-particle":"","parse-names":false,"suffix":""}],"container-title":"Geophysical Journal International","id":"ITEM-1","issue":"1","issued":{"date-parts":[["2013","7","1"]]},"page":"417-449","title":"Global shear speed structure of the upper mantle and transition zone","type":"article-journal","volume":"194"},"uris":["http://www.mendeley.com/documents/?uuid=7a8de20e-8f45-4d1e-8302-f479f70a902d"]}],"mendeley":{"formattedCitation":"(Schaeffer and Lebedev, 2013)","plainTextFormattedCitation":"(Schaeffer and Lebedev, 2013)","previouslyFormattedCitation":"(Schaeffer and Lebedev, 2013)"},"properties":{"noteIndex":0},"schema":"https://github.com/citation-style-language/schema/raw/master/csl-citation.json"}</w:instrText>
      </w:r>
      <w:r w:rsidRPr="0030544C">
        <w:rPr>
          <w:rFonts w:ascii="Times New Roman" w:hAnsi="Times New Roman" w:cs="Times New Roman"/>
          <w:lang w:val="en-GB"/>
        </w:rPr>
        <w:fldChar w:fldCharType="separate"/>
      </w:r>
      <w:r w:rsidRPr="0030544C">
        <w:rPr>
          <w:rFonts w:ascii="Times New Roman" w:hAnsi="Times New Roman" w:cs="Times New Roman"/>
          <w:lang w:val="en-GB"/>
        </w:rPr>
        <w:t>(Schaeffer and Lebedev, 2013)</w:t>
      </w:r>
      <w:r w:rsidRPr="0030544C">
        <w:rPr>
          <w:rFonts w:ascii="Times New Roman" w:hAnsi="Times New Roman" w:cs="Times New Roman"/>
          <w:lang w:val="en-US"/>
        </w:rPr>
        <w:fldChar w:fldCharType="end"/>
      </w:r>
      <w:r w:rsidRPr="0030544C">
        <w:rPr>
          <w:rFonts w:ascii="Times New Roman" w:hAnsi="Times New Roman" w:cs="Times New Roman"/>
          <w:lang w:val="en-GB"/>
        </w:rPr>
        <w:t xml:space="preserve"> and </w:t>
      </w:r>
      <w:r>
        <w:rPr>
          <w:rFonts w:ascii="Times New Roman" w:hAnsi="Times New Roman" w:cs="Times New Roman"/>
          <w:lang w:val="en-GB"/>
        </w:rPr>
        <w:t>address</w:t>
      </w:r>
      <w:r w:rsidRPr="0030544C">
        <w:rPr>
          <w:rFonts w:ascii="Times New Roman" w:hAnsi="Times New Roman" w:cs="Times New Roman"/>
          <w:lang w:val="en-GB"/>
        </w:rPr>
        <w:t xml:space="preserve"> this gap, this paper </w:t>
      </w:r>
      <w:r>
        <w:rPr>
          <w:rFonts w:ascii="Times New Roman" w:hAnsi="Times New Roman" w:cs="Times New Roman"/>
          <w:lang w:val="en-GB"/>
        </w:rPr>
        <w:t>seeks</w:t>
      </w:r>
      <w:r w:rsidRPr="0030544C">
        <w:rPr>
          <w:rFonts w:ascii="Times New Roman" w:hAnsi="Times New Roman" w:cs="Times New Roman"/>
          <w:lang w:val="en-GB"/>
        </w:rPr>
        <w:t xml:space="preserve"> to </w:t>
      </w:r>
      <w:r>
        <w:rPr>
          <w:rFonts w:ascii="Times New Roman" w:hAnsi="Times New Roman" w:cs="Times New Roman"/>
          <w:lang w:val="en-GB"/>
        </w:rPr>
        <w:t>analyse</w:t>
      </w:r>
      <w:r w:rsidRPr="0030544C">
        <w:rPr>
          <w:rFonts w:ascii="Times New Roman" w:hAnsi="Times New Roman" w:cs="Times New Roman"/>
          <w:lang w:val="en-GB"/>
        </w:rPr>
        <w:t xml:space="preserve"> the various factors and perceptions that </w:t>
      </w:r>
      <w:r>
        <w:rPr>
          <w:rFonts w:ascii="Times New Roman" w:hAnsi="Times New Roman" w:cs="Times New Roman"/>
          <w:lang w:val="en-GB"/>
        </w:rPr>
        <w:t>influence</w:t>
      </w:r>
      <w:r w:rsidRPr="0030544C">
        <w:rPr>
          <w:rFonts w:ascii="Times New Roman" w:hAnsi="Times New Roman" w:cs="Times New Roman"/>
          <w:lang w:val="en-GB"/>
        </w:rPr>
        <w:t xml:space="preserve"> local communities’ indigent, taken </w:t>
      </w:r>
      <w:r>
        <w:rPr>
          <w:rFonts w:ascii="Times New Roman" w:hAnsi="Times New Roman" w:cs="Times New Roman"/>
          <w:lang w:val="en-GB"/>
        </w:rPr>
        <w:t xml:space="preserve">a </w:t>
      </w:r>
      <w:r w:rsidRPr="0030544C">
        <w:rPr>
          <w:rFonts w:ascii="Times New Roman" w:hAnsi="Times New Roman" w:cs="Times New Roman"/>
          <w:lang w:val="en-GB"/>
        </w:rPr>
        <w:t xml:space="preserve">turn in recent years because of challenges and ideology that emanate on the use of underground natural resource exploration in </w:t>
      </w:r>
      <w:r>
        <w:rPr>
          <w:rFonts w:ascii="Times New Roman" w:hAnsi="Times New Roman" w:cs="Times New Roman"/>
          <w:lang w:val="en-GB"/>
        </w:rPr>
        <w:t xml:space="preserve">a </w:t>
      </w:r>
      <w:r w:rsidRPr="0030544C">
        <w:rPr>
          <w:rFonts w:ascii="Times New Roman" w:hAnsi="Times New Roman" w:cs="Times New Roman"/>
          <w:lang w:val="en-GB"/>
        </w:rPr>
        <w:t>developmental project.</w:t>
      </w:r>
    </w:p>
    <w:p w14:paraId="38368EBB" w14:textId="77777777" w:rsidR="0030544C" w:rsidRDefault="0030544C" w:rsidP="0030544C">
      <w:pPr>
        <w:spacing w:after="0" w:line="246" w:lineRule="auto"/>
        <w:ind w:left="0" w:firstLine="0"/>
        <w:rPr>
          <w:rFonts w:ascii="Times New Roman" w:hAnsi="Times New Roman" w:cs="Times New Roman"/>
          <w:lang w:val="en-US"/>
        </w:rPr>
      </w:pPr>
    </w:p>
    <w:p w14:paraId="099DAE7F" w14:textId="7CF1E13A" w:rsidR="002326C7" w:rsidRPr="0030544C" w:rsidRDefault="00E02C58" w:rsidP="0030544C">
      <w:pPr>
        <w:spacing w:after="0" w:line="246" w:lineRule="auto"/>
        <w:ind w:left="0" w:firstLine="0"/>
        <w:rPr>
          <w:rFonts w:ascii="Times New Roman" w:hAnsi="Times New Roman" w:cs="Times New Roman"/>
          <w:lang w:val="en-US"/>
        </w:rPr>
      </w:pPr>
      <w:r w:rsidRPr="0030544C">
        <w:rPr>
          <w:rFonts w:ascii="Times New Roman" w:hAnsi="Times New Roman" w:cs="Times New Roman"/>
          <w:b/>
          <w:sz w:val="24"/>
        </w:rPr>
        <w:t xml:space="preserve">GEOGRAPHICAL SETTING OF </w:t>
      </w:r>
      <w:r w:rsidR="0030544C" w:rsidRPr="0030544C">
        <w:rPr>
          <w:rFonts w:ascii="Times New Roman" w:hAnsi="Times New Roman" w:cs="Times New Roman"/>
          <w:b/>
          <w:sz w:val="24"/>
        </w:rPr>
        <w:t>AREA</w:t>
      </w:r>
      <w:r w:rsidRPr="0030544C">
        <w:rPr>
          <w:rFonts w:ascii="Times New Roman" w:hAnsi="Times New Roman" w:cs="Times New Roman"/>
          <w:b/>
          <w:sz w:val="24"/>
        </w:rPr>
        <w:t xml:space="preserve"> STUDY</w:t>
      </w:r>
    </w:p>
    <w:p w14:paraId="7FB7CD26" w14:textId="7F93B153" w:rsidR="002326C7" w:rsidRDefault="0030544C" w:rsidP="0030544C">
      <w:pPr>
        <w:spacing w:line="276" w:lineRule="auto"/>
        <w:ind w:left="-15" w:right="33" w:firstLine="0"/>
        <w:rPr>
          <w:rFonts w:ascii="Times New Roman" w:hAnsi="Times New Roman" w:cs="Times New Roman"/>
        </w:rPr>
      </w:pPr>
      <w:bookmarkStart w:id="2" w:name="_Hlk151104044"/>
      <w:r w:rsidRPr="0030544C">
        <w:rPr>
          <w:rFonts w:ascii="Times New Roman" w:hAnsi="Times New Roman" w:cs="Times New Roman"/>
        </w:rPr>
        <w:t xml:space="preserve">The study area consists of three communities: Aboase, Obohen, and Bentingua. They are among the 275 communities in the Abura Asebu Kwamankese District in the </w:t>
      </w:r>
      <w:r>
        <w:rPr>
          <w:rFonts w:ascii="Times New Roman" w:hAnsi="Times New Roman" w:cs="Times New Roman"/>
        </w:rPr>
        <w:t>Central</w:t>
      </w:r>
      <w:r w:rsidRPr="0030544C">
        <w:rPr>
          <w:rFonts w:ascii="Times New Roman" w:hAnsi="Times New Roman" w:cs="Times New Roman"/>
        </w:rPr>
        <w:t xml:space="preserve"> Region of Ghana. The district capital, Abura Dunkwa, is close to the study area. The study area is about 35km south of Cape Coast and can be reached by two main highways: the Cape Coast to Kumasi Road and the Accra to Takoradi Road. The former branches off to the west at about 5km after Abura Dunkwa Township, while the latter passes through Mankessim, which is 37km away from the study area. The study area is located in the west of Abura Dunkwa along the Accra to Takoradi highway and is about 5km away from the township. The coordinates of the three communities are as follows: Aboase: 5018’21’’N,107’36’’W; Obohen: 5017’59’’N, 108’10’’W; and Bentingua: 5019’47’’N, </w:t>
      </w:r>
      <w:r w:rsidRPr="0030544C">
        <w:rPr>
          <w:rFonts w:ascii="Times New Roman" w:hAnsi="Times New Roman" w:cs="Times New Roman"/>
        </w:rPr>
        <w:t xml:space="preserve">109’42’’W. They share the same boundary at different locations, with Aboase being the center of the study area. The study area covers an area of about 256ha (640 acres), as shown in </w:t>
      </w:r>
      <w:r>
        <w:rPr>
          <w:rFonts w:ascii="Times New Roman" w:hAnsi="Times New Roman" w:cs="Times New Roman"/>
        </w:rPr>
        <w:t>Figure</w:t>
      </w:r>
      <w:r w:rsidRPr="0030544C">
        <w:rPr>
          <w:rFonts w:ascii="Times New Roman" w:hAnsi="Times New Roman" w:cs="Times New Roman"/>
        </w:rPr>
        <w:t xml:space="preserve"> 3.1. The study area has improved water systems with standpipes located in each community. However, each community also hosts unimproved groundwater sources and boreholes with hand pumps. According to the population and housing census of 2010 and its projection based on a population growth rate of 0.5%, the populations of Aboase, Bentingua, and Obohen are 1,080, 620, and 1,573, respectively.</w:t>
      </w:r>
    </w:p>
    <w:p w14:paraId="5D489393" w14:textId="015E95E8" w:rsidR="0030544C" w:rsidRPr="0030544C" w:rsidRDefault="004E7902" w:rsidP="0030544C">
      <w:pPr>
        <w:spacing w:line="276" w:lineRule="auto"/>
        <w:ind w:left="-15" w:right="33" w:firstLine="0"/>
        <w:rPr>
          <w:rFonts w:ascii="Times New Roman" w:hAnsi="Times New Roman" w:cs="Times New Roman"/>
          <w:lang w:val="en-US"/>
        </w:rPr>
      </w:pPr>
      <w:r w:rsidRPr="0030544C">
        <w:rPr>
          <w:rFonts w:ascii="Times New Roman" w:hAnsi="Times New Roman" w:cs="Times New Roman"/>
          <w:noProof/>
          <w:lang w:val="en-GB"/>
        </w:rPr>
      </w:r>
      <w:r w:rsidR="004E7902" w:rsidRPr="0030544C">
        <w:rPr>
          <w:rFonts w:ascii="Times New Roman" w:hAnsi="Times New Roman" w:cs="Times New Roman"/>
          <w:noProof/>
          <w:lang w:val="en-GB"/>
        </w:rPr>
        <w:object w:dxaOrig="12631" w:dyaOrig="8925" w14:anchorId="2699F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206.25pt" o:ole="">
            <v:imagedata r:id="rId14" o:title=""/>
          </v:shape>
          <o:OLEObject Type="Embed" ProgID="Acrobat.Document.DC" ShapeID="_x0000_i1025" DrawAspect="Content" ObjectID="_1772778615" r:id="rId15"/>
        </w:object>
      </w:r>
    </w:p>
    <w:bookmarkEnd w:id="2"/>
    <w:p w14:paraId="46262457" w14:textId="23697C23" w:rsidR="0030544C" w:rsidRDefault="0030544C" w:rsidP="0030544C">
      <w:pPr>
        <w:rPr>
          <w:rFonts w:ascii="Times New Roman" w:hAnsi="Times New Roman" w:cs="Times New Roman"/>
          <w:b/>
          <w:bCs/>
        </w:rPr>
      </w:pPr>
      <w:r w:rsidRPr="0030544C">
        <w:rPr>
          <w:rFonts w:ascii="Times New Roman" w:hAnsi="Times New Roman" w:cs="Times New Roman"/>
          <w:b/>
          <w:bCs/>
        </w:rPr>
        <w:t xml:space="preserve">Fig 3.1: Study area Map/Well </w:t>
      </w:r>
      <w:r>
        <w:rPr>
          <w:rFonts w:ascii="Times New Roman" w:hAnsi="Times New Roman" w:cs="Times New Roman"/>
          <w:b/>
          <w:bCs/>
        </w:rPr>
        <w:t>Location</w:t>
      </w:r>
      <w:r w:rsidRPr="0030544C">
        <w:rPr>
          <w:rFonts w:ascii="Times New Roman" w:hAnsi="Times New Roman" w:cs="Times New Roman"/>
          <w:b/>
          <w:bCs/>
        </w:rPr>
        <w:t xml:space="preserve"> Map</w:t>
      </w:r>
    </w:p>
    <w:p w14:paraId="38189265" w14:textId="77777777" w:rsidR="0030544C" w:rsidRPr="0030544C" w:rsidRDefault="0030544C" w:rsidP="0030544C">
      <w:pPr>
        <w:rPr>
          <w:rFonts w:ascii="Times New Roman" w:hAnsi="Times New Roman" w:cs="Times New Roman"/>
          <w:b/>
          <w:bCs/>
        </w:rPr>
      </w:pPr>
    </w:p>
    <w:p w14:paraId="189311FE" w14:textId="269BE829" w:rsidR="002326C7" w:rsidRPr="0030544C" w:rsidRDefault="00E02C58" w:rsidP="0030544C">
      <w:pPr>
        <w:pStyle w:val="Heading1"/>
        <w:spacing w:line="360" w:lineRule="auto"/>
        <w:ind w:left="0" w:firstLine="0"/>
        <w:rPr>
          <w:rFonts w:ascii="Times New Roman" w:hAnsi="Times New Roman" w:cs="Times New Roman"/>
          <w:sz w:val="24"/>
          <w:szCs w:val="24"/>
        </w:rPr>
      </w:pPr>
      <w:r w:rsidRPr="0030544C">
        <w:rPr>
          <w:rFonts w:ascii="Times New Roman" w:hAnsi="Times New Roman" w:cs="Times New Roman"/>
          <w:sz w:val="24"/>
          <w:szCs w:val="24"/>
        </w:rPr>
        <w:t xml:space="preserve">MATERIALS AND </w:t>
      </w:r>
      <w:bookmarkStart w:id="3" w:name="_Hlk151102012"/>
      <w:r w:rsidRPr="0030544C">
        <w:rPr>
          <w:rFonts w:ascii="Times New Roman" w:hAnsi="Times New Roman" w:cs="Times New Roman"/>
          <w:sz w:val="24"/>
          <w:szCs w:val="24"/>
        </w:rPr>
        <w:t>METHODS</w:t>
      </w:r>
      <w:bookmarkEnd w:id="3"/>
    </w:p>
    <w:p w14:paraId="4D7CE742" w14:textId="4E5814B9" w:rsidR="0030544C" w:rsidRDefault="0030544C" w:rsidP="0030544C">
      <w:pPr>
        <w:spacing w:line="276" w:lineRule="auto"/>
        <w:ind w:left="0" w:firstLine="0"/>
        <w:rPr>
          <w:rFonts w:ascii="Times New Roman" w:hAnsi="Times New Roman" w:cs="Times New Roman"/>
        </w:rPr>
      </w:pPr>
      <w:r w:rsidRPr="0030544C">
        <w:rPr>
          <w:rFonts w:ascii="Times New Roman" w:hAnsi="Times New Roman" w:cs="Times New Roman"/>
        </w:rPr>
        <w:t>The study employed a fused-scale method of ArcGIS application, traditional laboratory tests, and structured questionnaires, combining Qualitative and Quantitative research methods. Qualitative</w:t>
      </w:r>
      <w:r>
        <w:rPr>
          <w:rFonts w:ascii="Times New Roman" w:hAnsi="Times New Roman" w:cs="Times New Roman"/>
          <w:lang w:val="en-US"/>
        </w:rPr>
        <w:t xml:space="preserve"> </w:t>
      </w:r>
      <w:r w:rsidRPr="0030544C">
        <w:rPr>
          <w:rFonts w:ascii="Times New Roman" w:hAnsi="Times New Roman" w:cs="Times New Roman"/>
        </w:rPr>
        <w:t xml:space="preserve">research </w:t>
      </w:r>
      <w:r>
        <w:rPr>
          <w:rFonts w:ascii="Times New Roman" w:hAnsi="Times New Roman" w:cs="Times New Roman"/>
        </w:rPr>
        <w:t>emphasizes</w:t>
      </w:r>
      <w:r w:rsidRPr="0030544C">
        <w:rPr>
          <w:rFonts w:ascii="Times New Roman" w:hAnsi="Times New Roman" w:cs="Times New Roman"/>
        </w:rPr>
        <w:t xml:space="preserve"> understanding </w:t>
      </w:r>
      <w:r>
        <w:rPr>
          <w:rFonts w:ascii="Times New Roman" w:hAnsi="Times New Roman" w:cs="Times New Roman"/>
        </w:rPr>
        <w:t xml:space="preserve">the </w:t>
      </w:r>
      <w:r w:rsidRPr="0030544C">
        <w:rPr>
          <w:rFonts w:ascii="Times New Roman" w:hAnsi="Times New Roman" w:cs="Times New Roman"/>
        </w:rPr>
        <w:t xml:space="preserve">social meaning and the investigator's relationship with the topic, while quantitative research </w:t>
      </w:r>
      <w:r>
        <w:rPr>
          <w:rFonts w:ascii="Times New Roman" w:hAnsi="Times New Roman" w:cs="Times New Roman"/>
        </w:rPr>
        <w:t>involves</w:t>
      </w:r>
      <w:r w:rsidRPr="0030544C">
        <w:rPr>
          <w:rFonts w:ascii="Times New Roman" w:hAnsi="Times New Roman" w:cs="Times New Roman"/>
        </w:rPr>
        <w:t xml:space="preserve"> hypothesis testing and </w:t>
      </w:r>
      <w:r w:rsidRPr="0030544C">
        <w:rPr>
          <w:rFonts w:ascii="Times New Roman" w:hAnsi="Times New Roman" w:cs="Times New Roman"/>
        </w:rPr>
        <w:lastRenderedPageBreak/>
        <w:t xml:space="preserve">numerical analysis (Creswell, 1994). The target population included local community household members, aged 18 years and above, within Aboase, Obohen, and Bentinqua communities. Simple random sampling was used for local households, and stratified random sampling for communities resulted in a total sample size of 243, with a margin of error of 0.05 (Krejcie and Morgan, 1970). Primary data, collected through structured questionnaires and interviews, was verified against laboratory reports. Secondary data from various sources aimed to maximize sample representativeness, avoiding bias by surveying on taboo days, at different times, over two weeks. The questionnaire comprised </w:t>
      </w:r>
      <w:r>
        <w:rPr>
          <w:rFonts w:ascii="Times New Roman" w:hAnsi="Times New Roman" w:cs="Times New Roman"/>
        </w:rPr>
        <w:t>four sections</w:t>
      </w:r>
      <w:r w:rsidRPr="0030544C">
        <w:rPr>
          <w:rFonts w:ascii="Times New Roman" w:hAnsi="Times New Roman" w:cs="Times New Roman"/>
        </w:rPr>
        <w:t>,</w:t>
      </w:r>
      <w:r>
        <w:rPr>
          <w:rFonts w:ascii="Times New Roman" w:hAnsi="Times New Roman" w:cs="Times New Roman"/>
        </w:rPr>
        <w:t xml:space="preserve"> </w:t>
      </w:r>
      <w:r w:rsidRPr="0030544C">
        <w:rPr>
          <w:rFonts w:ascii="Times New Roman" w:hAnsi="Times New Roman" w:cs="Times New Roman"/>
        </w:rPr>
        <w:t xml:space="preserve">focusing on personal information, </w:t>
      </w:r>
      <w:r>
        <w:rPr>
          <w:rFonts w:ascii="Times New Roman" w:hAnsi="Times New Roman" w:cs="Times New Roman"/>
        </w:rPr>
        <w:t>community of</w:t>
      </w:r>
      <w:r w:rsidRPr="0030544C">
        <w:rPr>
          <w:rFonts w:ascii="Times New Roman" w:hAnsi="Times New Roman" w:cs="Times New Roman"/>
        </w:rPr>
        <w:t xml:space="preserve"> origin, perceptions, and consumer patronage. </w:t>
      </w:r>
      <w:r>
        <w:rPr>
          <w:rFonts w:ascii="Times New Roman" w:hAnsi="Times New Roman" w:cs="Times New Roman"/>
        </w:rPr>
        <w:t>The analysis</w:t>
      </w:r>
      <w:r w:rsidRPr="0030544C">
        <w:rPr>
          <w:rFonts w:ascii="Times New Roman" w:hAnsi="Times New Roman" w:cs="Times New Roman"/>
        </w:rPr>
        <w:t xml:space="preserve"> involved descriptive statistics, SPSS, and ArcGIS spatial distribution, as indicated in Figures 3.2 and 4.4. The traditional laboratory method incorporated standardized protocols for water </w:t>
      </w:r>
      <w:r>
        <w:rPr>
          <w:rFonts w:ascii="Times New Roman" w:hAnsi="Times New Roman" w:cs="Times New Roman"/>
        </w:rPr>
        <w:t>quality parameters</w:t>
      </w:r>
      <w:r w:rsidRPr="0030544C">
        <w:rPr>
          <w:rFonts w:ascii="Times New Roman" w:hAnsi="Times New Roman" w:cs="Times New Roman"/>
        </w:rPr>
        <w:t xml:space="preserve">,while in-situ measurements and microbiological tests used calibrated equipment. Hand GPS tools and geomatic software were employed for location tracking, and network analysis with ArcGIS was used for accessibility mapping (Figures 3.1, 3.2, 4.1, 4.3). The study aimed to examine factors influencing the patronage of groundwater among local people through </w:t>
      </w:r>
      <w:r>
        <w:rPr>
          <w:rFonts w:ascii="Times New Roman" w:hAnsi="Times New Roman" w:cs="Times New Roman"/>
          <w:lang w:val="en-US"/>
        </w:rPr>
        <w:t>structured</w:t>
      </w:r>
      <w:r w:rsidRPr="0030544C">
        <w:rPr>
          <w:rFonts w:ascii="Times New Roman" w:hAnsi="Times New Roman" w:cs="Times New Roman"/>
        </w:rPr>
        <w:t xml:space="preserve"> questionnaires, SPSS analysis (Figure 4.4), and interviews with 243 </w:t>
      </w:r>
      <w:r w:rsidRPr="0030544C">
        <w:rPr>
          <w:rFonts w:ascii="Times New Roman" w:hAnsi="Times New Roman" w:cs="Times New Roman"/>
        </w:rPr>
        <w:t>household members (Krejcie and Morgan, 1970).</w:t>
      </w:r>
    </w:p>
    <w:p w14:paraId="141B9185" w14:textId="77777777" w:rsidR="0030544C" w:rsidRDefault="0030544C" w:rsidP="0030544C">
      <w:pPr>
        <w:keepNext/>
        <w:spacing w:line="276" w:lineRule="auto"/>
        <w:ind w:left="0" w:firstLine="0"/>
      </w:pPr>
      <w:r>
        <w:rPr>
          <w:rFonts w:ascii="Times New Roman" w:hAnsi="Times New Roman" w:cs="Times New Roman"/>
          <w:noProof/>
        </w:rPr>
        <w:drawing>
          <wp:inline distT="0" distB="0" distL="0" distR="0" wp14:anchorId="12DB9A69" wp14:editId="5025474E">
            <wp:extent cx="4659684" cy="3008522"/>
            <wp:effectExtent l="6667"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4750199" cy="3066963"/>
                    </a:xfrm>
                    <a:prstGeom prst="rect">
                      <a:avLst/>
                    </a:prstGeom>
                    <a:noFill/>
                  </pic:spPr>
                </pic:pic>
              </a:graphicData>
            </a:graphic>
          </wp:inline>
        </w:drawing>
      </w:r>
    </w:p>
    <w:p w14:paraId="543B8369" w14:textId="135E36EE" w:rsidR="0030544C" w:rsidRPr="0030544C" w:rsidRDefault="0030544C" w:rsidP="0030544C">
      <w:pPr>
        <w:ind w:left="0" w:firstLine="0"/>
        <w:rPr>
          <w:rFonts w:ascii="Times New Roman" w:hAnsi="Times New Roman" w:cs="Times New Roman"/>
          <w:b/>
          <w:bCs/>
          <w:lang w:val="en-GB"/>
        </w:rPr>
      </w:pPr>
      <w:bookmarkStart w:id="4" w:name="_Toc145445786"/>
      <w:r w:rsidRPr="0030544C">
        <w:rPr>
          <w:rFonts w:ascii="Times New Roman" w:hAnsi="Times New Roman" w:cs="Times New Roman"/>
          <w:b/>
          <w:bCs/>
          <w:lang w:val="en-US"/>
        </w:rPr>
        <w:t>Fig</w:t>
      </w:r>
      <w:r>
        <w:rPr>
          <w:rFonts w:ascii="Times New Roman" w:hAnsi="Times New Roman" w:cs="Times New Roman"/>
          <w:b/>
          <w:bCs/>
          <w:lang w:val="en-US"/>
        </w:rPr>
        <w:t>.</w:t>
      </w:r>
      <w:r w:rsidRPr="0030544C">
        <w:rPr>
          <w:rFonts w:ascii="Times New Roman" w:hAnsi="Times New Roman" w:cs="Times New Roman"/>
          <w:b/>
          <w:bCs/>
          <w:lang w:val="en-US"/>
        </w:rPr>
        <w:t xml:space="preserve">3.2. Flow </w:t>
      </w:r>
      <w:r w:rsidRPr="0030544C">
        <w:rPr>
          <w:rFonts w:ascii="Times New Roman" w:hAnsi="Times New Roman" w:cs="Times New Roman"/>
          <w:b/>
          <w:bCs/>
          <w:lang w:val="en-GB"/>
        </w:rPr>
        <w:t xml:space="preserve">chart for </w:t>
      </w:r>
      <w:bookmarkEnd w:id="4"/>
      <w:r w:rsidRPr="0030544C">
        <w:rPr>
          <w:rFonts w:ascii="Times New Roman" w:hAnsi="Times New Roman" w:cs="Times New Roman"/>
          <w:b/>
          <w:bCs/>
          <w:lang w:val="en-GB"/>
        </w:rPr>
        <w:t>executing various specific objectives</w:t>
      </w:r>
    </w:p>
    <w:p w14:paraId="6968FEA0" w14:textId="5D2A77F1" w:rsidR="0030544C" w:rsidRPr="0030544C" w:rsidRDefault="0030544C" w:rsidP="0030544C">
      <w:pPr>
        <w:sectPr w:rsidR="0030544C" w:rsidRPr="0030544C">
          <w:type w:val="continuous"/>
          <w:pgSz w:w="10080" w:h="13680"/>
          <w:pgMar w:top="1134" w:right="1133" w:bottom="1379" w:left="1134" w:header="720" w:footer="720" w:gutter="0"/>
          <w:cols w:num="2" w:space="356"/>
        </w:sectPr>
      </w:pPr>
    </w:p>
    <w:p w14:paraId="50A574DA" w14:textId="77777777" w:rsidR="0030544C" w:rsidRDefault="0030544C" w:rsidP="00D01DAF">
      <w:pPr>
        <w:ind w:left="0" w:right="33" w:firstLine="0"/>
        <w:rPr>
          <w:b/>
          <w:sz w:val="28"/>
        </w:rPr>
      </w:pPr>
    </w:p>
    <w:p w14:paraId="4E030D2A" w14:textId="375469C0" w:rsidR="00D01DAF" w:rsidRDefault="00D01DAF" w:rsidP="00D01DAF">
      <w:pPr>
        <w:ind w:left="0" w:right="33" w:firstLine="0"/>
        <w:rPr>
          <w:rFonts w:ascii="Times New Roman" w:hAnsi="Times New Roman" w:cs="Times New Roman"/>
          <w:b/>
          <w:sz w:val="24"/>
          <w:szCs w:val="24"/>
          <w:lang w:val="en-US"/>
        </w:rPr>
      </w:pPr>
      <w:r w:rsidRPr="0030544C">
        <w:rPr>
          <w:rFonts w:ascii="Times New Roman" w:hAnsi="Times New Roman" w:cs="Times New Roman"/>
          <w:b/>
          <w:sz w:val="24"/>
          <w:szCs w:val="24"/>
        </w:rPr>
        <w:t>RESULTS</w:t>
      </w:r>
      <w:r w:rsidR="0030544C" w:rsidRPr="0030544C">
        <w:rPr>
          <w:rFonts w:ascii="Times New Roman" w:hAnsi="Times New Roman" w:cs="Times New Roman"/>
          <w:b/>
          <w:sz w:val="24"/>
          <w:szCs w:val="24"/>
          <w:lang w:val="en-US"/>
        </w:rPr>
        <w:t xml:space="preserve"> AND DISCUSSION</w:t>
      </w:r>
    </w:p>
    <w:p w14:paraId="649ED0FA" w14:textId="7E7FAF2A" w:rsidR="0030544C" w:rsidRPr="0030544C" w:rsidRDefault="0030544C" w:rsidP="0030544C">
      <w:pPr>
        <w:spacing w:line="276" w:lineRule="auto"/>
        <w:ind w:left="0" w:right="33" w:firstLine="0"/>
        <w:rPr>
          <w:rFonts w:ascii="Times New Roman" w:hAnsi="Times New Roman" w:cs="Times New Roman"/>
          <w:szCs w:val="20"/>
        </w:rPr>
      </w:pPr>
      <w:r w:rsidRPr="0030544C">
        <w:rPr>
          <w:rFonts w:ascii="Times New Roman" w:hAnsi="Times New Roman" w:cs="Times New Roman"/>
          <w:szCs w:val="20"/>
        </w:rPr>
        <w:t xml:space="preserve">The water point sources are numbered and named as shown in fig. 3.1 and appendix. The data from each source are compared to WHO standards in </w:t>
      </w:r>
      <w:r>
        <w:rPr>
          <w:rFonts w:ascii="Times New Roman" w:hAnsi="Times New Roman" w:cs="Times New Roman"/>
          <w:szCs w:val="20"/>
        </w:rPr>
        <w:t xml:space="preserve">the </w:t>
      </w:r>
      <w:r w:rsidRPr="0030544C">
        <w:rPr>
          <w:rFonts w:ascii="Times New Roman" w:hAnsi="Times New Roman" w:cs="Times New Roman"/>
          <w:szCs w:val="20"/>
        </w:rPr>
        <w:t xml:space="preserve">appendix and analysed using </w:t>
      </w:r>
      <w:r>
        <w:rPr>
          <w:rFonts w:ascii="Times New Roman" w:hAnsi="Times New Roman" w:cs="Times New Roman"/>
          <w:szCs w:val="20"/>
        </w:rPr>
        <w:t>Excel</w:t>
      </w:r>
      <w:r w:rsidRPr="0030544C">
        <w:rPr>
          <w:rFonts w:ascii="Times New Roman" w:hAnsi="Times New Roman" w:cs="Times New Roman"/>
          <w:szCs w:val="20"/>
        </w:rPr>
        <w:t xml:space="preserve"> in 4.1.</w:t>
      </w:r>
      <w:r>
        <w:rPr>
          <w:rFonts w:ascii="Times New Roman" w:hAnsi="Times New Roman" w:cs="Times New Roman"/>
          <w:szCs w:val="20"/>
        </w:rPr>
        <w:t xml:space="preserve"> </w:t>
      </w:r>
      <w:r w:rsidRPr="0030544C">
        <w:rPr>
          <w:rFonts w:ascii="Times New Roman" w:hAnsi="Times New Roman" w:cs="Times New Roman"/>
          <w:szCs w:val="20"/>
        </w:rPr>
        <w:t xml:space="preserve">(a, b). The spatial distribution map is in </w:t>
      </w:r>
      <w:r>
        <w:rPr>
          <w:rFonts w:ascii="Times New Roman" w:hAnsi="Times New Roman" w:cs="Times New Roman"/>
          <w:szCs w:val="20"/>
        </w:rPr>
        <w:t>Fig</w:t>
      </w:r>
      <w:r w:rsidRPr="0030544C">
        <w:rPr>
          <w:rFonts w:ascii="Times New Roman" w:hAnsi="Times New Roman" w:cs="Times New Roman"/>
          <w:szCs w:val="20"/>
        </w:rPr>
        <w:t>. 4.2.(a, b).</w:t>
      </w:r>
      <w:r>
        <w:rPr>
          <w:rFonts w:ascii="Times New Roman" w:hAnsi="Times New Roman" w:cs="Times New Roman"/>
          <w:szCs w:val="20"/>
          <w:lang w:val="en-US"/>
        </w:rPr>
        <w:t xml:space="preserve"> </w:t>
      </w:r>
      <w:r w:rsidRPr="0030544C">
        <w:rPr>
          <w:rFonts w:ascii="Times New Roman" w:hAnsi="Times New Roman" w:cs="Times New Roman"/>
          <w:szCs w:val="20"/>
        </w:rPr>
        <w:t xml:space="preserve">The pH test results for </w:t>
      </w:r>
      <w:r w:rsidRPr="0030544C">
        <w:rPr>
          <w:rFonts w:ascii="Times New Roman" w:hAnsi="Times New Roman" w:cs="Times New Roman"/>
          <w:szCs w:val="20"/>
        </w:rPr>
        <w:t xml:space="preserve">all the sources range from 6.3 to 7.5, which </w:t>
      </w:r>
      <w:r>
        <w:rPr>
          <w:rFonts w:ascii="Times New Roman" w:hAnsi="Times New Roman" w:cs="Times New Roman"/>
          <w:szCs w:val="20"/>
        </w:rPr>
        <w:t>falls</w:t>
      </w:r>
      <w:r w:rsidRPr="0030544C">
        <w:rPr>
          <w:rFonts w:ascii="Times New Roman" w:hAnsi="Times New Roman" w:cs="Times New Roman"/>
          <w:szCs w:val="20"/>
        </w:rPr>
        <w:t xml:space="preserve"> within the WHO standard of 6.5 to 8.5. This means that the groundwater is not acidic and suitable for use. However, high pH can cause skin dryness, itchiness, and irritation, as pH measures the relative amount of free hydrogen and hydroxyl ions in the water.</w:t>
      </w:r>
      <w:r>
        <w:rPr>
          <w:rFonts w:ascii="Times New Roman" w:hAnsi="Times New Roman" w:cs="Times New Roman"/>
          <w:szCs w:val="20"/>
          <w:lang w:val="en-US"/>
        </w:rPr>
        <w:t xml:space="preserve"> </w:t>
      </w:r>
      <w:r w:rsidRPr="0030544C">
        <w:rPr>
          <w:rFonts w:ascii="Times New Roman" w:hAnsi="Times New Roman" w:cs="Times New Roman"/>
          <w:szCs w:val="20"/>
        </w:rPr>
        <w:t xml:space="preserve">The turbidity test results for all the sources are below the WHO threshold of 5, except for </w:t>
      </w:r>
      <w:r w:rsidRPr="0030544C">
        <w:rPr>
          <w:rFonts w:ascii="Times New Roman" w:hAnsi="Times New Roman" w:cs="Times New Roman"/>
          <w:szCs w:val="20"/>
        </w:rPr>
        <w:lastRenderedPageBreak/>
        <w:t>source 7 and 9, which have 6.12 and 34.9, respectively. These two sources are not fit for use unless the turbidity level is reduced, as high turbidity can affect the aesthetic quality, recreation, tourism, and treatment cost of the groundwater.</w:t>
      </w:r>
      <w:r>
        <w:rPr>
          <w:rFonts w:ascii="Times New Roman" w:hAnsi="Times New Roman" w:cs="Times New Roman"/>
          <w:szCs w:val="20"/>
          <w:lang w:val="en-US"/>
        </w:rPr>
        <w:t xml:space="preserve"> </w:t>
      </w:r>
      <w:r w:rsidRPr="0030544C">
        <w:rPr>
          <w:rFonts w:ascii="Times New Roman" w:hAnsi="Times New Roman" w:cs="Times New Roman"/>
          <w:szCs w:val="20"/>
        </w:rPr>
        <w:t>The alkalinity test results for all the sources show high concentration of alkaline, which may have some side effects, such as altered blood pH, even though it can also boost the immune system and improve hydration (Smith). Drinking large amounts of alkaline water can slightly change the body’s natural pH balance, as alkaline water has a higher pH than tap water.</w:t>
      </w:r>
      <w:r>
        <w:rPr>
          <w:rFonts w:ascii="Times New Roman" w:hAnsi="Times New Roman" w:cs="Times New Roman"/>
          <w:szCs w:val="20"/>
          <w:lang w:val="en-US"/>
        </w:rPr>
        <w:t xml:space="preserve"> </w:t>
      </w:r>
      <w:r w:rsidRPr="0030544C">
        <w:rPr>
          <w:rFonts w:ascii="Times New Roman" w:hAnsi="Times New Roman" w:cs="Times New Roman"/>
          <w:szCs w:val="20"/>
        </w:rPr>
        <w:t xml:space="preserve">The iron test results for all the sources show some iron concentration, except for source 7, which has a high concentration of 2.51. Iron is not harmful to health, but it is an aesthetic contaminant, which means consumers can easily detect it and perceive the water quality as low, as shown in figure 4.4 and </w:t>
      </w:r>
      <w:r>
        <w:rPr>
          <w:rFonts w:ascii="Times New Roman" w:hAnsi="Times New Roman" w:cs="Times New Roman"/>
          <w:szCs w:val="20"/>
        </w:rPr>
        <w:t xml:space="preserve">the </w:t>
      </w:r>
      <w:r w:rsidRPr="0030544C">
        <w:rPr>
          <w:rFonts w:ascii="Times New Roman" w:hAnsi="Times New Roman" w:cs="Times New Roman"/>
          <w:szCs w:val="20"/>
        </w:rPr>
        <w:t>appendix.</w:t>
      </w:r>
    </w:p>
    <w:p w14:paraId="0F35D39F" w14:textId="7AEFA8E1" w:rsidR="0030544C" w:rsidRDefault="0030544C" w:rsidP="0030544C">
      <w:pPr>
        <w:spacing w:line="276" w:lineRule="auto"/>
        <w:ind w:left="0" w:right="33" w:firstLine="0"/>
        <w:rPr>
          <w:rFonts w:ascii="Times New Roman" w:hAnsi="Times New Roman" w:cs="Times New Roman"/>
          <w:szCs w:val="20"/>
        </w:rPr>
      </w:pPr>
      <w:r w:rsidRPr="0030544C">
        <w:rPr>
          <w:rFonts w:ascii="Times New Roman" w:hAnsi="Times New Roman" w:cs="Times New Roman"/>
          <w:szCs w:val="20"/>
        </w:rPr>
        <w:t>The chloride and sodium test results for all the sources are below the WHO limits of 250mg/l and 200mg/l, respectively, except for source 9, which has 246mg/l of chloride. This does not have health implications, but it can produce a salty taste and increase the corrosivity of water, which can affect plants, household plumbing, and appliances.</w:t>
      </w:r>
      <w:r>
        <w:rPr>
          <w:rFonts w:ascii="Times New Roman" w:hAnsi="Times New Roman" w:cs="Times New Roman"/>
          <w:szCs w:val="20"/>
          <w:lang w:val="en-US"/>
        </w:rPr>
        <w:t xml:space="preserve"> </w:t>
      </w:r>
      <w:r w:rsidRPr="0030544C">
        <w:rPr>
          <w:rFonts w:ascii="Times New Roman" w:hAnsi="Times New Roman" w:cs="Times New Roman"/>
          <w:szCs w:val="20"/>
        </w:rPr>
        <w:t xml:space="preserve">The total suspended solid test results for all the sources are below the WHO limit of 10mg/l, except for source 6, which has 15mg/l. This can have health implications, as bacteria, algae, and pollutants can cause gastrointestinal issues or serious effects, as shown in </w:t>
      </w:r>
      <w:r>
        <w:rPr>
          <w:rFonts w:ascii="Times New Roman" w:hAnsi="Times New Roman" w:cs="Times New Roman"/>
          <w:szCs w:val="20"/>
        </w:rPr>
        <w:t>Figure</w:t>
      </w:r>
      <w:r w:rsidRPr="0030544C">
        <w:rPr>
          <w:rFonts w:ascii="Times New Roman" w:hAnsi="Times New Roman" w:cs="Times New Roman"/>
          <w:szCs w:val="20"/>
        </w:rPr>
        <w:t xml:space="preserve"> 4.1 and </w:t>
      </w:r>
      <w:r>
        <w:rPr>
          <w:rFonts w:ascii="Times New Roman" w:hAnsi="Times New Roman" w:cs="Times New Roman"/>
          <w:szCs w:val="20"/>
        </w:rPr>
        <w:t xml:space="preserve">the </w:t>
      </w:r>
      <w:r w:rsidRPr="0030544C">
        <w:rPr>
          <w:rFonts w:ascii="Times New Roman" w:hAnsi="Times New Roman" w:cs="Times New Roman"/>
          <w:szCs w:val="20"/>
        </w:rPr>
        <w:t>appendix.</w:t>
      </w:r>
      <w:r>
        <w:rPr>
          <w:rFonts w:ascii="Times New Roman" w:hAnsi="Times New Roman" w:cs="Times New Roman"/>
          <w:szCs w:val="20"/>
          <w:lang w:val="en-US"/>
        </w:rPr>
        <w:t xml:space="preserve"> </w:t>
      </w:r>
      <w:r w:rsidRPr="0030544C">
        <w:rPr>
          <w:rFonts w:ascii="Times New Roman" w:hAnsi="Times New Roman" w:cs="Times New Roman"/>
          <w:szCs w:val="20"/>
        </w:rPr>
        <w:t>The total dissolved solid test results for all the sources are below the WHO limit of 600mg/l, except for source 9, which has 1340mg/l. This does not have health implications, but it can affect the taste, odor, and appearance of the water.</w:t>
      </w:r>
    </w:p>
    <w:p w14:paraId="3C69B874" w14:textId="04291D62" w:rsidR="0030544C" w:rsidRPr="0030544C" w:rsidRDefault="0030544C" w:rsidP="00D01DAF">
      <w:pPr>
        <w:ind w:left="0" w:right="33" w:firstLine="0"/>
        <w:rPr>
          <w:rFonts w:ascii="Times New Roman" w:hAnsi="Times New Roman" w:cs="Times New Roman"/>
          <w:szCs w:val="20"/>
        </w:rPr>
      </w:pPr>
      <w:r>
        <w:rPr>
          <w:rFonts w:ascii="Times New Roman" w:hAnsi="Times New Roman" w:cs="Times New Roman"/>
          <w:noProof/>
          <w:szCs w:val="20"/>
        </w:rPr>
        <w:drawing>
          <wp:inline distT="0" distB="0" distL="0" distR="0" wp14:anchorId="44239EAF" wp14:editId="599A9A29">
            <wp:extent cx="3019425" cy="2324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9425" cy="2324100"/>
                    </a:xfrm>
                    <a:prstGeom prst="rect">
                      <a:avLst/>
                    </a:prstGeom>
                  </pic:spPr>
                </pic:pic>
              </a:graphicData>
            </a:graphic>
          </wp:inline>
        </w:drawing>
      </w:r>
    </w:p>
    <w:p w14:paraId="0BFF45B9" w14:textId="77777777" w:rsidR="0030544C" w:rsidRDefault="0030544C" w:rsidP="0030544C">
      <w:pPr>
        <w:keepNext/>
        <w:ind w:left="0" w:right="33" w:firstLine="0"/>
      </w:pPr>
      <w:r>
        <w:rPr>
          <w:rFonts w:ascii="Times New Roman" w:hAnsi="Times New Roman" w:cs="Times New Roman"/>
          <w:noProof/>
          <w:sz w:val="24"/>
          <w:szCs w:val="24"/>
          <w:lang w:val="en-US"/>
        </w:rPr>
        <w:drawing>
          <wp:inline distT="0" distB="0" distL="0" distR="0" wp14:anchorId="5715A940" wp14:editId="31DCF17D">
            <wp:extent cx="302895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8950" cy="2333625"/>
                    </a:xfrm>
                    <a:prstGeom prst="rect">
                      <a:avLst/>
                    </a:prstGeom>
                  </pic:spPr>
                </pic:pic>
              </a:graphicData>
            </a:graphic>
          </wp:inline>
        </w:drawing>
      </w:r>
    </w:p>
    <w:p w14:paraId="2836DE31" w14:textId="3FDA8085" w:rsidR="0030544C" w:rsidRPr="0030544C" w:rsidRDefault="0030544C" w:rsidP="0030544C">
      <w:pPr>
        <w:pStyle w:val="Caption"/>
        <w:rPr>
          <w:rFonts w:ascii="Times New Roman" w:hAnsi="Times New Roman" w:cs="Times New Roman"/>
          <w:b/>
          <w:bCs/>
          <w:i w:val="0"/>
          <w:iCs w:val="0"/>
          <w:color w:val="000000" w:themeColor="text1"/>
          <w:lang w:val="en-US"/>
        </w:rPr>
      </w:pPr>
      <w:r w:rsidRPr="0030544C">
        <w:rPr>
          <w:rFonts w:ascii="Times New Roman" w:hAnsi="Times New Roman" w:cs="Times New Roman"/>
          <w:b/>
          <w:bCs/>
          <w:i w:val="0"/>
          <w:iCs w:val="0"/>
          <w:color w:val="000000" w:themeColor="text1"/>
        </w:rPr>
        <w:t>Fig</w:t>
      </w:r>
      <w:r w:rsidRPr="0030544C">
        <w:rPr>
          <w:rFonts w:ascii="Times New Roman" w:hAnsi="Times New Roman" w:cs="Times New Roman"/>
          <w:b/>
          <w:bCs/>
          <w:i w:val="0"/>
          <w:iCs w:val="0"/>
          <w:color w:val="000000" w:themeColor="text1"/>
          <w:lang w:val="en-US"/>
        </w:rPr>
        <w:t>.4.1</w:t>
      </w:r>
      <w:r w:rsidRPr="0030544C">
        <w:rPr>
          <w:rFonts w:ascii="Times New Roman" w:hAnsi="Times New Roman" w:cs="Times New Roman"/>
          <w:b/>
          <w:bCs/>
          <w:i w:val="0"/>
          <w:iCs w:val="0"/>
          <w:color w:val="000000" w:themeColor="text1"/>
        </w:rPr>
        <w:t xml:space="preserve"> Water Quality Analysis (4.5a) Various Groundwater Quality Parameter with Respect WHO Standard Analysis on groundwater- groundwater location 1; and (4.5b) Groundwater Quality Parameter with Respect WHO Standard Analysis-water location 2 using Excel</w:t>
      </w:r>
      <w:r w:rsidRPr="0030544C">
        <w:rPr>
          <w:rFonts w:ascii="Times New Roman" w:hAnsi="Times New Roman" w:cs="Times New Roman"/>
          <w:b/>
          <w:bCs/>
          <w:i w:val="0"/>
          <w:iCs w:val="0"/>
          <w:color w:val="000000" w:themeColor="text1"/>
          <w:lang w:val="en-US"/>
        </w:rPr>
        <w:t>.</w:t>
      </w:r>
    </w:p>
    <w:p w14:paraId="4F02C9E8" w14:textId="0913E8E2" w:rsidR="0030544C" w:rsidRPr="0030544C" w:rsidRDefault="0030544C" w:rsidP="0030544C">
      <w:pPr>
        <w:rPr>
          <w:lang w:val="en-US"/>
        </w:rPr>
      </w:pPr>
      <w:r>
        <w:rPr>
          <w:noProof/>
          <w:lang w:val="en-US"/>
        </w:rPr>
        <w:lastRenderedPageBreak/>
        <w:drawing>
          <wp:inline distT="0" distB="0" distL="0" distR="0" wp14:anchorId="5BD9D288" wp14:editId="2B8C72D6">
            <wp:extent cx="242443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2424430" cy="2990850"/>
                    </a:xfrm>
                    <a:prstGeom prst="rect">
                      <a:avLst/>
                    </a:prstGeom>
                  </pic:spPr>
                </pic:pic>
              </a:graphicData>
            </a:graphic>
          </wp:inline>
        </w:drawing>
      </w:r>
    </w:p>
    <w:p w14:paraId="4648CE3B" w14:textId="36E944BE" w:rsidR="0030544C" w:rsidRDefault="0030544C" w:rsidP="0030544C">
      <w:r>
        <w:rPr>
          <w:noProof/>
        </w:rPr>
        <w:drawing>
          <wp:inline distT="0" distB="0" distL="0" distR="0" wp14:anchorId="2DFEFE52" wp14:editId="0447E7F0">
            <wp:extent cx="2447925" cy="2724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7925" cy="2724150"/>
                    </a:xfrm>
                    <a:prstGeom prst="rect">
                      <a:avLst/>
                    </a:prstGeom>
                  </pic:spPr>
                </pic:pic>
              </a:graphicData>
            </a:graphic>
          </wp:inline>
        </w:drawing>
      </w:r>
    </w:p>
    <w:p w14:paraId="0F5136C0" w14:textId="3B13AC2D" w:rsidR="0030544C" w:rsidRPr="0030544C" w:rsidRDefault="0030544C" w:rsidP="0030544C">
      <w:pPr>
        <w:rPr>
          <w:rFonts w:ascii="Times New Roman" w:hAnsi="Times New Roman" w:cs="Times New Roman"/>
          <w:b/>
          <w:iCs/>
          <w:sz w:val="18"/>
          <w:szCs w:val="18"/>
          <w:lang w:val="en-GB"/>
        </w:rPr>
      </w:pPr>
      <w:r w:rsidRPr="0030544C">
        <w:rPr>
          <w:rFonts w:ascii="Times New Roman" w:hAnsi="Times New Roman" w:cs="Times New Roman"/>
          <w:b/>
          <w:sz w:val="18"/>
          <w:szCs w:val="18"/>
          <w:lang w:val="en-GB"/>
        </w:rPr>
        <w:t xml:space="preserve">Fig.4.2: Spatial distribution of microbial (4.6a) and </w:t>
      </w:r>
      <w:r w:rsidRPr="0030544C">
        <w:rPr>
          <w:rFonts w:ascii="Times New Roman" w:hAnsi="Times New Roman" w:cs="Times New Roman"/>
          <w:b/>
          <w:iCs/>
          <w:sz w:val="18"/>
          <w:szCs w:val="18"/>
          <w:lang w:val="en-GB"/>
        </w:rPr>
        <w:t xml:space="preserve">chloride (4.6b) in </w:t>
      </w:r>
      <w:r w:rsidRPr="0030544C">
        <w:rPr>
          <w:rFonts w:ascii="Times New Roman" w:hAnsi="Times New Roman" w:cs="Times New Roman"/>
          <w:b/>
          <w:sz w:val="18"/>
          <w:szCs w:val="18"/>
          <w:lang w:val="en-GB"/>
        </w:rPr>
        <w:t>Groundwater</w:t>
      </w:r>
      <w:r w:rsidRPr="0030544C">
        <w:rPr>
          <w:rFonts w:ascii="Times New Roman" w:hAnsi="Times New Roman" w:cs="Times New Roman"/>
          <w:b/>
          <w:iCs/>
          <w:sz w:val="18"/>
          <w:szCs w:val="18"/>
          <w:lang w:val="en-GB"/>
        </w:rPr>
        <w:t xml:space="preserve"> parameter- groundwater location 1 and 2 using GIS, GPS application software</w:t>
      </w:r>
    </w:p>
    <w:p w14:paraId="597146E2" w14:textId="77EC321A" w:rsidR="0030544C" w:rsidRDefault="0030544C" w:rsidP="0030544C">
      <w:pPr>
        <w:spacing w:after="200" w:line="276" w:lineRule="auto"/>
        <w:ind w:left="0" w:firstLine="0"/>
        <w:rPr>
          <w:rFonts w:ascii="Times New Roman" w:eastAsiaTheme="minorHAnsi" w:hAnsi="Times New Roman" w:cs="Times New Roman"/>
          <w:color w:val="auto"/>
          <w:szCs w:val="20"/>
          <w:lang w:val="en-GB" w:eastAsia="en-US"/>
        </w:rPr>
      </w:pPr>
      <w:r w:rsidRPr="0030544C">
        <w:rPr>
          <w:rFonts w:ascii="Times New Roman" w:eastAsiaTheme="minorHAnsi" w:hAnsi="Times New Roman" w:cs="Times New Roman"/>
          <w:color w:val="auto"/>
          <w:szCs w:val="20"/>
          <w:lang w:val="en-GB" w:eastAsia="en-US"/>
        </w:rPr>
        <w:t xml:space="preserve">According to spatial distribution network analysis for study area as it is indicated fig.4.3a and b, it indicates that walking distance from the point source of fetching water to the point </w:t>
      </w:r>
      <w:r w:rsidRPr="0030544C">
        <w:rPr>
          <w:rFonts w:ascii="Times New Roman" w:eastAsiaTheme="minorHAnsi" w:hAnsi="Times New Roman" w:cs="Times New Roman"/>
          <w:color w:val="auto"/>
          <w:szCs w:val="20"/>
          <w:lang w:val="en-GB" w:eastAsia="en-US"/>
        </w:rPr>
        <w:t xml:space="preserve">of delivery to </w:t>
      </w:r>
      <w:r w:rsidR="00A0222A">
        <w:rPr>
          <w:rFonts w:ascii="Times New Roman" w:eastAsiaTheme="minorHAnsi" w:hAnsi="Times New Roman" w:cs="Times New Roman"/>
          <w:color w:val="auto"/>
          <w:szCs w:val="20"/>
          <w:lang w:val="en-GB" w:eastAsia="en-US"/>
        </w:rPr>
        <w:t>be used</w:t>
      </w:r>
      <w:r w:rsidRPr="0030544C">
        <w:rPr>
          <w:rFonts w:ascii="Times New Roman" w:eastAsiaTheme="minorHAnsi" w:hAnsi="Times New Roman" w:cs="Times New Roman"/>
          <w:color w:val="auto"/>
          <w:szCs w:val="20"/>
          <w:lang w:val="en-GB" w:eastAsia="en-US"/>
        </w:rPr>
        <w:t xml:space="preserve"> by the various </w:t>
      </w:r>
      <w:r w:rsidR="00A0222A">
        <w:rPr>
          <w:rFonts w:ascii="Times New Roman" w:eastAsiaTheme="minorHAnsi" w:hAnsi="Times New Roman" w:cs="Times New Roman"/>
          <w:color w:val="auto"/>
          <w:szCs w:val="20"/>
          <w:lang w:val="en-GB" w:eastAsia="en-US"/>
        </w:rPr>
        <w:t>households</w:t>
      </w:r>
      <w:r w:rsidRPr="0030544C">
        <w:rPr>
          <w:rFonts w:ascii="Times New Roman" w:eastAsiaTheme="minorHAnsi" w:hAnsi="Times New Roman" w:cs="Times New Roman"/>
          <w:color w:val="auto"/>
          <w:szCs w:val="20"/>
          <w:lang w:val="en-GB" w:eastAsia="en-US"/>
        </w:rPr>
        <w:t xml:space="preserve"> has been a barrier for accessing </w:t>
      </w:r>
      <w:r w:rsidR="00A0222A">
        <w:rPr>
          <w:rFonts w:ascii="Times New Roman" w:eastAsiaTheme="minorHAnsi" w:hAnsi="Times New Roman" w:cs="Times New Roman"/>
          <w:color w:val="auto"/>
          <w:szCs w:val="20"/>
          <w:lang w:val="en-GB" w:eastAsia="en-US"/>
        </w:rPr>
        <w:t>groundwater</w:t>
      </w:r>
      <w:r w:rsidRPr="0030544C">
        <w:rPr>
          <w:rFonts w:ascii="Times New Roman" w:eastAsiaTheme="minorHAnsi" w:hAnsi="Times New Roman" w:cs="Times New Roman"/>
          <w:color w:val="auto"/>
          <w:szCs w:val="20"/>
          <w:lang w:val="en-GB" w:eastAsia="en-US"/>
        </w:rPr>
        <w:t xml:space="preserve"> within this communities, because according to the world bank Report, 1997. In defining water access, it indicates that when </w:t>
      </w:r>
      <w:r w:rsidR="00A0222A">
        <w:rPr>
          <w:rFonts w:ascii="Times New Roman" w:eastAsiaTheme="minorHAnsi" w:hAnsi="Times New Roman" w:cs="Times New Roman"/>
          <w:color w:val="auto"/>
          <w:szCs w:val="20"/>
          <w:lang w:val="en-GB" w:eastAsia="en-US"/>
        </w:rPr>
        <w:t>individuals</w:t>
      </w:r>
      <w:r w:rsidRPr="0030544C">
        <w:rPr>
          <w:rFonts w:ascii="Times New Roman" w:eastAsiaTheme="minorHAnsi" w:hAnsi="Times New Roman" w:cs="Times New Roman"/>
          <w:color w:val="auto"/>
          <w:szCs w:val="20"/>
          <w:lang w:val="en-GB" w:eastAsia="en-US"/>
        </w:rPr>
        <w:t xml:space="preserve"> have access to, </w:t>
      </w:r>
      <w:r w:rsidR="00A0222A">
        <w:rPr>
          <w:rFonts w:ascii="Times New Roman" w:eastAsiaTheme="minorHAnsi" w:hAnsi="Times New Roman" w:cs="Times New Roman"/>
          <w:color w:val="auto"/>
          <w:szCs w:val="20"/>
          <w:lang w:val="en-GB" w:eastAsia="en-US"/>
        </w:rPr>
        <w:t xml:space="preserve">a </w:t>
      </w:r>
      <w:r w:rsidRPr="0030544C">
        <w:rPr>
          <w:rFonts w:ascii="Times New Roman" w:eastAsiaTheme="minorHAnsi" w:hAnsi="Times New Roman" w:cs="Times New Roman"/>
          <w:color w:val="auto"/>
          <w:szCs w:val="20"/>
          <w:lang w:val="en-GB" w:eastAsia="en-US"/>
        </w:rPr>
        <w:t xml:space="preserve">safe water origin, of good quality, proximity allocation should be within 200m from point of </w:t>
      </w:r>
      <w:r w:rsidR="00A0222A">
        <w:rPr>
          <w:rFonts w:ascii="Times New Roman" w:eastAsiaTheme="minorHAnsi" w:hAnsi="Times New Roman" w:cs="Times New Roman"/>
          <w:color w:val="auto"/>
          <w:szCs w:val="20"/>
          <w:lang w:val="en-GB" w:eastAsia="en-US"/>
        </w:rPr>
        <w:t xml:space="preserve">the </w:t>
      </w:r>
      <w:r w:rsidRPr="0030544C">
        <w:rPr>
          <w:rFonts w:ascii="Times New Roman" w:eastAsiaTheme="minorHAnsi" w:hAnsi="Times New Roman" w:cs="Times New Roman"/>
          <w:color w:val="auto"/>
          <w:szCs w:val="20"/>
          <w:lang w:val="en-GB" w:eastAsia="en-US"/>
        </w:rPr>
        <w:t xml:space="preserve">water source to their residence. Furthermore, considerable dalliance of time spent, difficulty in usage of boreholes to access groundwater problematic. But with reference to the accessibility map, residence within </w:t>
      </w:r>
      <w:proofErr w:type="spellStart"/>
      <w:r w:rsidRPr="0030544C">
        <w:rPr>
          <w:rFonts w:ascii="Times New Roman" w:eastAsiaTheme="minorHAnsi" w:hAnsi="Times New Roman" w:cs="Times New Roman"/>
          <w:color w:val="auto"/>
          <w:szCs w:val="20"/>
          <w:lang w:val="en-GB" w:eastAsia="en-US"/>
        </w:rPr>
        <w:t>Aboase</w:t>
      </w:r>
      <w:proofErr w:type="spellEnd"/>
      <w:r w:rsidRPr="0030544C">
        <w:rPr>
          <w:rFonts w:ascii="Times New Roman" w:eastAsiaTheme="minorHAnsi" w:hAnsi="Times New Roman" w:cs="Times New Roman"/>
          <w:color w:val="auto"/>
          <w:szCs w:val="20"/>
          <w:lang w:val="en-GB" w:eastAsia="en-US"/>
        </w:rPr>
        <w:t xml:space="preserve">, </w:t>
      </w:r>
      <w:proofErr w:type="spellStart"/>
      <w:r w:rsidRPr="0030544C">
        <w:rPr>
          <w:rFonts w:ascii="Times New Roman" w:eastAsiaTheme="minorHAnsi" w:hAnsi="Times New Roman" w:cs="Times New Roman"/>
          <w:color w:val="auto"/>
          <w:szCs w:val="20"/>
          <w:lang w:val="en-GB" w:eastAsia="en-US"/>
        </w:rPr>
        <w:t>Obohen</w:t>
      </w:r>
      <w:proofErr w:type="spellEnd"/>
      <w:r w:rsidRPr="0030544C">
        <w:rPr>
          <w:rFonts w:ascii="Times New Roman" w:eastAsiaTheme="minorHAnsi" w:hAnsi="Times New Roman" w:cs="Times New Roman"/>
          <w:color w:val="auto"/>
          <w:szCs w:val="20"/>
          <w:lang w:val="en-GB" w:eastAsia="en-US"/>
        </w:rPr>
        <w:t xml:space="preserve"> and </w:t>
      </w:r>
      <w:proofErr w:type="spellStart"/>
      <w:r w:rsidRPr="0030544C">
        <w:rPr>
          <w:rFonts w:ascii="Times New Roman" w:eastAsiaTheme="minorHAnsi" w:hAnsi="Times New Roman" w:cs="Times New Roman"/>
          <w:color w:val="auto"/>
          <w:szCs w:val="20"/>
          <w:lang w:val="en-GB" w:eastAsia="en-US"/>
        </w:rPr>
        <w:t>Bentingua</w:t>
      </w:r>
      <w:proofErr w:type="spellEnd"/>
      <w:r w:rsidRPr="0030544C">
        <w:rPr>
          <w:rFonts w:ascii="Times New Roman" w:eastAsiaTheme="minorHAnsi" w:hAnsi="Times New Roman" w:cs="Times New Roman"/>
          <w:color w:val="auto"/>
          <w:szCs w:val="20"/>
          <w:lang w:val="en-GB" w:eastAsia="en-US"/>
        </w:rPr>
        <w:t xml:space="preserve"> community walk for 536m, 495m, 362m respectively to access water which is more than the expected threshold by the </w:t>
      </w:r>
      <w:r>
        <w:rPr>
          <w:rFonts w:ascii="Times New Roman" w:eastAsiaTheme="minorHAnsi" w:hAnsi="Times New Roman" w:cs="Times New Roman"/>
          <w:color w:val="auto"/>
          <w:szCs w:val="20"/>
          <w:lang w:val="en-GB" w:eastAsia="en-US"/>
        </w:rPr>
        <w:t>World Bank</w:t>
      </w:r>
      <w:r w:rsidRPr="0030544C">
        <w:rPr>
          <w:rFonts w:ascii="Times New Roman" w:eastAsiaTheme="minorHAnsi" w:hAnsi="Times New Roman" w:cs="Times New Roman"/>
          <w:color w:val="auto"/>
          <w:szCs w:val="20"/>
          <w:lang w:val="en-GB" w:eastAsia="en-US"/>
        </w:rPr>
        <w:t xml:space="preserve"> report as indicated in figure 4.3.</w:t>
      </w:r>
    </w:p>
    <w:p w14:paraId="7FB273E1" w14:textId="397EF37D" w:rsidR="0030544C" w:rsidRPr="0030544C" w:rsidRDefault="0030544C" w:rsidP="0030544C">
      <w:pPr>
        <w:spacing w:after="200" w:line="276" w:lineRule="auto"/>
        <w:ind w:left="0" w:firstLine="0"/>
        <w:rPr>
          <w:rFonts w:ascii="Times New Roman" w:eastAsiaTheme="minorHAnsi" w:hAnsi="Times New Roman" w:cs="Times New Roman"/>
          <w:color w:val="auto"/>
          <w:szCs w:val="20"/>
          <w:lang w:val="en-GB" w:eastAsia="en-US"/>
        </w:rPr>
      </w:pPr>
      <w:r>
        <w:rPr>
          <w:rFonts w:ascii="Times New Roman" w:eastAsiaTheme="minorHAnsi" w:hAnsi="Times New Roman" w:cs="Times New Roman"/>
          <w:noProof/>
          <w:color w:val="auto"/>
          <w:szCs w:val="20"/>
          <w:lang w:val="en-GB" w:eastAsia="en-US"/>
        </w:rPr>
        <w:drawing>
          <wp:inline distT="0" distB="0" distL="0" distR="0" wp14:anchorId="564FCF83" wp14:editId="710D6ECD">
            <wp:extent cx="299085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850" cy="3200400"/>
                    </a:xfrm>
                    <a:prstGeom prst="rect">
                      <a:avLst/>
                    </a:prstGeom>
                  </pic:spPr>
                </pic:pic>
              </a:graphicData>
            </a:graphic>
          </wp:inline>
        </w:drawing>
      </w:r>
    </w:p>
    <w:p w14:paraId="7C916794" w14:textId="2E0BF03D" w:rsidR="0030544C" w:rsidRPr="0030544C" w:rsidRDefault="0030544C" w:rsidP="0030544C">
      <w:pPr>
        <w:rPr>
          <w:rFonts w:ascii="Times New Roman" w:hAnsi="Times New Roman" w:cs="Times New Roman"/>
          <w:bCs/>
          <w:i/>
          <w:lang w:val="en-GB"/>
        </w:rPr>
      </w:pPr>
      <w:r>
        <w:rPr>
          <w:rFonts w:ascii="Times New Roman" w:hAnsi="Times New Roman" w:cs="Times New Roman"/>
          <w:bCs/>
          <w:i/>
          <w:noProof/>
          <w:lang w:val="en-GB"/>
        </w:rPr>
        <w:lastRenderedPageBreak/>
        <w:drawing>
          <wp:inline distT="0" distB="0" distL="0" distR="0" wp14:anchorId="1B0C29BB" wp14:editId="561C611E">
            <wp:extent cx="2486025" cy="3067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6025" cy="3067050"/>
                    </a:xfrm>
                    <a:prstGeom prst="rect">
                      <a:avLst/>
                    </a:prstGeom>
                  </pic:spPr>
                </pic:pic>
              </a:graphicData>
            </a:graphic>
          </wp:inline>
        </w:drawing>
      </w:r>
    </w:p>
    <w:p w14:paraId="0FCD61CA" w14:textId="7369688E" w:rsidR="0030544C" w:rsidRPr="0030544C" w:rsidRDefault="0030544C" w:rsidP="0030544C">
      <w:pPr>
        <w:rPr>
          <w:rFonts w:ascii="Times New Roman" w:hAnsi="Times New Roman" w:cs="Times New Roman"/>
          <w:b/>
          <w:bCs/>
          <w:sz w:val="18"/>
          <w:szCs w:val="18"/>
          <w:lang w:val="en-GB"/>
        </w:rPr>
      </w:pPr>
      <w:bookmarkStart w:id="5" w:name="_Toc145445789"/>
      <w:r w:rsidRPr="0030544C">
        <w:rPr>
          <w:rFonts w:ascii="Times New Roman" w:hAnsi="Times New Roman" w:cs="Times New Roman"/>
          <w:b/>
          <w:bCs/>
          <w:sz w:val="18"/>
          <w:szCs w:val="18"/>
          <w:lang w:val="en-US"/>
        </w:rPr>
        <w:t>Fig.</w:t>
      </w:r>
      <w:bookmarkEnd w:id="5"/>
      <w:r w:rsidRPr="0030544C">
        <w:rPr>
          <w:rFonts w:ascii="Times New Roman" w:hAnsi="Times New Roman" w:cs="Times New Roman"/>
          <w:b/>
          <w:bCs/>
          <w:sz w:val="18"/>
          <w:szCs w:val="18"/>
          <w:lang w:val="en-US"/>
        </w:rPr>
        <w:t>4.3: Accessibility</w:t>
      </w:r>
      <w:r w:rsidRPr="0030544C">
        <w:rPr>
          <w:rFonts w:ascii="Times New Roman" w:hAnsi="Times New Roman" w:cs="Times New Roman"/>
          <w:b/>
          <w:bCs/>
          <w:sz w:val="18"/>
          <w:szCs w:val="18"/>
          <w:lang w:val="en-GB"/>
        </w:rPr>
        <w:t xml:space="preserve"> Map for water source 1 (4.7a) and water source 2(4.7b) </w:t>
      </w:r>
      <w:r w:rsidRPr="0030544C">
        <w:rPr>
          <w:rFonts w:ascii="Times New Roman" w:hAnsi="Times New Roman" w:cs="Times New Roman"/>
          <w:b/>
          <w:bCs/>
          <w:sz w:val="18"/>
          <w:szCs w:val="18"/>
          <w:lang w:val="en-US"/>
        </w:rPr>
        <w:t>with respect to world bank reference -200m with the use of GIS and GPS application software</w:t>
      </w:r>
      <w:r>
        <w:rPr>
          <w:rFonts w:ascii="Times New Roman" w:hAnsi="Times New Roman" w:cs="Times New Roman"/>
          <w:b/>
          <w:bCs/>
          <w:sz w:val="18"/>
          <w:szCs w:val="18"/>
          <w:lang w:val="en-US"/>
        </w:rPr>
        <w:t>.</w:t>
      </w:r>
    </w:p>
    <w:p w14:paraId="51642A3B" w14:textId="4ACC6D56" w:rsidR="0030544C" w:rsidRDefault="0030544C" w:rsidP="0030544C">
      <w:pPr>
        <w:spacing w:line="276" w:lineRule="auto"/>
        <w:ind w:left="0" w:firstLine="0"/>
        <w:rPr>
          <w:rFonts w:ascii="Times New Roman" w:hAnsi="Times New Roman" w:cs="Times New Roman"/>
        </w:rPr>
      </w:pPr>
      <w:r w:rsidRPr="0030544C">
        <w:rPr>
          <w:rFonts w:ascii="Times New Roman" w:hAnsi="Times New Roman" w:cs="Times New Roman"/>
        </w:rPr>
        <w:t>In the interviews, 40.3% were male, and 59.7% were female (Figure 4.4a). Majority of the administered questionnaires were directed towards female households, given their vulnerability to water-related issues, while many males were engaged in farming activities (Figure 4.4a). Respondents aged 35-50 years (38.7%) were predominantly farmers and traders, and those above 65-70 years (26.6%) were mostly dependent on family support (Figure 4.4b). Regarding education, 57.2% reached primary school, 10.3% went up to Senior High school, 7.8% attended college, and 24.7% never attended school (Figure 4.4c), highlighting challenges in education. The majority were crop farmers (66.7%), livestock keepers (20.2%), and 2.1% were unemployed (Figure 4.4b). Respondents generally agreed that improved water was aesthetically pleasing (Figure 4.4d) and did not corrode their reservoirs (Figure 4.4f). They disagreed that improved water produced turbid water (Figure 4.4h) or had a high concentration of salt (Figure 4.4e). However, accessing water from boreholes was perceived as time-consuming (Figure 4.4</w:t>
      </w:r>
      <w:proofErr w:type="spellStart"/>
      <w:r>
        <w:rPr>
          <w:rFonts w:ascii="Times New Roman" w:hAnsi="Times New Roman" w:cs="Times New Roman"/>
          <w:lang w:val="en-US"/>
        </w:rPr>
        <w:t>i</w:t>
      </w:r>
      <w:proofErr w:type="spellEnd"/>
      <w:r w:rsidRPr="0030544C">
        <w:rPr>
          <w:rFonts w:ascii="Times New Roman" w:hAnsi="Times New Roman" w:cs="Times New Roman"/>
        </w:rPr>
        <w:t>) and affected working hours (Figure 4.4</w:t>
      </w:r>
      <w:r>
        <w:rPr>
          <w:rFonts w:ascii="Times New Roman" w:hAnsi="Times New Roman" w:cs="Times New Roman"/>
          <w:lang w:val="en-US"/>
        </w:rPr>
        <w:t>j</w:t>
      </w:r>
      <w:r w:rsidRPr="0030544C">
        <w:rPr>
          <w:rFonts w:ascii="Times New Roman" w:hAnsi="Times New Roman" w:cs="Times New Roman"/>
        </w:rPr>
        <w:t>). Distance as a barrier to accessing water was agreed upon by 59.3% of respondents (Figure 4.4</w:t>
      </w:r>
      <w:r>
        <w:rPr>
          <w:rFonts w:ascii="Times New Roman" w:hAnsi="Times New Roman" w:cs="Times New Roman"/>
          <w:lang w:val="en-US"/>
        </w:rPr>
        <w:t>l</w:t>
      </w:r>
      <w:r w:rsidRPr="0030544C">
        <w:rPr>
          <w:rFonts w:ascii="Times New Roman" w:hAnsi="Times New Roman" w:cs="Times New Roman"/>
        </w:rPr>
        <w:t xml:space="preserve">). Sensitization </w:t>
      </w:r>
      <w:r>
        <w:rPr>
          <w:rFonts w:ascii="Times New Roman" w:hAnsi="Times New Roman" w:cs="Times New Roman"/>
        </w:rPr>
        <w:t>of</w:t>
      </w:r>
      <w:r w:rsidRPr="0030544C">
        <w:rPr>
          <w:rFonts w:ascii="Times New Roman" w:hAnsi="Times New Roman" w:cs="Times New Roman"/>
        </w:rPr>
        <w:t xml:space="preserve"> agriculture input close to the water source raised contamination concerns, while </w:t>
      </w:r>
      <w:r>
        <w:rPr>
          <w:rFonts w:ascii="Times New Roman" w:hAnsi="Times New Roman" w:cs="Times New Roman"/>
        </w:rPr>
        <w:t xml:space="preserve">the </w:t>
      </w:r>
      <w:r w:rsidRPr="0030544C">
        <w:rPr>
          <w:rFonts w:ascii="Times New Roman" w:hAnsi="Times New Roman" w:cs="Times New Roman"/>
        </w:rPr>
        <w:t>health benefits of consuming improved water were acknowledged by 53.9% (Figure 4.4</w:t>
      </w:r>
      <w:r>
        <w:rPr>
          <w:rFonts w:ascii="Times New Roman" w:hAnsi="Times New Roman" w:cs="Times New Roman"/>
          <w:lang w:val="en-US"/>
        </w:rPr>
        <w:t>k</w:t>
      </w:r>
      <w:r w:rsidRPr="0030544C">
        <w:rPr>
          <w:rFonts w:ascii="Times New Roman" w:hAnsi="Times New Roman" w:cs="Times New Roman"/>
        </w:rPr>
        <w:t>). Overall, respondents demonstrated awareness of water-related issues and the importance of improved water sources for their communities.</w:t>
      </w:r>
    </w:p>
    <w:p w14:paraId="44D6069E" w14:textId="018AB8CB" w:rsidR="0030544C" w:rsidRPr="0030544C" w:rsidRDefault="0030544C" w:rsidP="0030544C">
      <w:pPr>
        <w:keepNext/>
        <w:spacing w:line="276" w:lineRule="auto"/>
        <w:ind w:left="0" w:firstLine="0"/>
      </w:pP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61312" behindDoc="0" locked="0" layoutInCell="1" allowOverlap="1" wp14:anchorId="79ACC60C" wp14:editId="7F58535D">
                <wp:simplePos x="0" y="0"/>
                <wp:positionH relativeFrom="column">
                  <wp:posOffset>-84455</wp:posOffset>
                </wp:positionH>
                <wp:positionV relativeFrom="paragraph">
                  <wp:posOffset>1439545</wp:posOffset>
                </wp:positionV>
                <wp:extent cx="416560" cy="264160"/>
                <wp:effectExtent l="0" t="0" r="2540" b="2540"/>
                <wp:wrapNone/>
                <wp:docPr id="62" name="Text Box 62"/>
                <wp:cNvGraphicFramePr/>
                <a:graphic xmlns:a="http://schemas.openxmlformats.org/drawingml/2006/main">
                  <a:graphicData uri="http://schemas.microsoft.com/office/word/2010/wordprocessingShape">
                    <wps:wsp>
                      <wps:cNvSpPr txBox="1"/>
                      <wps:spPr>
                        <a:xfrm>
                          <a:off x="0" y="0"/>
                          <a:ext cx="416560" cy="264160"/>
                        </a:xfrm>
                        <a:prstGeom prst="rect">
                          <a:avLst/>
                        </a:prstGeom>
                        <a:solidFill>
                          <a:sysClr val="window" lastClr="FFFFFF"/>
                        </a:solidFill>
                        <a:ln w="6350">
                          <a:noFill/>
                        </a:ln>
                      </wps:spPr>
                      <wps:txbx>
                        <w:txbxContent>
                          <w:p w14:paraId="54B48C05" w14:textId="77777777" w:rsidR="0030544C" w:rsidRPr="00801E6B" w:rsidRDefault="0030544C" w:rsidP="0030544C">
                            <w:pPr>
                              <w:rPr>
                                <w:rFonts w:ascii="Times New Roman" w:hAnsi="Times New Roman" w:cs="Times New Roman"/>
                                <w:b/>
                                <w:bCs/>
                              </w:rPr>
                            </w:pPr>
                            <w:r w:rsidRPr="00801E6B">
                              <w:rPr>
                                <w:rFonts w:ascii="Times New Roman" w:hAnsi="Times New Roman" w:cs="Times New Roman"/>
                                <w:b/>
                                <w:bCs/>
                              </w:rPr>
                              <w:t>(</w:t>
                            </w:r>
                            <w:r w:rsidRPr="00801E6B">
                              <w:rPr>
                                <w:rFonts w:ascii="Times New Roman" w:hAnsi="Times New Roman" w:cs="Times New Roman"/>
                                <w:b/>
                                <w:bCs/>
                                <w:sz w:val="24"/>
                                <w:szCs w:val="24"/>
                              </w:rPr>
                              <w:t>b</w:t>
                            </w:r>
                            <w:r w:rsidRPr="00801E6B">
                              <w:rPr>
                                <w:rFonts w:ascii="Times New Roman" w:hAnsi="Times New Roman" w:cs="Times New Roman"/>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ACC60C" id="_x0000_t202" coordsize="21600,21600" o:spt="202" path="m,l,21600r21600,l21600,xe">
                <v:stroke joinstyle="miter"/>
                <v:path gradientshapeok="t" o:connecttype="rect"/>
              </v:shapetype>
              <v:shape id="Text Box 62" o:spid="_x0000_s1026" type="#_x0000_t202" style="position:absolute;left:0;text-align:left;margin-left:-6.65pt;margin-top:113.35pt;width:32.8pt;height:20.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" fillcolor="window" stroked="f" strokeweight=".5pt">
                <v:textbox>
                  <w:txbxContent>
                    <w:p w14:paraId="54B48C05" w14:textId="77777777" w:rsidR="0030544C" w:rsidRPr="00801E6B" w:rsidRDefault="0030544C" w:rsidP="0030544C">
                      <w:pPr>
                        <w:rPr>
                          <w:rFonts w:ascii="Times New Roman" w:hAnsi="Times New Roman" w:cs="Times New Roman"/>
                          <w:b/>
                          <w:bCs/>
                        </w:rPr>
                      </w:pPr>
                      <w:r w:rsidRPr="00801E6B">
                        <w:rPr>
                          <w:rFonts w:ascii="Times New Roman" w:hAnsi="Times New Roman" w:cs="Times New Roman"/>
                          <w:b/>
                          <w:bCs/>
                        </w:rPr>
                        <w:t>(</w:t>
                      </w:r>
                      <w:r w:rsidRPr="00801E6B">
                        <w:rPr>
                          <w:rFonts w:ascii="Times New Roman" w:hAnsi="Times New Roman" w:cs="Times New Roman"/>
                          <w:b/>
                          <w:bCs/>
                          <w:sz w:val="24"/>
                          <w:szCs w:val="24"/>
                        </w:rPr>
                        <w:t>b</w:t>
                      </w:r>
                      <w:r w:rsidRPr="00801E6B">
                        <w:rPr>
                          <w:rFonts w:ascii="Times New Roman" w:hAnsi="Times New Roman" w:cs="Times New Roman"/>
                          <w:b/>
                          <w:bCs/>
                        </w:rPr>
                        <w:t>)</w:t>
                      </w:r>
                    </w:p>
                  </w:txbxContent>
                </v:textbox>
              </v:shape>
            </w:pict>
          </mc:Fallback>
        </mc:AlternateContent>
      </w:r>
      <w:r w:rsidRPr="0030544C">
        <w:rPr>
          <w:rFonts w:ascii="Times New Roman" w:eastAsiaTheme="minorHAnsi" w:hAnsi="Times New Roman" w:cs="Times New Roman"/>
          <w:noProof/>
          <w:color w:val="auto"/>
          <w:sz w:val="24"/>
          <w:szCs w:val="24"/>
          <w:lang w:val="en-GB" w:eastAsia="en-US"/>
        </w:rPr>
        <mc:AlternateContent>
          <mc:Choice Requires="wps">
            <w:drawing>
              <wp:anchor distT="0" distB="0" distL="114300" distR="114300" simplePos="0" relativeHeight="251659264" behindDoc="0" locked="0" layoutInCell="1" allowOverlap="1" wp14:anchorId="5E750D7B" wp14:editId="4B9307BE">
                <wp:simplePos x="0" y="0"/>
                <wp:positionH relativeFrom="column">
                  <wp:posOffset>0</wp:posOffset>
                </wp:positionH>
                <wp:positionV relativeFrom="paragraph">
                  <wp:posOffset>-635</wp:posOffset>
                </wp:positionV>
                <wp:extent cx="426720" cy="284480"/>
                <wp:effectExtent l="0" t="0" r="0" b="1270"/>
                <wp:wrapNone/>
                <wp:docPr id="61" name="Text Box 61"/>
                <wp:cNvGraphicFramePr/>
                <a:graphic xmlns:a="http://schemas.openxmlformats.org/drawingml/2006/main">
                  <a:graphicData uri="http://schemas.microsoft.com/office/word/2010/wordprocessingShape">
                    <wps:wsp>
                      <wps:cNvSpPr txBox="1"/>
                      <wps:spPr>
                        <a:xfrm>
                          <a:off x="0" y="0"/>
                          <a:ext cx="426720" cy="284480"/>
                        </a:xfrm>
                        <a:prstGeom prst="rect">
                          <a:avLst/>
                        </a:prstGeom>
                        <a:solidFill>
                          <a:sysClr val="window" lastClr="FFFFFF"/>
                        </a:solidFill>
                        <a:ln w="6350">
                          <a:noFill/>
                        </a:ln>
                      </wps:spPr>
                      <wps:txbx>
                        <w:txbxContent>
                          <w:p w14:paraId="62A209EA" w14:textId="77777777" w:rsidR="0030544C" w:rsidRPr="00801E6B" w:rsidRDefault="0030544C" w:rsidP="0030544C">
                            <w:pPr>
                              <w:rPr>
                                <w:b/>
                                <w:bCs/>
                              </w:rPr>
                            </w:pPr>
                            <w:r w:rsidRPr="00801E6B">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50D7B" id="Text Box 61" o:spid="_x0000_s1027" type="#_x0000_t202" style="position:absolute;left:0;text-align:left;margin-left:0;margin-top:-.05pt;width:33.6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" fillcolor="window" stroked="f" strokeweight=".5pt">
                <v:textbox>
                  <w:txbxContent>
                    <w:p w14:paraId="62A209EA" w14:textId="77777777" w:rsidR="0030544C" w:rsidRPr="00801E6B" w:rsidRDefault="0030544C" w:rsidP="0030544C">
                      <w:pPr>
                        <w:rPr>
                          <w:b/>
                          <w:bCs/>
                        </w:rPr>
                      </w:pPr>
                      <w:r w:rsidRPr="00801E6B">
                        <w:rPr>
                          <w:b/>
                          <w:bCs/>
                        </w:rPr>
                        <w:t>(a)</w:t>
                      </w:r>
                    </w:p>
                  </w:txbxContent>
                </v:textbox>
              </v:shape>
            </w:pict>
          </mc:Fallback>
        </mc:AlternateContent>
      </w:r>
      <w:r>
        <w:rPr>
          <w:rFonts w:ascii="Times New Roman" w:hAnsi="Times New Roman" w:cs="Times New Roman"/>
          <w:noProof/>
          <w:lang w:val="en-GB"/>
        </w:rPr>
        <w:drawing>
          <wp:inline distT="0" distB="0" distL="0" distR="0" wp14:anchorId="66E72312" wp14:editId="027B89FE">
            <wp:extent cx="236728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2367280" cy="1571625"/>
                    </a:xfrm>
                    <a:prstGeom prst="rect">
                      <a:avLst/>
                    </a:prstGeom>
                  </pic:spPr>
                </pic:pic>
              </a:graphicData>
            </a:graphic>
          </wp:inline>
        </w:drawing>
      </w:r>
      <w:r>
        <w:rPr>
          <w:rFonts w:ascii="Times New Roman" w:hAnsi="Times New Roman" w:cs="Times New Roman"/>
          <w:noProof/>
          <w:lang w:val="en-GB"/>
        </w:rPr>
        <w:drawing>
          <wp:inline distT="0" distB="0" distL="0" distR="0" wp14:anchorId="59F99427" wp14:editId="08CDDBFC">
            <wp:extent cx="2367280" cy="2181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2367280" cy="2181225"/>
                    </a:xfrm>
                    <a:prstGeom prst="rect">
                      <a:avLst/>
                    </a:prstGeom>
                  </pic:spPr>
                </pic:pic>
              </a:graphicData>
            </a:graphic>
          </wp:inline>
        </w:drawing>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73600" behindDoc="0" locked="0" layoutInCell="1" allowOverlap="1" wp14:anchorId="129F148F" wp14:editId="7D6F7C30">
                <wp:simplePos x="0" y="0"/>
                <wp:positionH relativeFrom="margin">
                  <wp:posOffset>2371090</wp:posOffset>
                </wp:positionH>
                <wp:positionV relativeFrom="paragraph">
                  <wp:posOffset>-5715</wp:posOffset>
                </wp:positionV>
                <wp:extent cx="390525" cy="2476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ysClr val="window" lastClr="FFFFFF"/>
                        </a:solidFill>
                        <a:ln w="6350">
                          <a:noFill/>
                        </a:ln>
                      </wps:spPr>
                      <wps:txbx>
                        <w:txbxContent>
                          <w:p w14:paraId="64668086" w14:textId="77AD54EF" w:rsidR="0030544C" w:rsidRPr="002B6E87" w:rsidRDefault="0030544C" w:rsidP="0030544C">
                            <w:pPr>
                              <w:rPr>
                                <w:sz w:val="24"/>
                                <w:szCs w:val="24"/>
                              </w:rPr>
                            </w:pPr>
                            <w:r w:rsidRPr="002B6E87">
                              <w:rPr>
                                <w:sz w:val="24"/>
                                <w:szCs w:val="24"/>
                              </w:rPr>
                              <w:t>(</w:t>
                            </w:r>
                            <w:r>
                              <w:rPr>
                                <w:b/>
                                <w:bCs/>
                                <w:sz w:val="24"/>
                                <w:szCs w:val="24"/>
                                <w:lang w:val="en-US"/>
                              </w:rPr>
                              <w:t>g</w:t>
                            </w:r>
                            <w:r w:rsidRPr="002B6E8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F148F" id="Text Box 49" o:spid="_x0000_s1028" type="#_x0000_t202" style="position:absolute;left:0;text-align:left;margin-left:186.7pt;margin-top:-.45pt;width:30.75pt;height: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" fillcolor="window" stroked="f" strokeweight=".5pt">
                <v:textbox>
                  <w:txbxContent>
                    <w:p w14:paraId="64668086" w14:textId="77AD54EF" w:rsidR="0030544C" w:rsidRPr="002B6E87" w:rsidRDefault="0030544C" w:rsidP="0030544C">
                      <w:pPr>
                        <w:rPr>
                          <w:sz w:val="24"/>
                          <w:szCs w:val="24"/>
                        </w:rPr>
                      </w:pPr>
                      <w:r w:rsidRPr="002B6E87">
                        <w:rPr>
                          <w:sz w:val="24"/>
                          <w:szCs w:val="24"/>
                        </w:rPr>
                        <w:t>(</w:t>
                      </w:r>
                      <w:r>
                        <w:rPr>
                          <w:b/>
                          <w:bCs/>
                          <w:sz w:val="24"/>
                          <w:szCs w:val="24"/>
                          <w:lang w:val="en-US"/>
                        </w:rPr>
                        <w:t>g</w:t>
                      </w:r>
                      <w:r w:rsidRPr="002B6E87">
                        <w:rPr>
                          <w:sz w:val="24"/>
                          <w:szCs w:val="24"/>
                        </w:rPr>
                        <w:t>)</w:t>
                      </w:r>
                    </w:p>
                  </w:txbxContent>
                </v:textbox>
                <w10:wrap anchorx="margin"/>
              </v:shape>
            </w:pict>
          </mc:Fallback>
        </mc:AlternateContent>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79744" behindDoc="0" locked="0" layoutInCell="1" allowOverlap="1" wp14:anchorId="1ED91973" wp14:editId="62FDA981">
                <wp:simplePos x="0" y="0"/>
                <wp:positionH relativeFrom="leftMargin">
                  <wp:align>right</wp:align>
                </wp:positionH>
                <wp:positionV relativeFrom="paragraph">
                  <wp:posOffset>1604010</wp:posOffset>
                </wp:positionV>
                <wp:extent cx="390525" cy="247650"/>
                <wp:effectExtent l="0" t="0" r="9525" b="0"/>
                <wp:wrapNone/>
                <wp:docPr id="52" name="Text Box 52"/>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ysClr val="window" lastClr="FFFFFF"/>
                        </a:solidFill>
                        <a:ln w="6350">
                          <a:noFill/>
                        </a:ln>
                      </wps:spPr>
                      <wps:txbx>
                        <w:txbxContent>
                          <w:p w14:paraId="167E0729" w14:textId="1A9B72D9" w:rsidR="0030544C" w:rsidRPr="002B6E87" w:rsidRDefault="0030544C" w:rsidP="0030544C">
                            <w:pPr>
                              <w:rPr>
                                <w:sz w:val="24"/>
                                <w:szCs w:val="24"/>
                              </w:rPr>
                            </w:pPr>
                            <w:r w:rsidRPr="002B6E87">
                              <w:rPr>
                                <w:sz w:val="24"/>
                                <w:szCs w:val="24"/>
                              </w:rPr>
                              <w:t>(</w:t>
                            </w:r>
                            <w:r>
                              <w:rPr>
                                <w:b/>
                                <w:bCs/>
                                <w:sz w:val="24"/>
                                <w:szCs w:val="24"/>
                                <w:lang w:val="en-US"/>
                              </w:rPr>
                              <w:t>d</w:t>
                            </w:r>
                            <w:r w:rsidRPr="002B6E8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1973" id="Text Box 52" o:spid="_x0000_s1029" type="#_x0000_t202" style="position:absolute;left:0;text-align:left;margin-left:-20.45pt;margin-top:126.3pt;width:30.75pt;height:19.5pt;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" fillcolor="window" stroked="f" strokeweight=".5pt">
                <v:textbox>
                  <w:txbxContent>
                    <w:p w14:paraId="167E0729" w14:textId="1A9B72D9" w:rsidR="0030544C" w:rsidRPr="002B6E87" w:rsidRDefault="0030544C" w:rsidP="0030544C">
                      <w:pPr>
                        <w:rPr>
                          <w:sz w:val="24"/>
                          <w:szCs w:val="24"/>
                        </w:rPr>
                      </w:pPr>
                      <w:r w:rsidRPr="002B6E87">
                        <w:rPr>
                          <w:sz w:val="24"/>
                          <w:szCs w:val="24"/>
                        </w:rPr>
                        <w:t>(</w:t>
                      </w:r>
                      <w:r>
                        <w:rPr>
                          <w:b/>
                          <w:bCs/>
                          <w:sz w:val="24"/>
                          <w:szCs w:val="24"/>
                          <w:lang w:val="en-US"/>
                        </w:rPr>
                        <w:t>d</w:t>
                      </w:r>
                      <w:r w:rsidRPr="002B6E87">
                        <w:rPr>
                          <w:sz w:val="24"/>
                          <w:szCs w:val="24"/>
                        </w:rPr>
                        <w:t>)</w:t>
                      </w:r>
                    </w:p>
                  </w:txbxContent>
                </v:textbox>
                <w10:wrap anchorx="margin"/>
              </v:shape>
            </w:pict>
          </mc:Fallback>
        </mc:AlternateContent>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63360" behindDoc="0" locked="0" layoutInCell="1" allowOverlap="1" wp14:anchorId="44A5EDC5" wp14:editId="4B2681F4">
                <wp:simplePos x="0" y="0"/>
                <wp:positionH relativeFrom="margin">
                  <wp:posOffset>-243840</wp:posOffset>
                </wp:positionH>
                <wp:positionV relativeFrom="paragraph">
                  <wp:posOffset>13336</wp:posOffset>
                </wp:positionV>
                <wp:extent cx="390525" cy="2476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ysClr val="window" lastClr="FFFFFF"/>
                        </a:solidFill>
                        <a:ln w="6350">
                          <a:noFill/>
                        </a:ln>
                      </wps:spPr>
                      <wps:txbx>
                        <w:txbxContent>
                          <w:p w14:paraId="64E15461" w14:textId="679370C8" w:rsidR="0030544C" w:rsidRPr="002B6E87" w:rsidRDefault="0030544C" w:rsidP="0030544C">
                            <w:pPr>
                              <w:rPr>
                                <w:sz w:val="24"/>
                                <w:szCs w:val="24"/>
                              </w:rPr>
                            </w:pPr>
                            <w:r w:rsidRPr="002B6E87">
                              <w:rPr>
                                <w:sz w:val="24"/>
                                <w:szCs w:val="24"/>
                              </w:rPr>
                              <w:t>(</w:t>
                            </w:r>
                            <w:r>
                              <w:rPr>
                                <w:b/>
                                <w:bCs/>
                                <w:sz w:val="24"/>
                                <w:szCs w:val="24"/>
                                <w:lang w:val="en-US"/>
                              </w:rPr>
                              <w:t>c</w:t>
                            </w:r>
                            <w:r w:rsidRPr="002B6E8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5EDC5" id="Text Box 63" o:spid="_x0000_s1030" type="#_x0000_t202" style="position:absolute;left:0;text-align:left;margin-left:-19.2pt;margin-top:1.05pt;width:30.75pt;height: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" fillcolor="window" stroked="f" strokeweight=".5pt">
                <v:textbox>
                  <w:txbxContent>
                    <w:p w14:paraId="64E15461" w14:textId="679370C8" w:rsidR="0030544C" w:rsidRPr="002B6E87" w:rsidRDefault="0030544C" w:rsidP="0030544C">
                      <w:pPr>
                        <w:rPr>
                          <w:sz w:val="24"/>
                          <w:szCs w:val="24"/>
                        </w:rPr>
                      </w:pPr>
                      <w:r w:rsidRPr="002B6E87">
                        <w:rPr>
                          <w:sz w:val="24"/>
                          <w:szCs w:val="24"/>
                        </w:rPr>
                        <w:t>(</w:t>
                      </w:r>
                      <w:r>
                        <w:rPr>
                          <w:b/>
                          <w:bCs/>
                          <w:sz w:val="24"/>
                          <w:szCs w:val="24"/>
                          <w:lang w:val="en-US"/>
                        </w:rPr>
                        <w:t>c</w:t>
                      </w:r>
                      <w:r w:rsidRPr="002B6E87">
                        <w:rPr>
                          <w:sz w:val="24"/>
                          <w:szCs w:val="24"/>
                        </w:rPr>
                        <w:t>)</w:t>
                      </w:r>
                    </w:p>
                  </w:txbxContent>
                </v:textbox>
                <w10:wrap anchorx="margin"/>
              </v:shape>
            </w:pict>
          </mc:Fallback>
        </mc:AlternateContent>
      </w:r>
      <w:r>
        <w:rPr>
          <w:rFonts w:ascii="Times New Roman" w:hAnsi="Times New Roman" w:cs="Times New Roman"/>
          <w:noProof/>
          <w:lang w:val="en-GB"/>
        </w:rPr>
        <w:drawing>
          <wp:inline distT="0" distB="0" distL="0" distR="0" wp14:anchorId="70EF6DF3" wp14:editId="6F0EC454">
            <wp:extent cx="2367280"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2367280" cy="1524000"/>
                    </a:xfrm>
                    <a:prstGeom prst="rect">
                      <a:avLst/>
                    </a:prstGeom>
                  </pic:spPr>
                </pic:pic>
              </a:graphicData>
            </a:graphic>
          </wp:inline>
        </w:drawing>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65408" behindDoc="0" locked="0" layoutInCell="1" allowOverlap="1" wp14:anchorId="282467C0" wp14:editId="700E8559">
                <wp:simplePos x="0" y="0"/>
                <wp:positionH relativeFrom="margin">
                  <wp:align>center</wp:align>
                </wp:positionH>
                <wp:positionV relativeFrom="paragraph">
                  <wp:posOffset>1735455</wp:posOffset>
                </wp:positionV>
                <wp:extent cx="390525" cy="247650"/>
                <wp:effectExtent l="0" t="0" r="9525" b="0"/>
                <wp:wrapNone/>
                <wp:docPr id="44" name="Text Box 44"/>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ysClr val="window" lastClr="FFFFFF"/>
                        </a:solidFill>
                        <a:ln w="6350">
                          <a:noFill/>
                        </a:ln>
                      </wps:spPr>
                      <wps:txbx>
                        <w:txbxContent>
                          <w:p w14:paraId="3536E03E" w14:textId="3A5D1F9F" w:rsidR="0030544C" w:rsidRPr="0030544C" w:rsidRDefault="0030544C" w:rsidP="0030544C">
                            <w:pPr>
                              <w:rPr>
                                <w:b/>
                                <w:bCs/>
                                <w:sz w:val="24"/>
                                <w:szCs w:val="24"/>
                              </w:rPr>
                            </w:pPr>
                            <w:r w:rsidRPr="0030544C">
                              <w:rPr>
                                <w:b/>
                                <w:bCs/>
                                <w:sz w:val="24"/>
                                <w:szCs w:val="24"/>
                              </w:rPr>
                              <w:t>(</w:t>
                            </w:r>
                            <w:r w:rsidRPr="0030544C">
                              <w:rPr>
                                <w:b/>
                                <w:bCs/>
                                <w:sz w:val="24"/>
                                <w:szCs w:val="24"/>
                                <w:lang w:val="en-US"/>
                              </w:rPr>
                              <w:t>h</w:t>
                            </w:r>
                            <w:r w:rsidRPr="0030544C">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467C0" id="Text Box 44" o:spid="_x0000_s1031" type="#_x0000_t202" style="position:absolute;left:0;text-align:left;margin-left:0;margin-top:136.65pt;width:30.75pt;height:1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" fillcolor="window" stroked="f" strokeweight=".5pt">
                <v:textbox>
                  <w:txbxContent>
                    <w:p w14:paraId="3536E03E" w14:textId="3A5D1F9F" w:rsidR="0030544C" w:rsidRPr="0030544C" w:rsidRDefault="0030544C" w:rsidP="0030544C">
                      <w:pPr>
                        <w:rPr>
                          <w:b/>
                          <w:bCs/>
                          <w:sz w:val="24"/>
                          <w:szCs w:val="24"/>
                        </w:rPr>
                      </w:pPr>
                      <w:r w:rsidRPr="0030544C">
                        <w:rPr>
                          <w:b/>
                          <w:bCs/>
                          <w:sz w:val="24"/>
                          <w:szCs w:val="24"/>
                        </w:rPr>
                        <w:t>(</w:t>
                      </w:r>
                      <w:r w:rsidRPr="0030544C">
                        <w:rPr>
                          <w:b/>
                          <w:bCs/>
                          <w:sz w:val="24"/>
                          <w:szCs w:val="24"/>
                          <w:lang w:val="en-US"/>
                        </w:rPr>
                        <w:t>h</w:t>
                      </w:r>
                      <w:r w:rsidRPr="0030544C">
                        <w:rPr>
                          <w:b/>
                          <w:bCs/>
                          <w:sz w:val="24"/>
                          <w:szCs w:val="24"/>
                        </w:rPr>
                        <w:t>)</w:t>
                      </w:r>
                    </w:p>
                  </w:txbxContent>
                </v:textbox>
                <w10:wrap anchorx="margin"/>
              </v:shape>
            </w:pict>
          </mc:Fallback>
        </mc:AlternateContent>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77696" behindDoc="0" locked="0" layoutInCell="1" allowOverlap="1" wp14:anchorId="5FEBD7CE" wp14:editId="0EA5C2B6">
                <wp:simplePos x="0" y="0"/>
                <wp:positionH relativeFrom="margin">
                  <wp:posOffset>-405765</wp:posOffset>
                </wp:positionH>
                <wp:positionV relativeFrom="paragraph">
                  <wp:posOffset>3289935</wp:posOffset>
                </wp:positionV>
                <wp:extent cx="390525" cy="24765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ysClr val="window" lastClr="FFFFFF"/>
                        </a:solidFill>
                        <a:ln w="6350">
                          <a:noFill/>
                        </a:ln>
                      </wps:spPr>
                      <wps:txbx>
                        <w:txbxContent>
                          <w:p w14:paraId="53508E89" w14:textId="13F464A6" w:rsidR="0030544C" w:rsidRPr="002B6E87" w:rsidRDefault="0030544C" w:rsidP="0030544C">
                            <w:pPr>
                              <w:rPr>
                                <w:sz w:val="24"/>
                                <w:szCs w:val="24"/>
                              </w:rPr>
                            </w:pPr>
                            <w:r w:rsidRPr="002B6E87">
                              <w:rPr>
                                <w:sz w:val="24"/>
                                <w:szCs w:val="24"/>
                              </w:rPr>
                              <w:t>(</w:t>
                            </w:r>
                            <w:r>
                              <w:rPr>
                                <w:b/>
                                <w:bCs/>
                                <w:sz w:val="24"/>
                                <w:szCs w:val="24"/>
                                <w:lang w:val="en-US"/>
                              </w:rPr>
                              <w:t>e</w:t>
                            </w:r>
                            <w:r w:rsidRPr="002B6E8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BD7CE" id="Text Box 51" o:spid="_x0000_s1032" type="#_x0000_t202" style="position:absolute;left:0;text-align:left;margin-left:-31.95pt;margin-top:259.05pt;width:30.75pt;height: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" fillcolor="window" stroked="f" strokeweight=".5pt">
                <v:textbox>
                  <w:txbxContent>
                    <w:p w14:paraId="53508E89" w14:textId="13F464A6" w:rsidR="0030544C" w:rsidRPr="002B6E87" w:rsidRDefault="0030544C" w:rsidP="0030544C">
                      <w:pPr>
                        <w:rPr>
                          <w:sz w:val="24"/>
                          <w:szCs w:val="24"/>
                        </w:rPr>
                      </w:pPr>
                      <w:r w:rsidRPr="002B6E87">
                        <w:rPr>
                          <w:sz w:val="24"/>
                          <w:szCs w:val="24"/>
                        </w:rPr>
                        <w:t>(</w:t>
                      </w:r>
                      <w:r>
                        <w:rPr>
                          <w:b/>
                          <w:bCs/>
                          <w:sz w:val="24"/>
                          <w:szCs w:val="24"/>
                          <w:lang w:val="en-US"/>
                        </w:rPr>
                        <w:t>e</w:t>
                      </w:r>
                      <w:r w:rsidRPr="002B6E87">
                        <w:rPr>
                          <w:sz w:val="24"/>
                          <w:szCs w:val="24"/>
                        </w:rPr>
                        <w:t>)</w:t>
                      </w:r>
                    </w:p>
                  </w:txbxContent>
                </v:textbox>
                <w10:wrap anchorx="margin"/>
              </v:shape>
            </w:pict>
          </mc:Fallback>
        </mc:AlternateContent>
      </w:r>
      <w:r>
        <w:rPr>
          <w:rFonts w:ascii="Times New Roman" w:hAnsi="Times New Roman" w:cs="Times New Roman"/>
          <w:noProof/>
          <w:lang w:val="en-GB"/>
        </w:rPr>
        <w:drawing>
          <wp:inline distT="0" distB="0" distL="0" distR="0" wp14:anchorId="07C9B22F" wp14:editId="302D8DBE">
            <wp:extent cx="2276475" cy="16287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2276475" cy="1628775"/>
                    </a:xfrm>
                    <a:prstGeom prst="rect">
                      <a:avLst/>
                    </a:prstGeom>
                  </pic:spPr>
                </pic:pic>
              </a:graphicData>
            </a:graphic>
          </wp:inline>
        </w:drawing>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83840" behindDoc="0" locked="0" layoutInCell="1" allowOverlap="1" wp14:anchorId="5707FB33" wp14:editId="76FD4A44">
                <wp:simplePos x="0" y="0"/>
                <wp:positionH relativeFrom="margin">
                  <wp:posOffset>2375535</wp:posOffset>
                </wp:positionH>
                <wp:positionV relativeFrom="paragraph">
                  <wp:posOffset>4985385</wp:posOffset>
                </wp:positionV>
                <wp:extent cx="390525" cy="257175"/>
                <wp:effectExtent l="0" t="0" r="9525" b="9525"/>
                <wp:wrapNone/>
                <wp:docPr id="54" name="Text Box 54"/>
                <wp:cNvGraphicFramePr/>
                <a:graphic xmlns:a="http://schemas.openxmlformats.org/drawingml/2006/main">
                  <a:graphicData uri="http://schemas.microsoft.com/office/word/2010/wordprocessingShape">
                    <wps:wsp>
                      <wps:cNvSpPr txBox="1"/>
                      <wps:spPr>
                        <a:xfrm>
                          <a:off x="0" y="0"/>
                          <a:ext cx="390525" cy="257175"/>
                        </a:xfrm>
                        <a:prstGeom prst="rect">
                          <a:avLst/>
                        </a:prstGeom>
                        <a:solidFill>
                          <a:sysClr val="window" lastClr="FFFFFF"/>
                        </a:solidFill>
                        <a:ln w="6350">
                          <a:noFill/>
                        </a:ln>
                      </wps:spPr>
                      <wps:txbx>
                        <w:txbxContent>
                          <w:p w14:paraId="101CFC71" w14:textId="108819B9" w:rsidR="0030544C" w:rsidRPr="002B6E87" w:rsidRDefault="0030544C" w:rsidP="0030544C">
                            <w:pPr>
                              <w:rPr>
                                <w:sz w:val="24"/>
                                <w:szCs w:val="24"/>
                              </w:rPr>
                            </w:pPr>
                            <w:r w:rsidRPr="002B6E87">
                              <w:rPr>
                                <w:sz w:val="24"/>
                                <w:szCs w:val="24"/>
                              </w:rPr>
                              <w:t>(</w:t>
                            </w:r>
                            <w:r>
                              <w:rPr>
                                <w:b/>
                                <w:bCs/>
                                <w:sz w:val="24"/>
                                <w:szCs w:val="24"/>
                                <w:lang w:val="en-US"/>
                              </w:rPr>
                              <w:t>j</w:t>
                            </w:r>
                            <w:r w:rsidRPr="002B6E8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7FB33" id="Text Box 54" o:spid="_x0000_s1033" type="#_x0000_t202" style="position:absolute;left:0;text-align:left;margin-left:187.05pt;margin-top:392.55pt;width:30.75pt;height:20.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" fillcolor="window" stroked="f" strokeweight=".5pt">
                <v:textbox>
                  <w:txbxContent>
                    <w:p w14:paraId="101CFC71" w14:textId="108819B9" w:rsidR="0030544C" w:rsidRPr="002B6E87" w:rsidRDefault="0030544C" w:rsidP="0030544C">
                      <w:pPr>
                        <w:rPr>
                          <w:sz w:val="24"/>
                          <w:szCs w:val="24"/>
                        </w:rPr>
                      </w:pPr>
                      <w:r w:rsidRPr="002B6E87">
                        <w:rPr>
                          <w:sz w:val="24"/>
                          <w:szCs w:val="24"/>
                        </w:rPr>
                        <w:t>(</w:t>
                      </w:r>
                      <w:r>
                        <w:rPr>
                          <w:b/>
                          <w:bCs/>
                          <w:sz w:val="24"/>
                          <w:szCs w:val="24"/>
                          <w:lang w:val="en-US"/>
                        </w:rPr>
                        <w:t>j</w:t>
                      </w:r>
                      <w:r w:rsidRPr="002B6E87">
                        <w:rPr>
                          <w:sz w:val="24"/>
                          <w:szCs w:val="24"/>
                        </w:rPr>
                        <w:t>)</w:t>
                      </w:r>
                    </w:p>
                  </w:txbxContent>
                </v:textbox>
                <w10:wrap anchorx="margin"/>
              </v:shape>
            </w:pict>
          </mc:Fallback>
        </mc:AlternateContent>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85888" behindDoc="0" locked="0" layoutInCell="1" allowOverlap="1" wp14:anchorId="3810BE1B" wp14:editId="39628613">
                <wp:simplePos x="0" y="0"/>
                <wp:positionH relativeFrom="margin">
                  <wp:posOffset>2385060</wp:posOffset>
                </wp:positionH>
                <wp:positionV relativeFrom="paragraph">
                  <wp:posOffset>3232785</wp:posOffset>
                </wp:positionV>
                <wp:extent cx="390525" cy="247650"/>
                <wp:effectExtent l="0" t="0" r="9525" b="0"/>
                <wp:wrapNone/>
                <wp:docPr id="55" name="Text Box 55"/>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ysClr val="window" lastClr="FFFFFF"/>
                        </a:solidFill>
                        <a:ln w="6350">
                          <a:noFill/>
                        </a:ln>
                      </wps:spPr>
                      <wps:txbx>
                        <w:txbxContent>
                          <w:p w14:paraId="0897AD56" w14:textId="6580AF91" w:rsidR="0030544C" w:rsidRPr="002B6E87" w:rsidRDefault="0030544C" w:rsidP="0030544C">
                            <w:pPr>
                              <w:rPr>
                                <w:sz w:val="24"/>
                                <w:szCs w:val="24"/>
                              </w:rPr>
                            </w:pPr>
                            <w:r w:rsidRPr="002B6E87">
                              <w:rPr>
                                <w:sz w:val="24"/>
                                <w:szCs w:val="24"/>
                              </w:rPr>
                              <w:t>(</w:t>
                            </w:r>
                            <w:r>
                              <w:rPr>
                                <w:b/>
                                <w:bCs/>
                                <w:sz w:val="24"/>
                                <w:szCs w:val="24"/>
                                <w:lang w:val="en-US"/>
                              </w:rPr>
                              <w:t>i</w:t>
                            </w:r>
                            <w:r w:rsidRPr="002B6E8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0BE1B" id="Text Box 55" o:spid="_x0000_s1034" type="#_x0000_t202" style="position:absolute;left:0;text-align:left;margin-left:187.8pt;margin-top:254.55pt;width:30.75pt;height: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" fillcolor="window" stroked="f" strokeweight=".5pt">
                <v:textbox>
                  <w:txbxContent>
                    <w:p w14:paraId="0897AD56" w14:textId="6580AF91" w:rsidR="0030544C" w:rsidRPr="002B6E87" w:rsidRDefault="0030544C" w:rsidP="0030544C">
                      <w:pPr>
                        <w:rPr>
                          <w:sz w:val="24"/>
                          <w:szCs w:val="24"/>
                        </w:rPr>
                      </w:pPr>
                      <w:r w:rsidRPr="002B6E87">
                        <w:rPr>
                          <w:sz w:val="24"/>
                          <w:szCs w:val="24"/>
                        </w:rPr>
                        <w:t>(</w:t>
                      </w:r>
                      <w:proofErr w:type="spellStart"/>
                      <w:r>
                        <w:rPr>
                          <w:b/>
                          <w:bCs/>
                          <w:sz w:val="24"/>
                          <w:szCs w:val="24"/>
                          <w:lang w:val="en-US"/>
                        </w:rPr>
                        <w:t>i</w:t>
                      </w:r>
                      <w:proofErr w:type="spellEnd"/>
                      <w:r w:rsidRPr="002B6E87">
                        <w:rPr>
                          <w:sz w:val="24"/>
                          <w:szCs w:val="24"/>
                        </w:rPr>
                        <w:t>)</w:t>
                      </w:r>
                    </w:p>
                  </w:txbxContent>
                </v:textbox>
                <w10:wrap anchorx="margin"/>
              </v:shape>
            </w:pict>
          </mc:Fallback>
        </mc:AlternateContent>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75648" behindDoc="0" locked="0" layoutInCell="1" allowOverlap="1" wp14:anchorId="67171F71" wp14:editId="12A9711C">
                <wp:simplePos x="0" y="0"/>
                <wp:positionH relativeFrom="margin">
                  <wp:posOffset>-405765</wp:posOffset>
                </wp:positionH>
                <wp:positionV relativeFrom="paragraph">
                  <wp:posOffset>4899660</wp:posOffset>
                </wp:positionV>
                <wp:extent cx="390525" cy="2476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ysClr val="window" lastClr="FFFFFF"/>
                        </a:solidFill>
                        <a:ln w="6350">
                          <a:noFill/>
                        </a:ln>
                      </wps:spPr>
                      <wps:txbx>
                        <w:txbxContent>
                          <w:p w14:paraId="1486D959" w14:textId="3A8A26BC" w:rsidR="0030544C" w:rsidRPr="002B6E87" w:rsidRDefault="0030544C" w:rsidP="0030544C">
                            <w:pPr>
                              <w:rPr>
                                <w:sz w:val="24"/>
                                <w:szCs w:val="24"/>
                              </w:rPr>
                            </w:pPr>
                            <w:r w:rsidRPr="002B6E87">
                              <w:rPr>
                                <w:sz w:val="24"/>
                                <w:szCs w:val="24"/>
                              </w:rPr>
                              <w:t>(</w:t>
                            </w:r>
                            <w:r>
                              <w:rPr>
                                <w:b/>
                                <w:bCs/>
                                <w:sz w:val="24"/>
                                <w:szCs w:val="24"/>
                                <w:lang w:val="en-US"/>
                              </w:rPr>
                              <w:t>f</w:t>
                            </w:r>
                            <w:r w:rsidRPr="002B6E8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71F71" id="Text Box 50" o:spid="_x0000_s1035" type="#_x0000_t202" style="position:absolute;left:0;text-align:left;margin-left:-31.95pt;margin-top:385.8pt;width:30.75pt;height:1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" fillcolor="window" stroked="f" strokeweight=".5pt">
                <v:textbox>
                  <w:txbxContent>
                    <w:p w14:paraId="1486D959" w14:textId="3A8A26BC" w:rsidR="0030544C" w:rsidRPr="002B6E87" w:rsidRDefault="0030544C" w:rsidP="0030544C">
                      <w:pPr>
                        <w:rPr>
                          <w:sz w:val="24"/>
                          <w:szCs w:val="24"/>
                        </w:rPr>
                      </w:pPr>
                      <w:r w:rsidRPr="002B6E87">
                        <w:rPr>
                          <w:sz w:val="24"/>
                          <w:szCs w:val="24"/>
                        </w:rPr>
                        <w:t>(</w:t>
                      </w:r>
                      <w:r>
                        <w:rPr>
                          <w:b/>
                          <w:bCs/>
                          <w:sz w:val="24"/>
                          <w:szCs w:val="24"/>
                          <w:lang w:val="en-US"/>
                        </w:rPr>
                        <w:t>f</w:t>
                      </w:r>
                      <w:r w:rsidRPr="002B6E87">
                        <w:rPr>
                          <w:sz w:val="24"/>
                          <w:szCs w:val="24"/>
                        </w:rPr>
                        <w:t>)</w:t>
                      </w:r>
                    </w:p>
                  </w:txbxContent>
                </v:textbox>
                <w10:wrap anchorx="margin"/>
              </v:shape>
            </w:pict>
          </mc:Fallback>
        </mc:AlternateContent>
      </w:r>
      <w:r>
        <w:rPr>
          <w:rFonts w:ascii="Times New Roman" w:hAnsi="Times New Roman" w:cs="Times New Roman"/>
          <w:noProof/>
          <w:lang w:val="en-GB"/>
        </w:rPr>
        <w:drawing>
          <wp:inline distT="0" distB="0" distL="0" distR="0" wp14:anchorId="2689B705" wp14:editId="5C1397DB">
            <wp:extent cx="2367280" cy="1809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2367280" cy="1809750"/>
                    </a:xfrm>
                    <a:prstGeom prst="rect">
                      <a:avLst/>
                    </a:prstGeom>
                  </pic:spPr>
                </pic:pic>
              </a:graphicData>
            </a:graphic>
          </wp:inline>
        </w:drawing>
      </w:r>
      <w:r>
        <w:rPr>
          <w:rFonts w:ascii="Times New Roman" w:hAnsi="Times New Roman" w:cs="Times New Roman"/>
          <w:noProof/>
          <w:lang w:val="en-GB"/>
        </w:rPr>
        <w:drawing>
          <wp:inline distT="0" distB="0" distL="0" distR="0" wp14:anchorId="0DE9047B" wp14:editId="17BB5207">
            <wp:extent cx="2367280" cy="1790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2367280" cy="1790700"/>
                    </a:xfrm>
                    <a:prstGeom prst="rect">
                      <a:avLst/>
                    </a:prstGeom>
                  </pic:spPr>
                </pic:pic>
              </a:graphicData>
            </a:graphic>
          </wp:inline>
        </w:drawing>
      </w:r>
      <w:r>
        <w:rPr>
          <w:rFonts w:ascii="Times New Roman" w:hAnsi="Times New Roman" w:cs="Times New Roman"/>
          <w:noProof/>
          <w:lang w:val="en-GB"/>
        </w:rPr>
        <w:drawing>
          <wp:inline distT="0" distB="0" distL="0" distR="0" wp14:anchorId="568BFA98" wp14:editId="65532222">
            <wp:extent cx="2367280" cy="163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2367280" cy="1638300"/>
                    </a:xfrm>
                    <a:prstGeom prst="rect">
                      <a:avLst/>
                    </a:prstGeom>
                  </pic:spPr>
                </pic:pic>
              </a:graphicData>
            </a:graphic>
          </wp:inline>
        </w:drawing>
      </w:r>
      <w:r>
        <w:rPr>
          <w:rFonts w:ascii="Times New Roman" w:hAnsi="Times New Roman" w:cs="Times New Roman"/>
          <w:noProof/>
          <w:lang w:val="en-GB"/>
        </w:rPr>
        <w:drawing>
          <wp:inline distT="0" distB="0" distL="0" distR="0" wp14:anchorId="35F879EF" wp14:editId="38A280CC">
            <wp:extent cx="2367280" cy="177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2367280" cy="1771650"/>
                    </a:xfrm>
                    <a:prstGeom prst="rect">
                      <a:avLst/>
                    </a:prstGeom>
                  </pic:spPr>
                </pic:pic>
              </a:graphicData>
            </a:graphic>
          </wp:inline>
        </w:drawing>
      </w:r>
      <w:r>
        <w:rPr>
          <w:rFonts w:ascii="Times New Roman" w:hAnsi="Times New Roman" w:cs="Times New Roman"/>
          <w:noProof/>
          <w:lang w:val="en-GB"/>
        </w:rPr>
        <w:drawing>
          <wp:inline distT="0" distB="0" distL="0" distR="0" wp14:anchorId="4408D492" wp14:editId="57AD47F0">
            <wp:extent cx="2367280" cy="1475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367280" cy="1475105"/>
                    </a:xfrm>
                    <a:prstGeom prst="rect">
                      <a:avLst/>
                    </a:prstGeom>
                  </pic:spPr>
                </pic:pic>
              </a:graphicData>
            </a:graphic>
          </wp:inline>
        </w:drawing>
      </w:r>
      <w:r>
        <w:rPr>
          <w:rFonts w:ascii="Times New Roman" w:hAnsi="Times New Roman" w:cs="Times New Roman"/>
          <w:noProof/>
          <w:lang w:val="en-GB"/>
        </w:rPr>
        <w:drawing>
          <wp:inline distT="0" distB="0" distL="0" distR="0" wp14:anchorId="5903F520" wp14:editId="62AE7815">
            <wp:extent cx="2367280" cy="1933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2367280" cy="1933575"/>
                    </a:xfrm>
                    <a:prstGeom prst="rect">
                      <a:avLst/>
                    </a:prstGeom>
                  </pic:spPr>
                </pic:pic>
              </a:graphicData>
            </a:graphic>
          </wp:inline>
        </w:drawing>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69504" behindDoc="0" locked="0" layoutInCell="1" allowOverlap="1" wp14:anchorId="6BDEE2E4" wp14:editId="02772503">
                <wp:simplePos x="0" y="0"/>
                <wp:positionH relativeFrom="margin">
                  <wp:posOffset>-405765</wp:posOffset>
                </wp:positionH>
                <wp:positionV relativeFrom="paragraph">
                  <wp:posOffset>128270</wp:posOffset>
                </wp:positionV>
                <wp:extent cx="390525" cy="247650"/>
                <wp:effectExtent l="0" t="0" r="9525" b="0"/>
                <wp:wrapNone/>
                <wp:docPr id="47" name="Text Box 47"/>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ysClr val="window" lastClr="FFFFFF"/>
                        </a:solidFill>
                        <a:ln w="6350">
                          <a:noFill/>
                        </a:ln>
                      </wps:spPr>
                      <wps:txbx>
                        <w:txbxContent>
                          <w:p w14:paraId="6E154D92" w14:textId="4C31280A" w:rsidR="0030544C" w:rsidRPr="0030544C" w:rsidRDefault="0030544C" w:rsidP="0030544C">
                            <w:pPr>
                              <w:rPr>
                                <w:b/>
                                <w:bCs/>
                                <w:sz w:val="24"/>
                                <w:szCs w:val="24"/>
                              </w:rPr>
                            </w:pPr>
                            <w:r w:rsidRPr="0030544C">
                              <w:rPr>
                                <w:b/>
                                <w:bCs/>
                                <w:sz w:val="24"/>
                                <w:szCs w:val="24"/>
                              </w:rPr>
                              <w:t>(</w:t>
                            </w:r>
                            <w:r w:rsidRPr="0030544C">
                              <w:rPr>
                                <w:b/>
                                <w:bCs/>
                                <w:sz w:val="24"/>
                                <w:szCs w:val="24"/>
                                <w:lang w:val="en-US"/>
                              </w:rPr>
                              <w:t>k</w:t>
                            </w:r>
                            <w:r w:rsidRPr="0030544C">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EE2E4" id="Text Box 47" o:spid="_x0000_s1036" type="#_x0000_t202" style="position:absolute;left:0;text-align:left;margin-left:-31.95pt;margin-top:10.1pt;width:30.75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" fillcolor="window" stroked="f" strokeweight=".5pt">
                <v:textbox>
                  <w:txbxContent>
                    <w:p w14:paraId="6E154D92" w14:textId="4C31280A" w:rsidR="0030544C" w:rsidRPr="0030544C" w:rsidRDefault="0030544C" w:rsidP="0030544C">
                      <w:pPr>
                        <w:rPr>
                          <w:b/>
                          <w:bCs/>
                          <w:sz w:val="24"/>
                          <w:szCs w:val="24"/>
                        </w:rPr>
                      </w:pPr>
                      <w:r w:rsidRPr="0030544C">
                        <w:rPr>
                          <w:b/>
                          <w:bCs/>
                          <w:sz w:val="24"/>
                          <w:szCs w:val="24"/>
                        </w:rPr>
                        <w:t>(</w:t>
                      </w:r>
                      <w:r w:rsidRPr="0030544C">
                        <w:rPr>
                          <w:b/>
                          <w:bCs/>
                          <w:sz w:val="24"/>
                          <w:szCs w:val="24"/>
                          <w:lang w:val="en-US"/>
                        </w:rPr>
                        <w:t>k</w:t>
                      </w:r>
                      <w:r w:rsidRPr="0030544C">
                        <w:rPr>
                          <w:b/>
                          <w:bCs/>
                          <w:sz w:val="24"/>
                          <w:szCs w:val="24"/>
                        </w:rPr>
                        <w:t>)</w:t>
                      </w:r>
                    </w:p>
                  </w:txbxContent>
                </v:textbox>
                <w10:wrap anchorx="margin"/>
              </v:shape>
            </w:pict>
          </mc:Fallback>
        </mc:AlternateContent>
      </w:r>
      <w:r>
        <w:rPr>
          <w:rFonts w:ascii="Times New Roman" w:hAnsi="Times New Roman" w:cs="Times New Roman"/>
          <w:noProof/>
          <w:lang w:val="en-GB"/>
        </w:rPr>
        <w:drawing>
          <wp:inline distT="0" distB="0" distL="0" distR="0" wp14:anchorId="3F03A05D" wp14:editId="56E76DEE">
            <wp:extent cx="2466975" cy="212407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2466975" cy="2124075"/>
                    </a:xfrm>
                    <a:prstGeom prst="rect">
                      <a:avLst/>
                    </a:prstGeom>
                  </pic:spPr>
                </pic:pic>
              </a:graphicData>
            </a:graphic>
          </wp:inline>
        </w:drawing>
      </w:r>
      <w:r w:rsidRPr="0030544C">
        <w:rPr>
          <w:rFonts w:ascii="Times New Roman" w:eastAsiaTheme="minorHAnsi" w:hAnsi="Times New Roman" w:cs="Times New Roman"/>
          <w:noProof/>
          <w:color w:val="auto"/>
          <w:sz w:val="24"/>
          <w:szCs w:val="24"/>
          <w:lang w:val="en-US" w:eastAsia="en-US"/>
        </w:rPr>
        <mc:AlternateContent>
          <mc:Choice Requires="wps">
            <w:drawing>
              <wp:anchor distT="0" distB="0" distL="114300" distR="114300" simplePos="0" relativeHeight="251681792" behindDoc="0" locked="0" layoutInCell="1" allowOverlap="1" wp14:anchorId="6E15A62F" wp14:editId="60014B71">
                <wp:simplePos x="0" y="0"/>
                <wp:positionH relativeFrom="margin">
                  <wp:posOffset>-407035</wp:posOffset>
                </wp:positionH>
                <wp:positionV relativeFrom="paragraph">
                  <wp:posOffset>2345690</wp:posOffset>
                </wp:positionV>
                <wp:extent cx="390525" cy="247650"/>
                <wp:effectExtent l="0" t="0" r="9525" b="0"/>
                <wp:wrapNone/>
                <wp:docPr id="53" name="Text Box 53"/>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ysClr val="window" lastClr="FFFFFF"/>
                        </a:solidFill>
                        <a:ln w="6350">
                          <a:noFill/>
                        </a:ln>
                      </wps:spPr>
                      <wps:txbx>
                        <w:txbxContent>
                          <w:p w14:paraId="4FA0490A" w14:textId="14D9F3D5" w:rsidR="0030544C" w:rsidRPr="0030544C" w:rsidRDefault="0030544C" w:rsidP="0030544C">
                            <w:pPr>
                              <w:rPr>
                                <w:b/>
                                <w:bCs/>
                                <w:sz w:val="24"/>
                                <w:szCs w:val="24"/>
                              </w:rPr>
                            </w:pPr>
                            <w:r w:rsidRPr="0030544C">
                              <w:rPr>
                                <w:b/>
                                <w:bCs/>
                                <w:sz w:val="24"/>
                                <w:szCs w:val="24"/>
                              </w:rPr>
                              <w:t>(</w:t>
                            </w:r>
                            <w:r w:rsidRPr="0030544C">
                              <w:rPr>
                                <w:b/>
                                <w:bCs/>
                                <w:sz w:val="24"/>
                                <w:szCs w:val="24"/>
                                <w:lang w:val="en-US"/>
                              </w:rPr>
                              <w:t>l</w:t>
                            </w:r>
                            <w:r w:rsidRPr="0030544C">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A62F" id="Text Box 53" o:spid="_x0000_s1037" type="#_x0000_t202" style="position:absolute;left:0;text-align:left;margin-left:-32.05pt;margin-top:184.7pt;width:30.75pt;height:1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" fillcolor="window" stroked="f" strokeweight=".5pt">
                <v:textbox>
                  <w:txbxContent>
                    <w:p w14:paraId="4FA0490A" w14:textId="14D9F3D5" w:rsidR="0030544C" w:rsidRPr="0030544C" w:rsidRDefault="0030544C" w:rsidP="0030544C">
                      <w:pPr>
                        <w:rPr>
                          <w:b/>
                          <w:bCs/>
                          <w:sz w:val="24"/>
                          <w:szCs w:val="24"/>
                        </w:rPr>
                      </w:pPr>
                      <w:r w:rsidRPr="0030544C">
                        <w:rPr>
                          <w:b/>
                          <w:bCs/>
                          <w:sz w:val="24"/>
                          <w:szCs w:val="24"/>
                        </w:rPr>
                        <w:t>(</w:t>
                      </w:r>
                      <w:r w:rsidRPr="0030544C">
                        <w:rPr>
                          <w:b/>
                          <w:bCs/>
                          <w:sz w:val="24"/>
                          <w:szCs w:val="24"/>
                          <w:lang w:val="en-US"/>
                        </w:rPr>
                        <w:t>l</w:t>
                      </w:r>
                      <w:r w:rsidRPr="0030544C">
                        <w:rPr>
                          <w:b/>
                          <w:bCs/>
                          <w:sz w:val="24"/>
                          <w:szCs w:val="24"/>
                        </w:rPr>
                        <w:t>)</w:t>
                      </w:r>
                    </w:p>
                  </w:txbxContent>
                </v:textbox>
                <w10:wrap anchorx="margin"/>
              </v:shape>
            </w:pict>
          </mc:Fallback>
        </mc:AlternateContent>
      </w:r>
      <w:r>
        <w:rPr>
          <w:rFonts w:ascii="Times New Roman" w:hAnsi="Times New Roman" w:cs="Times New Roman"/>
          <w:noProof/>
          <w:lang w:val="en-GB"/>
        </w:rPr>
        <w:drawing>
          <wp:inline distT="0" distB="0" distL="0" distR="0" wp14:anchorId="5CFB26F2" wp14:editId="086BD35F">
            <wp:extent cx="2367280" cy="195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2367280" cy="1952625"/>
                    </a:xfrm>
                    <a:prstGeom prst="rect">
                      <a:avLst/>
                    </a:prstGeom>
                  </pic:spPr>
                </pic:pic>
              </a:graphicData>
            </a:graphic>
          </wp:inline>
        </w:drawing>
      </w:r>
    </w:p>
    <w:p w14:paraId="3941AF54" w14:textId="10BA3C79" w:rsidR="0030544C" w:rsidRDefault="0030544C" w:rsidP="0030544C">
      <w:pPr>
        <w:rPr>
          <w:rFonts w:ascii="Times New Roman" w:hAnsi="Times New Roman" w:cs="Times New Roman"/>
          <w:b/>
          <w:bCs/>
          <w:sz w:val="18"/>
          <w:szCs w:val="18"/>
        </w:rPr>
      </w:pPr>
      <w:r w:rsidRPr="0030544C">
        <w:rPr>
          <w:rFonts w:ascii="Times New Roman" w:hAnsi="Times New Roman" w:cs="Times New Roman"/>
          <w:b/>
          <w:bCs/>
          <w:sz w:val="18"/>
          <w:szCs w:val="18"/>
        </w:rPr>
        <w:t>Fig.4.4: Factors that motivate patronage of</w:t>
      </w:r>
      <w:r w:rsidRPr="0030544C">
        <w:rPr>
          <w:rFonts w:ascii="Times New Roman" w:hAnsi="Times New Roman" w:cs="Times New Roman"/>
          <w:b/>
          <w:bCs/>
          <w:sz w:val="18"/>
          <w:szCs w:val="18"/>
          <w:lang w:val="en-US"/>
        </w:rPr>
        <w:t xml:space="preserve"> </w:t>
      </w:r>
      <w:r w:rsidRPr="0030544C">
        <w:rPr>
          <w:rFonts w:ascii="Times New Roman" w:hAnsi="Times New Roman" w:cs="Times New Roman"/>
          <w:b/>
          <w:bCs/>
          <w:sz w:val="18"/>
          <w:szCs w:val="18"/>
        </w:rPr>
        <w:t>the ground water ;percentage of gender(4.8a), kinds occupation engage(4.4b), education level of on the people(4.4c), aesthetically pleasing of borehole water (4.4d), borehole water difficult to form lather when wash with soap(4.4e), borehole water produce corrosion their reservoir when stored(4.4f), borehole water better fit the purpose to that of the pond(4.4g), pond water looks turbid(4.4h),handpump difficul</w:t>
      </w:r>
      <w:r w:rsidRPr="0030544C">
        <w:rPr>
          <w:rFonts w:ascii="Times New Roman" w:hAnsi="Times New Roman" w:cs="Times New Roman"/>
          <w:b/>
          <w:bCs/>
          <w:sz w:val="18"/>
          <w:szCs w:val="18"/>
          <w:lang w:val="en-US"/>
        </w:rPr>
        <w:t xml:space="preserve"> </w:t>
      </w:r>
      <w:r w:rsidRPr="0030544C">
        <w:rPr>
          <w:rFonts w:ascii="Times New Roman" w:hAnsi="Times New Roman" w:cs="Times New Roman"/>
          <w:b/>
          <w:bCs/>
          <w:sz w:val="18"/>
          <w:szCs w:val="18"/>
        </w:rPr>
        <w:t>in</w:t>
      </w:r>
      <w:r w:rsidRPr="0030544C">
        <w:rPr>
          <w:rFonts w:ascii="Times New Roman" w:hAnsi="Times New Roman" w:cs="Times New Roman"/>
          <w:b/>
          <w:bCs/>
          <w:sz w:val="18"/>
          <w:szCs w:val="18"/>
          <w:lang w:val="en-US"/>
        </w:rPr>
        <w:t xml:space="preserve"> </w:t>
      </w:r>
      <w:r w:rsidRPr="0030544C">
        <w:rPr>
          <w:rFonts w:ascii="Times New Roman" w:hAnsi="Times New Roman" w:cs="Times New Roman"/>
          <w:b/>
          <w:bCs/>
          <w:sz w:val="18"/>
          <w:szCs w:val="18"/>
        </w:rPr>
        <w:t>accessing groundwater(4.4</w:t>
      </w:r>
      <w:proofErr w:type="spellStart"/>
      <w:r w:rsidRPr="0030544C">
        <w:rPr>
          <w:rFonts w:ascii="Times New Roman" w:hAnsi="Times New Roman" w:cs="Times New Roman"/>
          <w:b/>
          <w:bCs/>
          <w:sz w:val="18"/>
          <w:szCs w:val="18"/>
          <w:lang w:val="en-US"/>
        </w:rPr>
        <w:t>i</w:t>
      </w:r>
      <w:proofErr w:type="spellEnd"/>
      <w:r w:rsidRPr="0030544C">
        <w:rPr>
          <w:rFonts w:ascii="Times New Roman" w:hAnsi="Times New Roman" w:cs="Times New Roman"/>
          <w:b/>
          <w:bCs/>
          <w:sz w:val="18"/>
          <w:szCs w:val="18"/>
        </w:rPr>
        <w:t>),water accessibility affecting their working hours(4.4</w:t>
      </w:r>
      <w:r w:rsidRPr="0030544C">
        <w:rPr>
          <w:rFonts w:ascii="Times New Roman" w:hAnsi="Times New Roman" w:cs="Times New Roman"/>
          <w:b/>
          <w:bCs/>
          <w:sz w:val="18"/>
          <w:szCs w:val="18"/>
          <w:lang w:val="en-US"/>
        </w:rPr>
        <w:t>j</w:t>
      </w:r>
      <w:r w:rsidRPr="0030544C">
        <w:rPr>
          <w:rFonts w:ascii="Times New Roman" w:hAnsi="Times New Roman" w:cs="Times New Roman"/>
          <w:b/>
          <w:bCs/>
          <w:sz w:val="18"/>
          <w:szCs w:val="18"/>
        </w:rPr>
        <w:t>), sensitized on the risk of applying Agriculture input close to the source of water(4.4</w:t>
      </w:r>
      <w:r w:rsidRPr="0030544C">
        <w:rPr>
          <w:rFonts w:ascii="Times New Roman" w:hAnsi="Times New Roman" w:cs="Times New Roman"/>
          <w:b/>
          <w:bCs/>
          <w:sz w:val="18"/>
          <w:szCs w:val="18"/>
          <w:lang w:val="en-US"/>
        </w:rPr>
        <w:t>k</w:t>
      </w:r>
      <w:r w:rsidRPr="0030544C">
        <w:rPr>
          <w:rFonts w:ascii="Times New Roman" w:hAnsi="Times New Roman" w:cs="Times New Roman"/>
          <w:b/>
          <w:bCs/>
          <w:sz w:val="18"/>
          <w:szCs w:val="18"/>
        </w:rPr>
        <w:t>), and distance been a barrier for accessing improved water(4.4</w:t>
      </w:r>
      <w:r w:rsidRPr="0030544C">
        <w:rPr>
          <w:rFonts w:ascii="Times New Roman" w:hAnsi="Times New Roman" w:cs="Times New Roman"/>
          <w:b/>
          <w:bCs/>
          <w:sz w:val="18"/>
          <w:szCs w:val="18"/>
          <w:lang w:val="en-US"/>
        </w:rPr>
        <w:t>l</w:t>
      </w:r>
      <w:r w:rsidRPr="0030544C">
        <w:rPr>
          <w:rFonts w:ascii="Times New Roman" w:hAnsi="Times New Roman" w:cs="Times New Roman"/>
          <w:b/>
          <w:bCs/>
          <w:sz w:val="18"/>
          <w:szCs w:val="18"/>
        </w:rPr>
        <w:t>) using SPSS software.</w:t>
      </w:r>
    </w:p>
    <w:p w14:paraId="53AEA9E6" w14:textId="61B80BAE" w:rsidR="0030544C" w:rsidRDefault="0030544C" w:rsidP="0030544C">
      <w:pPr>
        <w:rPr>
          <w:rFonts w:ascii="Times New Roman" w:hAnsi="Times New Roman" w:cs="Times New Roman"/>
          <w:b/>
          <w:bCs/>
          <w:sz w:val="18"/>
          <w:szCs w:val="18"/>
        </w:rPr>
      </w:pPr>
    </w:p>
    <w:p w14:paraId="6CA50B98" w14:textId="12BAA9F4" w:rsidR="0030544C" w:rsidRDefault="0030544C" w:rsidP="0030544C">
      <w:pPr>
        <w:rPr>
          <w:rFonts w:ascii="Times New Roman" w:hAnsi="Times New Roman" w:cs="Times New Roman"/>
          <w:b/>
          <w:bCs/>
          <w:sz w:val="18"/>
          <w:szCs w:val="18"/>
        </w:rPr>
      </w:pPr>
    </w:p>
    <w:p w14:paraId="1E16A021" w14:textId="77777777" w:rsidR="0030544C" w:rsidRPr="0030544C" w:rsidRDefault="0030544C" w:rsidP="0030544C">
      <w:pPr>
        <w:rPr>
          <w:rFonts w:ascii="Times New Roman" w:hAnsi="Times New Roman" w:cs="Times New Roman"/>
          <w:b/>
          <w:bCs/>
          <w:sz w:val="18"/>
          <w:szCs w:val="18"/>
        </w:rPr>
      </w:pPr>
    </w:p>
    <w:p w14:paraId="16940C18" w14:textId="77777777" w:rsidR="002326C7" w:rsidRPr="0030544C" w:rsidRDefault="00E02C58" w:rsidP="0030544C">
      <w:pPr>
        <w:pStyle w:val="Heading1"/>
        <w:spacing w:line="360" w:lineRule="auto"/>
        <w:ind w:left="0"/>
        <w:rPr>
          <w:rFonts w:ascii="Times New Roman" w:hAnsi="Times New Roman" w:cs="Times New Roman"/>
          <w:sz w:val="24"/>
          <w:szCs w:val="24"/>
        </w:rPr>
      </w:pPr>
      <w:r w:rsidRPr="0030544C">
        <w:rPr>
          <w:rFonts w:ascii="Times New Roman" w:hAnsi="Times New Roman" w:cs="Times New Roman"/>
          <w:sz w:val="24"/>
          <w:szCs w:val="24"/>
        </w:rPr>
        <w:t>DISCUSSION</w:t>
      </w:r>
    </w:p>
    <w:p w14:paraId="5EBDF829" w14:textId="3E7ABAE2" w:rsidR="0030544C" w:rsidRDefault="0030544C" w:rsidP="00A0222A">
      <w:pPr>
        <w:spacing w:line="276" w:lineRule="auto"/>
        <w:ind w:left="0" w:firstLine="0"/>
        <w:rPr>
          <w:rFonts w:ascii="Times New Roman" w:hAnsi="Times New Roman" w:cs="Times New Roman"/>
        </w:rPr>
      </w:pPr>
      <w:r w:rsidRPr="0030544C">
        <w:rPr>
          <w:rFonts w:ascii="Times New Roman" w:hAnsi="Times New Roman" w:cs="Times New Roman"/>
        </w:rPr>
        <w:t>In examining the groundwater quality status and location within the study area, understanding the catchment's rock formation is essential for revealing its hydrological dynamics. The presence of physicochemical and microbial properties in the rock formation contributes to elevated concentrations within the groundwater, impacting its overall quality. However, challenges arise from the dispersed nature of groundwater sources, compounded by human activities and policy gaps in demanding water quality results before project handover. This reluctance to accept improved water due to concerns about physico-chemical concentrations results in increased water-related diseases and poverty. Moving to proximity and spatial distribution analysis, climate factors influence the complex relationship between water and soil, determining runoff characteristics classified into soil groups A to D. Challenges in digitizing locations on Google Earth hinder spatial analysis, revealing that many people walk considerable distances to access improved water. This highlights the need for catchment area protection policies to prevent negative impacts on well-being, poverty, and food scarcity. Examining factors motivating groundwater patronage reveals anthropogenic activities impacting land use and cover changes due to population growth and economic demands. Over-extraction for economic gain contributes to global climate change, but successful interventions, like the Densu Basin Board, have positive effects on preventing soil erosion and improving water quality. Poor road networks and time constraints for farming communities affect questionnaire administration, reflecting challenges in conducting research in such environments.</w:t>
      </w:r>
    </w:p>
    <w:p w14:paraId="52863ADE" w14:textId="3833705B" w:rsidR="002326C7" w:rsidRPr="0030544C" w:rsidRDefault="00E02C58" w:rsidP="0030544C">
      <w:pPr>
        <w:pStyle w:val="Heading1"/>
        <w:spacing w:line="360" w:lineRule="auto"/>
        <w:ind w:left="0"/>
        <w:rPr>
          <w:rFonts w:ascii="Times New Roman" w:hAnsi="Times New Roman" w:cs="Times New Roman"/>
          <w:sz w:val="24"/>
          <w:szCs w:val="24"/>
        </w:rPr>
      </w:pPr>
      <w:r w:rsidRPr="0030544C">
        <w:rPr>
          <w:rFonts w:ascii="Times New Roman" w:hAnsi="Times New Roman" w:cs="Times New Roman"/>
          <w:sz w:val="24"/>
          <w:szCs w:val="24"/>
        </w:rPr>
        <w:t>CONCLUSION AND</w:t>
      </w:r>
      <w:r w:rsidR="0030544C">
        <w:rPr>
          <w:rFonts w:ascii="Times New Roman" w:hAnsi="Times New Roman" w:cs="Times New Roman"/>
          <w:sz w:val="24"/>
          <w:szCs w:val="24"/>
          <w:lang w:val="en-US"/>
        </w:rPr>
        <w:t xml:space="preserve"> </w:t>
      </w:r>
      <w:r w:rsidRPr="0030544C">
        <w:rPr>
          <w:rFonts w:ascii="Times New Roman" w:hAnsi="Times New Roman" w:cs="Times New Roman"/>
          <w:sz w:val="24"/>
          <w:szCs w:val="24"/>
        </w:rPr>
        <w:t>RECOMMENDATION</w:t>
      </w:r>
    </w:p>
    <w:p w14:paraId="59F73E36" w14:textId="524D7F28" w:rsidR="00737EFE" w:rsidRPr="00737EFE" w:rsidRDefault="0030544C" w:rsidP="00A0222A">
      <w:pPr>
        <w:spacing w:after="412" w:line="276" w:lineRule="auto"/>
        <w:ind w:left="-15" w:right="33" w:firstLine="0"/>
      </w:pPr>
      <w:r w:rsidRPr="00A0222A">
        <w:rPr>
          <w:rFonts w:ascii="Times New Roman" w:hAnsi="Times New Roman" w:cs="Times New Roman"/>
          <w:lang w:val="en-US"/>
        </w:rPr>
        <w:t>In Conclusion</w:t>
      </w:r>
      <w:r w:rsidRPr="00A0222A">
        <w:rPr>
          <w:rFonts w:ascii="Times New Roman" w:hAnsi="Times New Roman" w:cs="Times New Roman"/>
        </w:rPr>
        <w:t>, the study utilized eleven groundwater sources, employing traditional</w:t>
      </w:r>
      <w:r w:rsidRPr="0030544C">
        <w:t xml:space="preserve"> laboratory tests, GIS, GPS, and Google Earth to </w:t>
      </w:r>
      <w:r w:rsidRPr="00A0222A">
        <w:rPr>
          <w:rFonts w:ascii="Times New Roman" w:hAnsi="Times New Roman" w:cs="Times New Roman"/>
        </w:rPr>
        <w:t>assess water quality parameters and spatial distribution. The results, presented in charts and maps, revealed that most sources met WHO standards, except for a few with elevated concentrations of certain parameters due to anthropogenic activities. Accessibility challenges were highlighted through GIS mapping, emphasizing the need for improved infrastructure. The questionnaire-based survey, analyzed with SPSS, identified factors influencing improved groundwater patronage, indicating a generally low motivation level. The study recommends regular water quality analyses by MMDAs, emphasizing the use of traditional laboratory methods for accuracy. Additionally, policymakers should focus on infrastructure development to enhance accessibility and encourage improved groundwater use in the communities</w:t>
      </w:r>
      <w:r w:rsidRPr="00A0222A">
        <w:rPr>
          <w:rFonts w:ascii="Times New Roman" w:hAnsi="Times New Roman" w:cs="Times New Roman"/>
          <w:lang w:val="en-US"/>
        </w:rPr>
        <w:t>.</w:t>
      </w:r>
    </w:p>
    <w:p w14:paraId="7DE31912" w14:textId="77777777" w:rsidR="002326C7" w:rsidRPr="0030544C" w:rsidRDefault="00E02C58" w:rsidP="0030544C">
      <w:pPr>
        <w:pStyle w:val="Heading1"/>
        <w:spacing w:line="360" w:lineRule="auto"/>
        <w:ind w:left="0"/>
        <w:rPr>
          <w:rFonts w:ascii="Times New Roman" w:hAnsi="Times New Roman" w:cs="Times New Roman"/>
          <w:sz w:val="24"/>
          <w:szCs w:val="24"/>
        </w:rPr>
      </w:pPr>
      <w:r w:rsidRPr="0030544C">
        <w:rPr>
          <w:rFonts w:ascii="Times New Roman" w:hAnsi="Times New Roman" w:cs="Times New Roman"/>
          <w:sz w:val="24"/>
          <w:szCs w:val="24"/>
        </w:rPr>
        <w:t>ACKNOWLEDGEMENT</w:t>
      </w:r>
    </w:p>
    <w:p w14:paraId="0C45BAA2" w14:textId="77777777" w:rsidR="002326C7" w:rsidRPr="00A0222A" w:rsidRDefault="00E02C58" w:rsidP="00A0222A">
      <w:pPr>
        <w:spacing w:line="276" w:lineRule="auto"/>
        <w:ind w:left="-15" w:right="33" w:firstLine="0"/>
        <w:rPr>
          <w:rFonts w:ascii="Times New Roman" w:hAnsi="Times New Roman" w:cs="Times New Roman"/>
        </w:rPr>
      </w:pPr>
      <w:r w:rsidRPr="00A0222A">
        <w:rPr>
          <w:rFonts w:ascii="Times New Roman" w:hAnsi="Times New Roman" w:cs="Times New Roman"/>
        </w:rPr>
        <w:t>I want to thank the many people who help in the data collection and processing of the study. I will also want to thank the reviewers of the work.</w:t>
      </w:r>
    </w:p>
    <w:p w14:paraId="6A15A367" w14:textId="3C75F11E" w:rsidR="002326C7" w:rsidRPr="0030544C" w:rsidRDefault="00E02C58" w:rsidP="0030544C">
      <w:pPr>
        <w:pStyle w:val="Heading1"/>
        <w:spacing w:line="360" w:lineRule="auto"/>
        <w:ind w:left="0"/>
        <w:rPr>
          <w:rFonts w:ascii="Times New Roman" w:hAnsi="Times New Roman" w:cs="Times New Roman"/>
          <w:sz w:val="24"/>
          <w:szCs w:val="24"/>
        </w:rPr>
      </w:pPr>
      <w:bookmarkStart w:id="6" w:name="_Hlk157771558"/>
      <w:r w:rsidRPr="0030544C">
        <w:rPr>
          <w:rFonts w:ascii="Times New Roman" w:hAnsi="Times New Roman" w:cs="Times New Roman"/>
          <w:sz w:val="24"/>
          <w:szCs w:val="24"/>
        </w:rPr>
        <w:t>REFERENCES</w:t>
      </w:r>
    </w:p>
    <w:bookmarkEnd w:id="6"/>
    <w:p w14:paraId="62851E40" w14:textId="77777777" w:rsidR="00514F9E" w:rsidRPr="00514F9E" w:rsidRDefault="00514F9E" w:rsidP="00514F9E">
      <w:pPr>
        <w:ind w:left="278" w:right="33"/>
        <w:rPr>
          <w:rFonts w:ascii="Times New Roman" w:hAnsi="Times New Roman" w:cs="Times New Roman"/>
          <w:lang w:val="en-US"/>
        </w:rPr>
      </w:pPr>
      <w:proofErr w:type="spellStart"/>
      <w:r w:rsidRPr="00514F9E">
        <w:rPr>
          <w:rFonts w:ascii="Times New Roman" w:hAnsi="Times New Roman" w:cs="Times New Roman"/>
          <w:lang w:val="en-US"/>
        </w:rPr>
        <w:t>Anim-Gyampo</w:t>
      </w:r>
      <w:proofErr w:type="spellEnd"/>
      <w:r w:rsidRPr="00514F9E">
        <w:rPr>
          <w:rFonts w:ascii="Times New Roman" w:hAnsi="Times New Roman" w:cs="Times New Roman"/>
          <w:lang w:val="en-US"/>
        </w:rPr>
        <w:t xml:space="preserve">, M., </w:t>
      </w:r>
      <w:proofErr w:type="spellStart"/>
      <w:r w:rsidRPr="00514F9E">
        <w:rPr>
          <w:rFonts w:ascii="Times New Roman" w:hAnsi="Times New Roman" w:cs="Times New Roman"/>
          <w:lang w:val="en-US"/>
        </w:rPr>
        <w:t>Anornu</w:t>
      </w:r>
      <w:proofErr w:type="spellEnd"/>
      <w:r w:rsidRPr="00514F9E">
        <w:rPr>
          <w:rFonts w:ascii="Times New Roman" w:hAnsi="Times New Roman" w:cs="Times New Roman"/>
          <w:lang w:val="en-US"/>
        </w:rPr>
        <w:t xml:space="preserve">, G., and </w:t>
      </w:r>
      <w:proofErr w:type="spellStart"/>
      <w:r w:rsidRPr="00514F9E">
        <w:rPr>
          <w:rFonts w:ascii="Times New Roman" w:hAnsi="Times New Roman" w:cs="Times New Roman"/>
          <w:lang w:val="en-US"/>
        </w:rPr>
        <w:t>Abudu</w:t>
      </w:r>
      <w:proofErr w:type="spellEnd"/>
      <w:r w:rsidRPr="00514F9E">
        <w:rPr>
          <w:rFonts w:ascii="Times New Roman" w:hAnsi="Times New Roman" w:cs="Times New Roman"/>
          <w:lang w:val="en-US"/>
        </w:rPr>
        <w:t xml:space="preserve"> Kasei, R. (2012). Prediction of Potential Groundwater Over-abstraction: </w:t>
      </w:r>
      <w:proofErr w:type="spellStart"/>
      <w:r w:rsidRPr="00514F9E">
        <w:rPr>
          <w:rFonts w:ascii="Times New Roman" w:hAnsi="Times New Roman" w:cs="Times New Roman"/>
          <w:lang w:val="en-US"/>
        </w:rPr>
        <w:t>ASafe</w:t>
      </w:r>
      <w:proofErr w:type="spellEnd"/>
      <w:r w:rsidRPr="00514F9E">
        <w:rPr>
          <w:rFonts w:ascii="Times New Roman" w:hAnsi="Times New Roman" w:cs="Times New Roman"/>
          <w:lang w:val="en-US"/>
        </w:rPr>
        <w:t xml:space="preserve">-yield Approach-A Case Study of </w:t>
      </w:r>
      <w:proofErr w:type="spellStart"/>
      <w:r w:rsidRPr="00514F9E">
        <w:rPr>
          <w:rFonts w:ascii="Times New Roman" w:hAnsi="Times New Roman" w:cs="Times New Roman"/>
          <w:lang w:val="en-US"/>
        </w:rPr>
        <w:t>Kasena-Nankana</w:t>
      </w:r>
      <w:proofErr w:type="spellEnd"/>
      <w:r w:rsidRPr="00514F9E">
        <w:rPr>
          <w:rFonts w:ascii="Times New Roman" w:hAnsi="Times New Roman" w:cs="Times New Roman"/>
          <w:lang w:val="en-US"/>
        </w:rPr>
        <w:t xml:space="preserve"> District of UE Region of Ghana. </w:t>
      </w:r>
      <w:r w:rsidRPr="00514F9E">
        <w:rPr>
          <w:rFonts w:ascii="Times New Roman" w:hAnsi="Times New Roman" w:cs="Times New Roman"/>
          <w:i/>
          <w:iCs/>
          <w:lang w:val="en-US"/>
        </w:rPr>
        <w:t>Research Journal of Applied Sciences, Engineering and Technology</w:t>
      </w:r>
      <w:r w:rsidRPr="00514F9E">
        <w:rPr>
          <w:rFonts w:ascii="Times New Roman" w:hAnsi="Times New Roman" w:cs="Times New Roman"/>
          <w:lang w:val="en-US"/>
        </w:rPr>
        <w:t xml:space="preserve">, </w:t>
      </w:r>
      <w:r w:rsidRPr="00514F9E">
        <w:rPr>
          <w:rFonts w:ascii="Times New Roman" w:hAnsi="Times New Roman" w:cs="Times New Roman"/>
          <w:i/>
          <w:iCs/>
          <w:lang w:val="en-US"/>
        </w:rPr>
        <w:t>4</w:t>
      </w:r>
      <w:r w:rsidRPr="00514F9E">
        <w:rPr>
          <w:rFonts w:ascii="Times New Roman" w:hAnsi="Times New Roman" w:cs="Times New Roman"/>
          <w:lang w:val="en-US"/>
        </w:rPr>
        <w:t>(19), 3775–3782.</w:t>
      </w:r>
    </w:p>
    <w:p w14:paraId="27E67417" w14:textId="77777777" w:rsidR="00514F9E" w:rsidRPr="00514F9E" w:rsidRDefault="00514F9E" w:rsidP="00514F9E">
      <w:pPr>
        <w:ind w:left="278" w:right="33"/>
        <w:rPr>
          <w:rFonts w:ascii="Times New Roman" w:hAnsi="Times New Roman" w:cs="Times New Roman"/>
          <w:lang w:val="en-US"/>
        </w:rPr>
      </w:pPr>
      <w:r w:rsidRPr="00514F9E">
        <w:rPr>
          <w:rFonts w:ascii="Times New Roman" w:hAnsi="Times New Roman" w:cs="Times New Roman"/>
          <w:lang w:val="en-US"/>
        </w:rPr>
        <w:t xml:space="preserve">Creswell, J. W. (1994). </w:t>
      </w:r>
      <w:r w:rsidRPr="00514F9E">
        <w:rPr>
          <w:rFonts w:ascii="Times New Roman" w:hAnsi="Times New Roman" w:cs="Times New Roman"/>
          <w:i/>
          <w:iCs/>
          <w:lang w:val="en-US"/>
        </w:rPr>
        <w:t>Research design: Qualitative &amp; quantitative approaches.</w:t>
      </w:r>
      <w:r w:rsidRPr="00514F9E">
        <w:rPr>
          <w:rFonts w:ascii="Times New Roman" w:hAnsi="Times New Roman" w:cs="Times New Roman"/>
          <w:lang w:val="en-US"/>
        </w:rPr>
        <w:t xml:space="preserve"> Sage Publications, Inc.</w:t>
      </w:r>
    </w:p>
    <w:p w14:paraId="4F004CFA" w14:textId="77777777" w:rsidR="00514F9E" w:rsidRPr="00514F9E" w:rsidRDefault="00514F9E" w:rsidP="00514F9E">
      <w:pPr>
        <w:ind w:left="278" w:right="33"/>
        <w:rPr>
          <w:rFonts w:ascii="Times New Roman" w:hAnsi="Times New Roman" w:cs="Times New Roman"/>
          <w:lang w:val="en-US"/>
        </w:rPr>
      </w:pPr>
      <w:r w:rsidRPr="00514F9E">
        <w:rPr>
          <w:rFonts w:ascii="Times New Roman" w:hAnsi="Times New Roman" w:cs="Times New Roman"/>
          <w:lang w:val="en-US"/>
        </w:rPr>
        <w:t xml:space="preserve">Cromwell, E. A., Schmidt, C. A., </w:t>
      </w:r>
      <w:proofErr w:type="spellStart"/>
      <w:r w:rsidRPr="00514F9E">
        <w:rPr>
          <w:rFonts w:ascii="Times New Roman" w:hAnsi="Times New Roman" w:cs="Times New Roman"/>
          <w:lang w:val="en-US"/>
        </w:rPr>
        <w:t>Kwong</w:t>
      </w:r>
      <w:proofErr w:type="spellEnd"/>
      <w:r w:rsidRPr="00514F9E">
        <w:rPr>
          <w:rFonts w:ascii="Times New Roman" w:hAnsi="Times New Roman" w:cs="Times New Roman"/>
          <w:lang w:val="en-US"/>
        </w:rPr>
        <w:t xml:space="preserve">, K. ., Pigott, D. M., </w:t>
      </w:r>
      <w:proofErr w:type="spellStart"/>
      <w:r w:rsidRPr="00514F9E">
        <w:rPr>
          <w:rFonts w:ascii="Times New Roman" w:hAnsi="Times New Roman" w:cs="Times New Roman"/>
          <w:lang w:val="en-US"/>
        </w:rPr>
        <w:t>Mupfasoni</w:t>
      </w:r>
      <w:proofErr w:type="spellEnd"/>
      <w:r w:rsidRPr="00514F9E">
        <w:rPr>
          <w:rFonts w:ascii="Times New Roman" w:hAnsi="Times New Roman" w:cs="Times New Roman"/>
          <w:lang w:val="en-US"/>
        </w:rPr>
        <w:t xml:space="preserve">, D., Biswas, G., and Al., E. (2020). The global distribution of lymphatic filariasis, 2000–18: a geospatial analysis. </w:t>
      </w:r>
      <w:r w:rsidRPr="00514F9E">
        <w:rPr>
          <w:rFonts w:ascii="Times New Roman" w:hAnsi="Times New Roman" w:cs="Times New Roman"/>
          <w:i/>
          <w:iCs/>
          <w:lang w:val="en-US"/>
        </w:rPr>
        <w:t>Lancet Glob Health.</w:t>
      </w:r>
      <w:r w:rsidRPr="00514F9E">
        <w:rPr>
          <w:rFonts w:ascii="Times New Roman" w:hAnsi="Times New Roman" w:cs="Times New Roman"/>
          <w:lang w:val="en-US"/>
        </w:rPr>
        <w:t xml:space="preserve">, </w:t>
      </w:r>
      <w:r w:rsidRPr="00514F9E">
        <w:rPr>
          <w:rFonts w:ascii="Times New Roman" w:hAnsi="Times New Roman" w:cs="Times New Roman"/>
          <w:i/>
          <w:iCs/>
          <w:lang w:val="en-US"/>
        </w:rPr>
        <w:t>8</w:t>
      </w:r>
      <w:r w:rsidRPr="00514F9E">
        <w:rPr>
          <w:rFonts w:ascii="Times New Roman" w:hAnsi="Times New Roman" w:cs="Times New Roman"/>
          <w:lang w:val="en-US"/>
        </w:rPr>
        <w:t>(9), e1186–94.</w:t>
      </w:r>
    </w:p>
    <w:p w14:paraId="5995FC9E" w14:textId="77777777" w:rsidR="00514F9E" w:rsidRPr="00514F9E" w:rsidRDefault="00514F9E" w:rsidP="00514F9E">
      <w:pPr>
        <w:ind w:left="278" w:right="33"/>
        <w:rPr>
          <w:rFonts w:ascii="Times New Roman" w:hAnsi="Times New Roman" w:cs="Times New Roman"/>
          <w:lang w:val="en-US"/>
        </w:rPr>
      </w:pPr>
      <w:r w:rsidRPr="00514F9E">
        <w:rPr>
          <w:rFonts w:ascii="Times New Roman" w:hAnsi="Times New Roman" w:cs="Times New Roman"/>
          <w:lang w:val="en-US"/>
        </w:rPr>
        <w:t xml:space="preserve">De Boer, W. F., and </w:t>
      </w:r>
      <w:proofErr w:type="spellStart"/>
      <w:r w:rsidRPr="00514F9E">
        <w:rPr>
          <w:rFonts w:ascii="Times New Roman" w:hAnsi="Times New Roman" w:cs="Times New Roman"/>
          <w:lang w:val="en-US"/>
        </w:rPr>
        <w:t>Baquete</w:t>
      </w:r>
      <w:proofErr w:type="spellEnd"/>
      <w:r w:rsidRPr="00514F9E">
        <w:rPr>
          <w:rFonts w:ascii="Times New Roman" w:hAnsi="Times New Roman" w:cs="Times New Roman"/>
          <w:lang w:val="en-US"/>
        </w:rPr>
        <w:t xml:space="preserve">, D. S. (1998). Natural resource use, crop damage and attitudes of rural people in the vicinity of the Maputo Elephant Reserve, Mozambique. </w:t>
      </w:r>
      <w:r w:rsidRPr="00514F9E">
        <w:rPr>
          <w:rFonts w:ascii="Times New Roman" w:hAnsi="Times New Roman" w:cs="Times New Roman"/>
          <w:i/>
          <w:iCs/>
          <w:lang w:val="en-US"/>
        </w:rPr>
        <w:t>Environmental Conservation</w:t>
      </w:r>
      <w:r w:rsidRPr="00514F9E">
        <w:rPr>
          <w:rFonts w:ascii="Times New Roman" w:hAnsi="Times New Roman" w:cs="Times New Roman"/>
          <w:lang w:val="en-US"/>
        </w:rPr>
        <w:t xml:space="preserve">, </w:t>
      </w:r>
      <w:r w:rsidRPr="00514F9E">
        <w:rPr>
          <w:rFonts w:ascii="Times New Roman" w:hAnsi="Times New Roman" w:cs="Times New Roman"/>
          <w:i/>
          <w:iCs/>
          <w:lang w:val="en-US"/>
        </w:rPr>
        <w:t>25</w:t>
      </w:r>
      <w:r w:rsidRPr="00514F9E">
        <w:rPr>
          <w:rFonts w:ascii="Times New Roman" w:hAnsi="Times New Roman" w:cs="Times New Roman"/>
          <w:lang w:val="en-US"/>
        </w:rPr>
        <w:t>(3), 208–218. https://doi.org/10.1017/S0376892998000265</w:t>
      </w:r>
    </w:p>
    <w:p w14:paraId="6A092585" w14:textId="77777777" w:rsidR="00514F9E" w:rsidRPr="00514F9E" w:rsidRDefault="00514F9E" w:rsidP="00514F9E">
      <w:pPr>
        <w:ind w:left="278" w:right="33"/>
        <w:rPr>
          <w:rFonts w:ascii="Times New Roman" w:hAnsi="Times New Roman" w:cs="Times New Roman"/>
          <w:lang w:val="en-US"/>
        </w:rPr>
      </w:pPr>
      <w:proofErr w:type="spellStart"/>
      <w:r w:rsidRPr="00514F9E">
        <w:rPr>
          <w:rFonts w:ascii="Times New Roman" w:hAnsi="Times New Roman" w:cs="Times New Roman"/>
          <w:lang w:val="en-US"/>
        </w:rPr>
        <w:t>Ganyaglo</w:t>
      </w:r>
      <w:proofErr w:type="spellEnd"/>
      <w:r w:rsidRPr="00514F9E">
        <w:rPr>
          <w:rFonts w:ascii="Times New Roman" w:hAnsi="Times New Roman" w:cs="Times New Roman"/>
          <w:lang w:val="en-US"/>
        </w:rPr>
        <w:t xml:space="preserve">, S. Y., </w:t>
      </w:r>
      <w:proofErr w:type="spellStart"/>
      <w:r w:rsidRPr="00514F9E">
        <w:rPr>
          <w:rFonts w:ascii="Times New Roman" w:hAnsi="Times New Roman" w:cs="Times New Roman"/>
          <w:lang w:val="en-US"/>
        </w:rPr>
        <w:t>Banoeng-Yakubo</w:t>
      </w:r>
      <w:proofErr w:type="spellEnd"/>
      <w:r w:rsidRPr="00514F9E">
        <w:rPr>
          <w:rFonts w:ascii="Times New Roman" w:hAnsi="Times New Roman" w:cs="Times New Roman"/>
          <w:lang w:val="en-US"/>
        </w:rPr>
        <w:t xml:space="preserve">, B., </w:t>
      </w:r>
      <w:proofErr w:type="spellStart"/>
      <w:r w:rsidRPr="00514F9E">
        <w:rPr>
          <w:rFonts w:ascii="Times New Roman" w:hAnsi="Times New Roman" w:cs="Times New Roman"/>
          <w:lang w:val="en-US"/>
        </w:rPr>
        <w:t>Osae</w:t>
      </w:r>
      <w:proofErr w:type="spellEnd"/>
      <w:r w:rsidRPr="00514F9E">
        <w:rPr>
          <w:rFonts w:ascii="Times New Roman" w:hAnsi="Times New Roman" w:cs="Times New Roman"/>
          <w:lang w:val="en-US"/>
        </w:rPr>
        <w:t xml:space="preserve">, S., </w:t>
      </w:r>
      <w:proofErr w:type="spellStart"/>
      <w:r w:rsidRPr="00514F9E">
        <w:rPr>
          <w:rFonts w:ascii="Times New Roman" w:hAnsi="Times New Roman" w:cs="Times New Roman"/>
          <w:lang w:val="en-US"/>
        </w:rPr>
        <w:t>Dampare</w:t>
      </w:r>
      <w:proofErr w:type="spellEnd"/>
      <w:r w:rsidRPr="00514F9E">
        <w:rPr>
          <w:rFonts w:ascii="Times New Roman" w:hAnsi="Times New Roman" w:cs="Times New Roman"/>
          <w:lang w:val="en-US"/>
        </w:rPr>
        <w:t xml:space="preserve">, S. B., and </w:t>
      </w:r>
      <w:proofErr w:type="spellStart"/>
      <w:r w:rsidRPr="00514F9E">
        <w:rPr>
          <w:rFonts w:ascii="Times New Roman" w:hAnsi="Times New Roman" w:cs="Times New Roman"/>
          <w:lang w:val="en-US"/>
        </w:rPr>
        <w:t>Fianko</w:t>
      </w:r>
      <w:proofErr w:type="spellEnd"/>
      <w:r w:rsidRPr="00514F9E">
        <w:rPr>
          <w:rFonts w:ascii="Times New Roman" w:hAnsi="Times New Roman" w:cs="Times New Roman"/>
          <w:lang w:val="en-US"/>
        </w:rPr>
        <w:t xml:space="preserve">, J. R. (2011). Water quality assessment of groundwater in some rock types in parts of the eastern region of Ghana. </w:t>
      </w:r>
      <w:r w:rsidRPr="00514F9E">
        <w:rPr>
          <w:rFonts w:ascii="Times New Roman" w:hAnsi="Times New Roman" w:cs="Times New Roman"/>
          <w:i/>
          <w:iCs/>
          <w:lang w:val="en-US"/>
        </w:rPr>
        <w:t>Environmental Earth Sciences</w:t>
      </w:r>
      <w:r w:rsidRPr="00514F9E">
        <w:rPr>
          <w:rFonts w:ascii="Times New Roman" w:hAnsi="Times New Roman" w:cs="Times New Roman"/>
          <w:lang w:val="en-US"/>
        </w:rPr>
        <w:t xml:space="preserve">, </w:t>
      </w:r>
      <w:r w:rsidRPr="00514F9E">
        <w:rPr>
          <w:rFonts w:ascii="Times New Roman" w:hAnsi="Times New Roman" w:cs="Times New Roman"/>
          <w:i/>
          <w:iCs/>
          <w:lang w:val="en-US"/>
        </w:rPr>
        <w:t>62</w:t>
      </w:r>
      <w:r w:rsidRPr="00514F9E">
        <w:rPr>
          <w:rFonts w:ascii="Times New Roman" w:hAnsi="Times New Roman" w:cs="Times New Roman"/>
          <w:lang w:val="en-US"/>
        </w:rPr>
        <w:t>(5), 1055–1069.</w:t>
      </w:r>
    </w:p>
    <w:p w14:paraId="7BF13D46" w14:textId="77777777" w:rsidR="00514F9E" w:rsidRPr="00514F9E" w:rsidRDefault="00514F9E" w:rsidP="00514F9E">
      <w:pPr>
        <w:ind w:left="278" w:right="33"/>
        <w:rPr>
          <w:rFonts w:ascii="Times New Roman" w:hAnsi="Times New Roman" w:cs="Times New Roman"/>
          <w:lang w:val="en-US"/>
        </w:rPr>
      </w:pPr>
      <w:proofErr w:type="spellStart"/>
      <w:r w:rsidRPr="00514F9E">
        <w:rPr>
          <w:rFonts w:ascii="Times New Roman" w:hAnsi="Times New Roman" w:cs="Times New Roman"/>
          <w:lang w:val="en-US"/>
        </w:rPr>
        <w:t>Krejcie</w:t>
      </w:r>
      <w:proofErr w:type="spellEnd"/>
      <w:r w:rsidRPr="00514F9E">
        <w:rPr>
          <w:rFonts w:ascii="Times New Roman" w:hAnsi="Times New Roman" w:cs="Times New Roman"/>
          <w:lang w:val="en-US"/>
        </w:rPr>
        <w:t xml:space="preserve">, R. V., and Morgan, D. W. (1970). </w:t>
      </w:r>
      <w:r w:rsidRPr="00514F9E">
        <w:rPr>
          <w:rFonts w:ascii="Times New Roman" w:hAnsi="Times New Roman" w:cs="Times New Roman"/>
          <w:i/>
          <w:iCs/>
          <w:lang w:val="en-US"/>
        </w:rPr>
        <w:t>Determining Sample Size for Research Activities. Educational and Psychological Measurement. Small-Sample Techniques (1960).</w:t>
      </w:r>
      <w:r w:rsidRPr="00514F9E">
        <w:rPr>
          <w:rFonts w:ascii="Times New Roman" w:hAnsi="Times New Roman" w:cs="Times New Roman"/>
          <w:lang w:val="en-US"/>
        </w:rPr>
        <w:t xml:space="preserve"> (Vol. 38). The NEA Research Bulletin.</w:t>
      </w:r>
    </w:p>
    <w:p w14:paraId="70C89E16" w14:textId="77777777" w:rsidR="00514F9E" w:rsidRPr="00514F9E" w:rsidRDefault="00514F9E" w:rsidP="00514F9E">
      <w:pPr>
        <w:ind w:left="278" w:right="33"/>
        <w:rPr>
          <w:rFonts w:ascii="Times New Roman" w:hAnsi="Times New Roman" w:cs="Times New Roman"/>
          <w:lang w:val="en-US"/>
        </w:rPr>
      </w:pPr>
      <w:r w:rsidRPr="00514F9E">
        <w:rPr>
          <w:rFonts w:ascii="Times New Roman" w:hAnsi="Times New Roman" w:cs="Times New Roman"/>
          <w:lang w:val="en-US"/>
        </w:rPr>
        <w:t xml:space="preserve">Madhav, S., Ahamad, A., Kumar, A., </w:t>
      </w:r>
      <w:proofErr w:type="spellStart"/>
      <w:r w:rsidRPr="00514F9E">
        <w:rPr>
          <w:rFonts w:ascii="Times New Roman" w:hAnsi="Times New Roman" w:cs="Times New Roman"/>
          <w:lang w:val="en-US"/>
        </w:rPr>
        <w:t>Kushawaha</w:t>
      </w:r>
      <w:proofErr w:type="spellEnd"/>
      <w:r w:rsidRPr="00514F9E">
        <w:rPr>
          <w:rFonts w:ascii="Times New Roman" w:hAnsi="Times New Roman" w:cs="Times New Roman"/>
          <w:lang w:val="en-US"/>
        </w:rPr>
        <w:t xml:space="preserve">, J., Singh, P., and Mishra, P. . (2018). Geochemical assessment of groundwater quality for its suitability for drinking and irrigation purpose in rural areas of </w:t>
      </w:r>
      <w:proofErr w:type="spellStart"/>
      <w:r w:rsidRPr="00514F9E">
        <w:rPr>
          <w:rFonts w:ascii="Times New Roman" w:hAnsi="Times New Roman" w:cs="Times New Roman"/>
          <w:lang w:val="en-US"/>
        </w:rPr>
        <w:t>Sant</w:t>
      </w:r>
      <w:proofErr w:type="spellEnd"/>
      <w:r w:rsidRPr="00514F9E">
        <w:rPr>
          <w:rFonts w:ascii="Times New Roman" w:hAnsi="Times New Roman" w:cs="Times New Roman"/>
          <w:lang w:val="en-US"/>
        </w:rPr>
        <w:t xml:space="preserve"> </w:t>
      </w:r>
      <w:proofErr w:type="spellStart"/>
      <w:r w:rsidRPr="00514F9E">
        <w:rPr>
          <w:rFonts w:ascii="Times New Roman" w:hAnsi="Times New Roman" w:cs="Times New Roman"/>
          <w:lang w:val="en-US"/>
        </w:rPr>
        <w:t>Ravidas</w:t>
      </w:r>
      <w:proofErr w:type="spellEnd"/>
      <w:r w:rsidRPr="00514F9E">
        <w:rPr>
          <w:rFonts w:ascii="Times New Roman" w:hAnsi="Times New Roman" w:cs="Times New Roman"/>
          <w:lang w:val="en-US"/>
        </w:rPr>
        <w:t xml:space="preserve"> Nagar (</w:t>
      </w:r>
      <w:proofErr w:type="spellStart"/>
      <w:r w:rsidRPr="00514F9E">
        <w:rPr>
          <w:rFonts w:ascii="Times New Roman" w:hAnsi="Times New Roman" w:cs="Times New Roman"/>
          <w:lang w:val="en-US"/>
        </w:rPr>
        <w:t>Bhadohi</w:t>
      </w:r>
      <w:proofErr w:type="spellEnd"/>
      <w:r w:rsidRPr="00514F9E">
        <w:rPr>
          <w:rFonts w:ascii="Times New Roman" w:hAnsi="Times New Roman" w:cs="Times New Roman"/>
          <w:lang w:val="en-US"/>
        </w:rPr>
        <w:t xml:space="preserve">), Uttar Pradesh. </w:t>
      </w:r>
      <w:r w:rsidRPr="00514F9E">
        <w:rPr>
          <w:rFonts w:ascii="Times New Roman" w:hAnsi="Times New Roman" w:cs="Times New Roman"/>
          <w:i/>
          <w:iCs/>
          <w:lang w:val="en-US"/>
        </w:rPr>
        <w:t>Geology, Ecology, and Landscapes</w:t>
      </w:r>
      <w:r w:rsidRPr="00514F9E">
        <w:rPr>
          <w:rFonts w:ascii="Times New Roman" w:hAnsi="Times New Roman" w:cs="Times New Roman"/>
          <w:lang w:val="en-US"/>
        </w:rPr>
        <w:t xml:space="preserve">, </w:t>
      </w:r>
      <w:r w:rsidRPr="00514F9E">
        <w:rPr>
          <w:rFonts w:ascii="Times New Roman" w:hAnsi="Times New Roman" w:cs="Times New Roman"/>
          <w:i/>
          <w:iCs/>
          <w:lang w:val="en-US"/>
        </w:rPr>
        <w:t>2</w:t>
      </w:r>
      <w:r w:rsidRPr="00514F9E">
        <w:rPr>
          <w:rFonts w:ascii="Times New Roman" w:hAnsi="Times New Roman" w:cs="Times New Roman"/>
          <w:lang w:val="en-US"/>
        </w:rPr>
        <w:t>(2), 125–136.</w:t>
      </w:r>
    </w:p>
    <w:p w14:paraId="5B65B557" w14:textId="77777777" w:rsidR="00514F9E" w:rsidRPr="00514F9E" w:rsidRDefault="00514F9E" w:rsidP="00514F9E">
      <w:pPr>
        <w:ind w:left="278" w:right="33"/>
        <w:rPr>
          <w:rFonts w:ascii="Times New Roman" w:hAnsi="Times New Roman" w:cs="Times New Roman"/>
          <w:lang w:val="en-US"/>
        </w:rPr>
      </w:pPr>
      <w:r w:rsidRPr="00514F9E">
        <w:rPr>
          <w:rFonts w:ascii="Times New Roman" w:hAnsi="Times New Roman" w:cs="Times New Roman"/>
          <w:lang w:val="en-US"/>
        </w:rPr>
        <w:t xml:space="preserve">Mukherjee, P., Singh, C. K., and Mukherjee, S. (2012). Delineation of Groundwater Potential Zones in Arid Region of India—A Remote Sensing and GIS Approach. </w:t>
      </w:r>
      <w:r w:rsidRPr="00514F9E">
        <w:rPr>
          <w:rFonts w:ascii="Times New Roman" w:hAnsi="Times New Roman" w:cs="Times New Roman"/>
          <w:i/>
          <w:iCs/>
          <w:lang w:val="en-US"/>
        </w:rPr>
        <w:t>Water Resources Management</w:t>
      </w:r>
      <w:r w:rsidRPr="00514F9E">
        <w:rPr>
          <w:rFonts w:ascii="Times New Roman" w:hAnsi="Times New Roman" w:cs="Times New Roman"/>
          <w:lang w:val="en-US"/>
        </w:rPr>
        <w:t xml:space="preserve">, </w:t>
      </w:r>
      <w:r w:rsidRPr="00514F9E">
        <w:rPr>
          <w:rFonts w:ascii="Times New Roman" w:hAnsi="Times New Roman" w:cs="Times New Roman"/>
          <w:i/>
          <w:iCs/>
          <w:lang w:val="en-US"/>
        </w:rPr>
        <w:t>26</w:t>
      </w:r>
      <w:r w:rsidRPr="00514F9E">
        <w:rPr>
          <w:rFonts w:ascii="Times New Roman" w:hAnsi="Times New Roman" w:cs="Times New Roman"/>
          <w:lang w:val="en-US"/>
        </w:rPr>
        <w:t>(9), 2643–2672. https://doi.org/10.1007/s11269-012-0038-9</w:t>
      </w:r>
    </w:p>
    <w:p w14:paraId="67EAB47A" w14:textId="77777777" w:rsidR="00514F9E" w:rsidRPr="00514F9E" w:rsidRDefault="00514F9E" w:rsidP="00514F9E">
      <w:pPr>
        <w:ind w:left="278" w:right="33"/>
        <w:rPr>
          <w:rFonts w:ascii="Times New Roman" w:hAnsi="Times New Roman" w:cs="Times New Roman"/>
          <w:lang w:val="en-US"/>
        </w:rPr>
      </w:pPr>
      <w:proofErr w:type="spellStart"/>
      <w:r w:rsidRPr="00514F9E">
        <w:rPr>
          <w:rFonts w:ascii="Times New Roman" w:hAnsi="Times New Roman" w:cs="Times New Roman"/>
          <w:lang w:val="en-US"/>
        </w:rPr>
        <w:t>Ntow</w:t>
      </w:r>
      <w:proofErr w:type="spellEnd"/>
      <w:r w:rsidRPr="00514F9E">
        <w:rPr>
          <w:rFonts w:ascii="Times New Roman" w:hAnsi="Times New Roman" w:cs="Times New Roman"/>
          <w:lang w:val="en-US"/>
        </w:rPr>
        <w:t xml:space="preserve">, W. J. (2001). Organochlorine Pesticides in Water, Sediment, Crops, and Human Fluids in a Farming Community in Ghana. </w:t>
      </w:r>
      <w:r w:rsidRPr="00514F9E">
        <w:rPr>
          <w:rFonts w:ascii="Times New Roman" w:hAnsi="Times New Roman" w:cs="Times New Roman"/>
          <w:i/>
          <w:iCs/>
          <w:lang w:val="en-US"/>
        </w:rPr>
        <w:t>Archives of Environmental Contamination and Toxicology</w:t>
      </w:r>
      <w:r w:rsidRPr="00514F9E">
        <w:rPr>
          <w:rFonts w:ascii="Times New Roman" w:hAnsi="Times New Roman" w:cs="Times New Roman"/>
          <w:lang w:val="en-US"/>
        </w:rPr>
        <w:t xml:space="preserve">, </w:t>
      </w:r>
      <w:r w:rsidRPr="00514F9E">
        <w:rPr>
          <w:rFonts w:ascii="Times New Roman" w:hAnsi="Times New Roman" w:cs="Times New Roman"/>
          <w:i/>
          <w:iCs/>
          <w:lang w:val="en-US"/>
        </w:rPr>
        <w:t>40</w:t>
      </w:r>
      <w:r w:rsidRPr="00514F9E">
        <w:rPr>
          <w:rFonts w:ascii="Times New Roman" w:hAnsi="Times New Roman" w:cs="Times New Roman"/>
          <w:lang w:val="en-US"/>
        </w:rPr>
        <w:t>(4), 557–563. https://doi.org/10.1007/s002440010210</w:t>
      </w:r>
    </w:p>
    <w:p w14:paraId="321A9F69" w14:textId="77777777" w:rsidR="00514F9E" w:rsidRPr="00514F9E" w:rsidRDefault="00514F9E" w:rsidP="00514F9E">
      <w:pPr>
        <w:ind w:left="278" w:right="33"/>
        <w:rPr>
          <w:rFonts w:ascii="Times New Roman" w:hAnsi="Times New Roman" w:cs="Times New Roman"/>
          <w:lang w:val="en-US"/>
        </w:rPr>
      </w:pPr>
      <w:proofErr w:type="spellStart"/>
      <w:r w:rsidRPr="00514F9E">
        <w:rPr>
          <w:rFonts w:ascii="Times New Roman" w:hAnsi="Times New Roman" w:cs="Times New Roman"/>
          <w:lang w:val="en-US"/>
        </w:rPr>
        <w:t>Sahbeni</w:t>
      </w:r>
      <w:proofErr w:type="spellEnd"/>
      <w:r w:rsidRPr="00514F9E">
        <w:rPr>
          <w:rFonts w:ascii="Times New Roman" w:hAnsi="Times New Roman" w:cs="Times New Roman"/>
          <w:lang w:val="en-US"/>
        </w:rPr>
        <w:t xml:space="preserve">, G., </w:t>
      </w:r>
      <w:proofErr w:type="spellStart"/>
      <w:r w:rsidRPr="00514F9E">
        <w:rPr>
          <w:rFonts w:ascii="Times New Roman" w:hAnsi="Times New Roman" w:cs="Times New Roman"/>
          <w:lang w:val="en-US"/>
        </w:rPr>
        <w:t>Pleynet</w:t>
      </w:r>
      <w:proofErr w:type="spellEnd"/>
      <w:r w:rsidRPr="00514F9E">
        <w:rPr>
          <w:rFonts w:ascii="Times New Roman" w:hAnsi="Times New Roman" w:cs="Times New Roman"/>
          <w:lang w:val="en-US"/>
        </w:rPr>
        <w:t xml:space="preserve">, J. B., and </w:t>
      </w:r>
      <w:proofErr w:type="spellStart"/>
      <w:r w:rsidRPr="00514F9E">
        <w:rPr>
          <w:rFonts w:ascii="Times New Roman" w:hAnsi="Times New Roman" w:cs="Times New Roman"/>
          <w:lang w:val="en-US"/>
        </w:rPr>
        <w:t>Jarocki</w:t>
      </w:r>
      <w:proofErr w:type="spellEnd"/>
      <w:r w:rsidRPr="00514F9E">
        <w:rPr>
          <w:rFonts w:ascii="Times New Roman" w:hAnsi="Times New Roman" w:cs="Times New Roman"/>
          <w:lang w:val="en-US"/>
        </w:rPr>
        <w:t xml:space="preserve">, K. (2023). A spatiotemporal analysis of precipitation anomalies using rainfall Gini index between 1980 and 2022. </w:t>
      </w:r>
      <w:r w:rsidRPr="00514F9E">
        <w:rPr>
          <w:rFonts w:ascii="Times New Roman" w:hAnsi="Times New Roman" w:cs="Times New Roman"/>
          <w:i/>
          <w:iCs/>
          <w:lang w:val="en-US"/>
        </w:rPr>
        <w:t>Atmospheric Science Letters,</w:t>
      </w:r>
      <w:r w:rsidRPr="00514F9E">
        <w:rPr>
          <w:rFonts w:ascii="Times New Roman" w:hAnsi="Times New Roman" w:cs="Times New Roman"/>
          <w:lang w:val="en-US"/>
        </w:rPr>
        <w:t xml:space="preserve"> e1161.</w:t>
      </w:r>
    </w:p>
    <w:p w14:paraId="426258FC" w14:textId="77777777" w:rsidR="00514F9E" w:rsidRPr="00514F9E" w:rsidRDefault="00514F9E" w:rsidP="00514F9E">
      <w:pPr>
        <w:ind w:left="278" w:right="33"/>
        <w:rPr>
          <w:rFonts w:ascii="Times New Roman" w:hAnsi="Times New Roman" w:cs="Times New Roman"/>
          <w:lang w:val="en-US"/>
        </w:rPr>
      </w:pPr>
      <w:r w:rsidRPr="00514F9E">
        <w:rPr>
          <w:rFonts w:ascii="Times New Roman" w:hAnsi="Times New Roman" w:cs="Times New Roman"/>
          <w:lang w:val="en-US"/>
        </w:rPr>
        <w:t xml:space="preserve">Schaeffer, A. J., and Lebedev, S. (2013). Global shear speed structure of the upper mantle and transition zone. </w:t>
      </w:r>
      <w:r w:rsidRPr="00514F9E">
        <w:rPr>
          <w:rFonts w:ascii="Times New Roman" w:hAnsi="Times New Roman" w:cs="Times New Roman"/>
          <w:i/>
          <w:iCs/>
          <w:lang w:val="en-US"/>
        </w:rPr>
        <w:t>Geophysical Journal International</w:t>
      </w:r>
      <w:r w:rsidRPr="00514F9E">
        <w:rPr>
          <w:rFonts w:ascii="Times New Roman" w:hAnsi="Times New Roman" w:cs="Times New Roman"/>
          <w:lang w:val="en-US"/>
        </w:rPr>
        <w:t xml:space="preserve">, </w:t>
      </w:r>
      <w:r w:rsidRPr="00514F9E">
        <w:rPr>
          <w:rFonts w:ascii="Times New Roman" w:hAnsi="Times New Roman" w:cs="Times New Roman"/>
          <w:i/>
          <w:iCs/>
          <w:lang w:val="en-US"/>
        </w:rPr>
        <w:t>194</w:t>
      </w:r>
      <w:r w:rsidRPr="00514F9E">
        <w:rPr>
          <w:rFonts w:ascii="Times New Roman" w:hAnsi="Times New Roman" w:cs="Times New Roman"/>
          <w:lang w:val="en-US"/>
        </w:rPr>
        <w:t>(1), 417–449. https://doi.org/10.1093/gji/ggt095</w:t>
      </w:r>
    </w:p>
    <w:p w14:paraId="51FC8D38" w14:textId="77777777" w:rsidR="00514F9E" w:rsidRPr="00514F9E" w:rsidRDefault="00514F9E" w:rsidP="00514F9E">
      <w:pPr>
        <w:ind w:left="278" w:right="33"/>
        <w:rPr>
          <w:rFonts w:ascii="Times New Roman" w:hAnsi="Times New Roman" w:cs="Times New Roman"/>
          <w:lang w:val="en-US"/>
        </w:rPr>
      </w:pPr>
      <w:r w:rsidRPr="00514F9E">
        <w:rPr>
          <w:rFonts w:ascii="Times New Roman" w:hAnsi="Times New Roman" w:cs="Times New Roman"/>
          <w:lang w:val="en-US"/>
        </w:rPr>
        <w:t xml:space="preserve">World Health Organization (WHO). (2004). </w:t>
      </w:r>
      <w:r w:rsidRPr="00514F9E">
        <w:rPr>
          <w:rFonts w:ascii="Times New Roman" w:hAnsi="Times New Roman" w:cs="Times New Roman"/>
          <w:i/>
          <w:iCs/>
          <w:lang w:val="en-US"/>
        </w:rPr>
        <w:t>Guidelines for Drinking Water Quality Recommendations</w:t>
      </w:r>
      <w:r w:rsidRPr="00514F9E">
        <w:rPr>
          <w:rFonts w:ascii="Times New Roman" w:hAnsi="Times New Roman" w:cs="Times New Roman"/>
          <w:lang w:val="en-US"/>
        </w:rPr>
        <w:t xml:space="preserve"> (Vol. 1).</w:t>
      </w:r>
    </w:p>
    <w:p w14:paraId="24FD5AAA" w14:textId="05B3EC83" w:rsidR="002326C7" w:rsidRDefault="002326C7" w:rsidP="00514F9E">
      <w:pPr>
        <w:ind w:left="278" w:right="33"/>
      </w:pPr>
    </w:p>
    <w:sectPr w:rsidR="002326C7">
      <w:type w:val="continuous"/>
      <w:pgSz w:w="10080" w:h="13680"/>
      <w:pgMar w:top="1134" w:right="1133" w:bottom="1479" w:left="1134" w:header="720" w:footer="720" w:gutter="0"/>
      <w:cols w:num="2" w:space="3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2268A" w14:textId="77777777" w:rsidR="003D6AEF" w:rsidRDefault="003D6AEF">
      <w:pPr>
        <w:spacing w:after="0" w:line="240" w:lineRule="auto"/>
      </w:pPr>
      <w:r>
        <w:separator/>
      </w:r>
    </w:p>
  </w:endnote>
  <w:endnote w:type="continuationSeparator" w:id="0">
    <w:p w14:paraId="57EC4DBC" w14:textId="77777777" w:rsidR="003D6AEF" w:rsidRDefault="003D6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ADC73" w14:textId="77777777" w:rsidR="002326C7" w:rsidRDefault="00E02C58" w:rsidP="008B5FA8">
    <w:pPr>
      <w:spacing w:after="0" w:line="259" w:lineRule="auto"/>
      <w:ind w:left="17" w:firstLine="0"/>
      <w:jc w:val="center"/>
    </w:pPr>
    <w:r>
      <w:fldChar w:fldCharType="begin"/>
    </w:r>
    <w:r>
      <w:instrText xml:space="preserve"> PAGE   \* MERGEFORMAT </w:instrText>
    </w:r>
    <w:r>
      <w:fldChar w:fldCharType="separate"/>
    </w:r>
    <w:r>
      <w:t>16</w:t>
    </w:r>
    <w:r>
      <w:fldChar w:fldCharType="end"/>
    </w:r>
    <w:r>
      <w:t xml:space="preserve"> </w:t>
    </w:r>
    <w:r>
      <w:rPr>
        <w:b/>
      </w:rPr>
      <w:t>Journal of Science and Technology © KNUST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B48C3" w14:textId="77777777" w:rsidR="00514F9E" w:rsidRDefault="00514F9E" w:rsidP="00514F9E">
    <w:pPr>
      <w:spacing w:after="0" w:line="259" w:lineRule="auto"/>
      <w:ind w:left="17" w:firstLine="0"/>
      <w:jc w:val="center"/>
    </w:pPr>
    <w:r>
      <w:fldChar w:fldCharType="begin"/>
    </w:r>
    <w:r>
      <w:instrText xml:space="preserve"> PAGE   \* MERGEFORMAT </w:instrText>
    </w:r>
    <w:r>
      <w:fldChar w:fldCharType="separate"/>
    </w:r>
    <w:r>
      <w:t>10</w:t>
    </w:r>
    <w:r>
      <w:fldChar w:fldCharType="end"/>
    </w:r>
    <w:r>
      <w:t xml:space="preserve"> </w:t>
    </w:r>
    <w:r>
      <w:rPr>
        <w:b/>
      </w:rPr>
      <w:t>Journal of Science and Technology © KNUST 2023</w:t>
    </w:r>
  </w:p>
  <w:p w14:paraId="25D85559" w14:textId="42C34CFE" w:rsidR="002326C7" w:rsidRDefault="002326C7">
    <w:pPr>
      <w:tabs>
        <w:tab w:val="center" w:pos="4856"/>
        <w:tab w:val="center" w:pos="7359"/>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F136A" w14:textId="77777777" w:rsidR="002326C7" w:rsidRPr="0030544C" w:rsidRDefault="00E02C58" w:rsidP="008B5FA8">
    <w:pPr>
      <w:spacing w:after="0" w:line="259" w:lineRule="auto"/>
      <w:ind w:left="0" w:firstLine="0"/>
      <w:jc w:val="center"/>
      <w:rPr>
        <w:rFonts w:ascii="Times New Roman" w:hAnsi="Times New Roman" w:cs="Times New Roman"/>
        <w:i/>
        <w:iCs/>
      </w:rPr>
    </w:pPr>
    <w:r w:rsidRPr="0030544C">
      <w:rPr>
        <w:rFonts w:ascii="Times New Roman" w:hAnsi="Times New Roman" w:cs="Times New Roman"/>
        <w:i/>
        <w:iCs/>
      </w:rPr>
      <w:fldChar w:fldCharType="begin"/>
    </w:r>
    <w:r w:rsidRPr="0030544C">
      <w:rPr>
        <w:rFonts w:ascii="Times New Roman" w:hAnsi="Times New Roman" w:cs="Times New Roman"/>
        <w:i/>
        <w:iCs/>
      </w:rPr>
      <w:instrText xml:space="preserve"> PAGE   \* MERGEFORMAT </w:instrText>
    </w:r>
    <w:r w:rsidRPr="0030544C">
      <w:rPr>
        <w:rFonts w:ascii="Times New Roman" w:hAnsi="Times New Roman" w:cs="Times New Roman"/>
        <w:i/>
        <w:iCs/>
      </w:rPr>
      <w:fldChar w:fldCharType="separate"/>
    </w:r>
    <w:r w:rsidRPr="0030544C">
      <w:rPr>
        <w:rFonts w:ascii="Times New Roman" w:hAnsi="Times New Roman" w:cs="Times New Roman"/>
        <w:i/>
        <w:iCs/>
      </w:rPr>
      <w:t>16</w:t>
    </w:r>
    <w:r w:rsidRPr="0030544C">
      <w:rPr>
        <w:rFonts w:ascii="Times New Roman" w:hAnsi="Times New Roman" w:cs="Times New Roman"/>
        <w:i/>
        <w:iCs/>
      </w:rPr>
      <w:fldChar w:fldCharType="end"/>
    </w:r>
    <w:r w:rsidRPr="0030544C">
      <w:rPr>
        <w:rFonts w:ascii="Times New Roman" w:hAnsi="Times New Roman" w:cs="Times New Roman"/>
        <w:i/>
        <w:iCs/>
      </w:rPr>
      <w:t xml:space="preserve"> </w:t>
    </w:r>
    <w:r w:rsidRPr="0030544C">
      <w:rPr>
        <w:rFonts w:ascii="Times New Roman" w:hAnsi="Times New Roman" w:cs="Times New Roman"/>
        <w:b/>
        <w:i/>
        <w:iCs/>
      </w:rPr>
      <w:t>Journal of Science and Technology © KNUST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A81FD" w14:textId="77777777" w:rsidR="003D6AEF" w:rsidRDefault="003D6AEF">
      <w:pPr>
        <w:spacing w:after="0" w:line="240" w:lineRule="auto"/>
      </w:pPr>
      <w:r>
        <w:separator/>
      </w:r>
    </w:p>
  </w:footnote>
  <w:footnote w:type="continuationSeparator" w:id="0">
    <w:p w14:paraId="168DB012" w14:textId="77777777" w:rsidR="003D6AEF" w:rsidRDefault="003D6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2EAD5" w14:textId="3BE75818" w:rsidR="002326C7" w:rsidRPr="0030544C" w:rsidRDefault="0030544C" w:rsidP="0030544C">
    <w:pPr>
      <w:pStyle w:val="Header"/>
      <w:rPr>
        <w:rFonts w:ascii="Times New Roman" w:hAnsi="Times New Roman" w:cs="Times New Roman"/>
        <w:b/>
        <w:i/>
      </w:rPr>
    </w:pPr>
    <w:r w:rsidRPr="0030544C">
      <w:rPr>
        <w:rFonts w:ascii="Times New Roman" w:hAnsi="Times New Roman" w:cs="Times New Roman"/>
        <w:b/>
        <w:i/>
        <w:lang w:val="en-GB"/>
      </w:rPr>
      <w:t>Alex Osei Anyimadu</w:t>
    </w:r>
    <w:r w:rsidRPr="0030544C">
      <w:rPr>
        <w:rFonts w:ascii="Times New Roman" w:hAnsi="Times New Roman" w:cs="Times New Roman"/>
        <w:b/>
        <w:i/>
        <w:lang w:val="en-US"/>
      </w:rPr>
      <w:t xml:space="preserve"> </w:t>
    </w:r>
    <w:r w:rsidRPr="0030544C">
      <w:rPr>
        <w:rFonts w:ascii="Times New Roman" w:hAnsi="Times New Roman" w:cs="Times New Roman"/>
        <w:b/>
        <w:i/>
      </w:rPr>
      <w:t xml:space="preserve">and Jonathan A. Quaye-Ballard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516F4" w14:textId="24A987C0" w:rsidR="005A5EFF" w:rsidRPr="005A5EFF" w:rsidRDefault="005A5EFF" w:rsidP="005A5EFF">
    <w:pPr>
      <w:pStyle w:val="Header"/>
      <w:jc w:val="right"/>
      <w:rPr>
        <w:b/>
        <w:i/>
        <w:lang w:val="en-US"/>
      </w:rPr>
    </w:pPr>
  </w:p>
  <w:p w14:paraId="45948316" w14:textId="0EE6ECBF" w:rsidR="002326C7" w:rsidRPr="005A5EFF" w:rsidRDefault="002326C7" w:rsidP="005A5E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FE3B" w14:textId="77777777" w:rsidR="002326C7" w:rsidRDefault="002326C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C38AA"/>
    <w:multiLevelType w:val="hybridMultilevel"/>
    <w:tmpl w:val="01209A9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E920C9C"/>
    <w:multiLevelType w:val="multilevel"/>
    <w:tmpl w:val="F2821F2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5F3946"/>
    <w:multiLevelType w:val="multilevel"/>
    <w:tmpl w:val="CADC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0929993">
    <w:abstractNumId w:val="2"/>
  </w:num>
  <w:num w:numId="2" w16cid:durableId="1040589491">
    <w:abstractNumId w:val="0"/>
  </w:num>
  <w:num w:numId="3" w16cid:durableId="419331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6C7"/>
    <w:rsid w:val="0002557F"/>
    <w:rsid w:val="002326C7"/>
    <w:rsid w:val="0030544C"/>
    <w:rsid w:val="003A17FD"/>
    <w:rsid w:val="003D6AEF"/>
    <w:rsid w:val="004E7902"/>
    <w:rsid w:val="005025EA"/>
    <w:rsid w:val="00514F9E"/>
    <w:rsid w:val="005250E1"/>
    <w:rsid w:val="005A5EFF"/>
    <w:rsid w:val="00737EFE"/>
    <w:rsid w:val="007A4175"/>
    <w:rsid w:val="00836EE3"/>
    <w:rsid w:val="008B5FA8"/>
    <w:rsid w:val="008C3C5F"/>
    <w:rsid w:val="00A0222A"/>
    <w:rsid w:val="00A1516B"/>
    <w:rsid w:val="00A323CB"/>
    <w:rsid w:val="00A4188A"/>
    <w:rsid w:val="00B16173"/>
    <w:rsid w:val="00B82407"/>
    <w:rsid w:val="00C4794C"/>
    <w:rsid w:val="00D01DAF"/>
    <w:rsid w:val="00E02C58"/>
    <w:rsid w:val="00E47C16"/>
    <w:rsid w:val="00EA6209"/>
    <w:rsid w:val="00F045C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2FC778B"/>
  <w15:docId w15:val="{27F9C5FB-234A-44D0-BD21-E93BA849E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EFE"/>
    <w:pPr>
      <w:spacing w:after="119" w:line="226" w:lineRule="auto"/>
      <w:ind w:left="293" w:hanging="293"/>
      <w:jc w:val="both"/>
    </w:pPr>
    <w:rPr>
      <w:rFonts w:ascii="Calibri" w:eastAsia="Calibri" w:hAnsi="Calibri" w:cs="Calibri"/>
      <w:color w:val="181717"/>
      <w:sz w:val="20"/>
    </w:rPr>
  </w:style>
  <w:style w:type="paragraph" w:styleId="Heading1">
    <w:name w:val="heading 1"/>
    <w:next w:val="Normal"/>
    <w:link w:val="Heading1Char"/>
    <w:uiPriority w:val="9"/>
    <w:qFormat/>
    <w:pPr>
      <w:keepNext/>
      <w:keepLines/>
      <w:spacing w:after="2" w:line="256" w:lineRule="auto"/>
      <w:ind w:left="15" w:hanging="10"/>
      <w:outlineLvl w:val="0"/>
    </w:pPr>
    <w:rPr>
      <w:rFonts w:ascii="Calibri" w:eastAsia="Calibri" w:hAnsi="Calibri" w:cs="Calibri"/>
      <w:b/>
      <w:color w:val="181717"/>
      <w:sz w:val="28"/>
    </w:rPr>
  </w:style>
  <w:style w:type="paragraph" w:styleId="Heading2">
    <w:name w:val="heading 2"/>
    <w:basedOn w:val="Normal"/>
    <w:next w:val="Normal"/>
    <w:link w:val="Heading2Char"/>
    <w:uiPriority w:val="9"/>
    <w:semiHidden/>
    <w:unhideWhenUsed/>
    <w:qFormat/>
    <w:rsid w:val="00D01D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181717"/>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5A5E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5EFF"/>
    <w:rPr>
      <w:rFonts w:ascii="Calibri" w:eastAsia="Calibri" w:hAnsi="Calibri" w:cs="Calibri"/>
      <w:color w:val="181717"/>
      <w:sz w:val="20"/>
    </w:rPr>
  </w:style>
  <w:style w:type="character" w:customStyle="1" w:styleId="Heading3Char">
    <w:name w:val="Heading 3 Char"/>
    <w:basedOn w:val="DefaultParagraphFont"/>
    <w:link w:val="Heading3"/>
    <w:uiPriority w:val="9"/>
    <w:semiHidden/>
    <w:rsid w:val="003A17FD"/>
    <w:rPr>
      <w:rFonts w:asciiTheme="majorHAnsi" w:eastAsiaTheme="majorEastAsia" w:hAnsiTheme="majorHAnsi" w:cstheme="majorBidi"/>
      <w:color w:val="1F3763" w:themeColor="accent1" w:themeShade="7F"/>
      <w:sz w:val="24"/>
      <w:szCs w:val="24"/>
    </w:rPr>
  </w:style>
  <w:style w:type="table" w:styleId="PlainTable2">
    <w:name w:val="Plain Table 2"/>
    <w:basedOn w:val="TableNormal"/>
    <w:uiPriority w:val="42"/>
    <w:rsid w:val="000255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semiHidden/>
    <w:rsid w:val="00D01DAF"/>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A4175"/>
    <w:rPr>
      <w:color w:val="808080"/>
    </w:rPr>
  </w:style>
  <w:style w:type="character" w:styleId="Hyperlink">
    <w:name w:val="Hyperlink"/>
    <w:basedOn w:val="DefaultParagraphFont"/>
    <w:uiPriority w:val="99"/>
    <w:unhideWhenUsed/>
    <w:rsid w:val="007A4175"/>
    <w:rPr>
      <w:color w:val="0563C1" w:themeColor="hyperlink"/>
      <w:u w:val="single"/>
    </w:rPr>
  </w:style>
  <w:style w:type="character" w:styleId="UnresolvedMention">
    <w:name w:val="Unresolved Mention"/>
    <w:basedOn w:val="DefaultParagraphFont"/>
    <w:uiPriority w:val="99"/>
    <w:semiHidden/>
    <w:unhideWhenUsed/>
    <w:rsid w:val="007A4175"/>
    <w:rPr>
      <w:color w:val="605E5C"/>
      <w:shd w:val="clear" w:color="auto" w:fill="E1DFDD"/>
    </w:rPr>
  </w:style>
  <w:style w:type="paragraph" w:styleId="Footer">
    <w:name w:val="footer"/>
    <w:basedOn w:val="Normal"/>
    <w:link w:val="FooterChar"/>
    <w:uiPriority w:val="99"/>
    <w:unhideWhenUsed/>
    <w:rsid w:val="008C3C5F"/>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8C3C5F"/>
    <w:rPr>
      <w:rFonts w:cs="Times New Roman"/>
      <w:lang w:val="en-US" w:eastAsia="en-US"/>
    </w:rPr>
  </w:style>
  <w:style w:type="paragraph" w:styleId="Caption">
    <w:name w:val="caption"/>
    <w:basedOn w:val="Normal"/>
    <w:next w:val="Normal"/>
    <w:uiPriority w:val="35"/>
    <w:unhideWhenUsed/>
    <w:qFormat/>
    <w:rsid w:val="003054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0628">
      <w:bodyDiv w:val="1"/>
      <w:marLeft w:val="0"/>
      <w:marRight w:val="0"/>
      <w:marTop w:val="0"/>
      <w:marBottom w:val="0"/>
      <w:divBdr>
        <w:top w:val="none" w:sz="0" w:space="0" w:color="auto"/>
        <w:left w:val="none" w:sz="0" w:space="0" w:color="auto"/>
        <w:bottom w:val="none" w:sz="0" w:space="0" w:color="auto"/>
        <w:right w:val="none" w:sz="0" w:space="0" w:color="auto"/>
      </w:divBdr>
    </w:div>
    <w:div w:id="236403872">
      <w:bodyDiv w:val="1"/>
      <w:marLeft w:val="0"/>
      <w:marRight w:val="0"/>
      <w:marTop w:val="0"/>
      <w:marBottom w:val="0"/>
      <w:divBdr>
        <w:top w:val="none" w:sz="0" w:space="0" w:color="auto"/>
        <w:left w:val="none" w:sz="0" w:space="0" w:color="auto"/>
        <w:bottom w:val="none" w:sz="0" w:space="0" w:color="auto"/>
        <w:right w:val="none" w:sz="0" w:space="0" w:color="auto"/>
      </w:divBdr>
    </w:div>
    <w:div w:id="347030231">
      <w:bodyDiv w:val="1"/>
      <w:marLeft w:val="0"/>
      <w:marRight w:val="0"/>
      <w:marTop w:val="0"/>
      <w:marBottom w:val="0"/>
      <w:divBdr>
        <w:top w:val="none" w:sz="0" w:space="0" w:color="auto"/>
        <w:left w:val="none" w:sz="0" w:space="0" w:color="auto"/>
        <w:bottom w:val="none" w:sz="0" w:space="0" w:color="auto"/>
        <w:right w:val="none" w:sz="0" w:space="0" w:color="auto"/>
      </w:divBdr>
    </w:div>
    <w:div w:id="538670720">
      <w:bodyDiv w:val="1"/>
      <w:marLeft w:val="0"/>
      <w:marRight w:val="0"/>
      <w:marTop w:val="0"/>
      <w:marBottom w:val="0"/>
      <w:divBdr>
        <w:top w:val="none" w:sz="0" w:space="0" w:color="auto"/>
        <w:left w:val="none" w:sz="0" w:space="0" w:color="auto"/>
        <w:bottom w:val="none" w:sz="0" w:space="0" w:color="auto"/>
        <w:right w:val="none" w:sz="0" w:space="0" w:color="auto"/>
      </w:divBdr>
      <w:divsChild>
        <w:div w:id="514467005">
          <w:marLeft w:val="480"/>
          <w:marRight w:val="0"/>
          <w:marTop w:val="0"/>
          <w:marBottom w:val="0"/>
          <w:divBdr>
            <w:top w:val="none" w:sz="0" w:space="0" w:color="auto"/>
            <w:left w:val="none" w:sz="0" w:space="0" w:color="auto"/>
            <w:bottom w:val="none" w:sz="0" w:space="0" w:color="auto"/>
            <w:right w:val="none" w:sz="0" w:space="0" w:color="auto"/>
          </w:divBdr>
        </w:div>
        <w:div w:id="2065828772">
          <w:marLeft w:val="480"/>
          <w:marRight w:val="0"/>
          <w:marTop w:val="0"/>
          <w:marBottom w:val="0"/>
          <w:divBdr>
            <w:top w:val="none" w:sz="0" w:space="0" w:color="auto"/>
            <w:left w:val="none" w:sz="0" w:space="0" w:color="auto"/>
            <w:bottom w:val="none" w:sz="0" w:space="0" w:color="auto"/>
            <w:right w:val="none" w:sz="0" w:space="0" w:color="auto"/>
          </w:divBdr>
        </w:div>
        <w:div w:id="738869493">
          <w:marLeft w:val="480"/>
          <w:marRight w:val="0"/>
          <w:marTop w:val="0"/>
          <w:marBottom w:val="0"/>
          <w:divBdr>
            <w:top w:val="none" w:sz="0" w:space="0" w:color="auto"/>
            <w:left w:val="none" w:sz="0" w:space="0" w:color="auto"/>
            <w:bottom w:val="none" w:sz="0" w:space="0" w:color="auto"/>
            <w:right w:val="none" w:sz="0" w:space="0" w:color="auto"/>
          </w:divBdr>
        </w:div>
        <w:div w:id="586696119">
          <w:marLeft w:val="480"/>
          <w:marRight w:val="0"/>
          <w:marTop w:val="0"/>
          <w:marBottom w:val="0"/>
          <w:divBdr>
            <w:top w:val="none" w:sz="0" w:space="0" w:color="auto"/>
            <w:left w:val="none" w:sz="0" w:space="0" w:color="auto"/>
            <w:bottom w:val="none" w:sz="0" w:space="0" w:color="auto"/>
            <w:right w:val="none" w:sz="0" w:space="0" w:color="auto"/>
          </w:divBdr>
        </w:div>
        <w:div w:id="616067168">
          <w:marLeft w:val="480"/>
          <w:marRight w:val="0"/>
          <w:marTop w:val="0"/>
          <w:marBottom w:val="0"/>
          <w:divBdr>
            <w:top w:val="none" w:sz="0" w:space="0" w:color="auto"/>
            <w:left w:val="none" w:sz="0" w:space="0" w:color="auto"/>
            <w:bottom w:val="none" w:sz="0" w:space="0" w:color="auto"/>
            <w:right w:val="none" w:sz="0" w:space="0" w:color="auto"/>
          </w:divBdr>
        </w:div>
        <w:div w:id="877474447">
          <w:marLeft w:val="480"/>
          <w:marRight w:val="0"/>
          <w:marTop w:val="0"/>
          <w:marBottom w:val="0"/>
          <w:divBdr>
            <w:top w:val="none" w:sz="0" w:space="0" w:color="auto"/>
            <w:left w:val="none" w:sz="0" w:space="0" w:color="auto"/>
            <w:bottom w:val="none" w:sz="0" w:space="0" w:color="auto"/>
            <w:right w:val="none" w:sz="0" w:space="0" w:color="auto"/>
          </w:divBdr>
        </w:div>
        <w:div w:id="482434450">
          <w:marLeft w:val="480"/>
          <w:marRight w:val="0"/>
          <w:marTop w:val="0"/>
          <w:marBottom w:val="0"/>
          <w:divBdr>
            <w:top w:val="none" w:sz="0" w:space="0" w:color="auto"/>
            <w:left w:val="none" w:sz="0" w:space="0" w:color="auto"/>
            <w:bottom w:val="none" w:sz="0" w:space="0" w:color="auto"/>
            <w:right w:val="none" w:sz="0" w:space="0" w:color="auto"/>
          </w:divBdr>
        </w:div>
        <w:div w:id="1077557568">
          <w:marLeft w:val="480"/>
          <w:marRight w:val="0"/>
          <w:marTop w:val="0"/>
          <w:marBottom w:val="0"/>
          <w:divBdr>
            <w:top w:val="none" w:sz="0" w:space="0" w:color="auto"/>
            <w:left w:val="none" w:sz="0" w:space="0" w:color="auto"/>
            <w:bottom w:val="none" w:sz="0" w:space="0" w:color="auto"/>
            <w:right w:val="none" w:sz="0" w:space="0" w:color="auto"/>
          </w:divBdr>
        </w:div>
        <w:div w:id="1618291147">
          <w:marLeft w:val="480"/>
          <w:marRight w:val="0"/>
          <w:marTop w:val="0"/>
          <w:marBottom w:val="0"/>
          <w:divBdr>
            <w:top w:val="none" w:sz="0" w:space="0" w:color="auto"/>
            <w:left w:val="none" w:sz="0" w:space="0" w:color="auto"/>
            <w:bottom w:val="none" w:sz="0" w:space="0" w:color="auto"/>
            <w:right w:val="none" w:sz="0" w:space="0" w:color="auto"/>
          </w:divBdr>
        </w:div>
        <w:div w:id="1783570511">
          <w:marLeft w:val="480"/>
          <w:marRight w:val="0"/>
          <w:marTop w:val="0"/>
          <w:marBottom w:val="0"/>
          <w:divBdr>
            <w:top w:val="none" w:sz="0" w:space="0" w:color="auto"/>
            <w:left w:val="none" w:sz="0" w:space="0" w:color="auto"/>
            <w:bottom w:val="none" w:sz="0" w:space="0" w:color="auto"/>
            <w:right w:val="none" w:sz="0" w:space="0" w:color="auto"/>
          </w:divBdr>
        </w:div>
        <w:div w:id="353968841">
          <w:marLeft w:val="480"/>
          <w:marRight w:val="0"/>
          <w:marTop w:val="0"/>
          <w:marBottom w:val="0"/>
          <w:divBdr>
            <w:top w:val="none" w:sz="0" w:space="0" w:color="auto"/>
            <w:left w:val="none" w:sz="0" w:space="0" w:color="auto"/>
            <w:bottom w:val="none" w:sz="0" w:space="0" w:color="auto"/>
            <w:right w:val="none" w:sz="0" w:space="0" w:color="auto"/>
          </w:divBdr>
        </w:div>
        <w:div w:id="2018187255">
          <w:marLeft w:val="480"/>
          <w:marRight w:val="0"/>
          <w:marTop w:val="0"/>
          <w:marBottom w:val="0"/>
          <w:divBdr>
            <w:top w:val="none" w:sz="0" w:space="0" w:color="auto"/>
            <w:left w:val="none" w:sz="0" w:space="0" w:color="auto"/>
            <w:bottom w:val="none" w:sz="0" w:space="0" w:color="auto"/>
            <w:right w:val="none" w:sz="0" w:space="0" w:color="auto"/>
          </w:divBdr>
        </w:div>
        <w:div w:id="1886017003">
          <w:marLeft w:val="480"/>
          <w:marRight w:val="0"/>
          <w:marTop w:val="0"/>
          <w:marBottom w:val="0"/>
          <w:divBdr>
            <w:top w:val="none" w:sz="0" w:space="0" w:color="auto"/>
            <w:left w:val="none" w:sz="0" w:space="0" w:color="auto"/>
            <w:bottom w:val="none" w:sz="0" w:space="0" w:color="auto"/>
            <w:right w:val="none" w:sz="0" w:space="0" w:color="auto"/>
          </w:divBdr>
        </w:div>
        <w:div w:id="691417873">
          <w:marLeft w:val="480"/>
          <w:marRight w:val="0"/>
          <w:marTop w:val="0"/>
          <w:marBottom w:val="0"/>
          <w:divBdr>
            <w:top w:val="none" w:sz="0" w:space="0" w:color="auto"/>
            <w:left w:val="none" w:sz="0" w:space="0" w:color="auto"/>
            <w:bottom w:val="none" w:sz="0" w:space="0" w:color="auto"/>
            <w:right w:val="none" w:sz="0" w:space="0" w:color="auto"/>
          </w:divBdr>
        </w:div>
      </w:divsChild>
    </w:div>
    <w:div w:id="555626589">
      <w:bodyDiv w:val="1"/>
      <w:marLeft w:val="0"/>
      <w:marRight w:val="0"/>
      <w:marTop w:val="0"/>
      <w:marBottom w:val="0"/>
      <w:divBdr>
        <w:top w:val="none" w:sz="0" w:space="0" w:color="auto"/>
        <w:left w:val="none" w:sz="0" w:space="0" w:color="auto"/>
        <w:bottom w:val="none" w:sz="0" w:space="0" w:color="auto"/>
        <w:right w:val="none" w:sz="0" w:space="0" w:color="auto"/>
      </w:divBdr>
    </w:div>
    <w:div w:id="1099527742">
      <w:bodyDiv w:val="1"/>
      <w:marLeft w:val="0"/>
      <w:marRight w:val="0"/>
      <w:marTop w:val="0"/>
      <w:marBottom w:val="0"/>
      <w:divBdr>
        <w:top w:val="none" w:sz="0" w:space="0" w:color="auto"/>
        <w:left w:val="none" w:sz="0" w:space="0" w:color="auto"/>
        <w:bottom w:val="none" w:sz="0" w:space="0" w:color="auto"/>
        <w:right w:val="none" w:sz="0" w:space="0" w:color="auto"/>
      </w:divBdr>
    </w:div>
    <w:div w:id="1848592132">
      <w:bodyDiv w:val="1"/>
      <w:marLeft w:val="0"/>
      <w:marRight w:val="0"/>
      <w:marTop w:val="0"/>
      <w:marBottom w:val="0"/>
      <w:divBdr>
        <w:top w:val="none" w:sz="0" w:space="0" w:color="auto"/>
        <w:left w:val="none" w:sz="0" w:space="0" w:color="auto"/>
        <w:bottom w:val="none" w:sz="0" w:space="0" w:color="auto"/>
        <w:right w:val="none" w:sz="0" w:space="0" w:color="auto"/>
      </w:divBdr>
      <w:divsChild>
        <w:div w:id="661278568">
          <w:marLeft w:val="480"/>
          <w:marRight w:val="0"/>
          <w:marTop w:val="0"/>
          <w:marBottom w:val="0"/>
          <w:divBdr>
            <w:top w:val="none" w:sz="0" w:space="0" w:color="auto"/>
            <w:left w:val="none" w:sz="0" w:space="0" w:color="auto"/>
            <w:bottom w:val="none" w:sz="0" w:space="0" w:color="auto"/>
            <w:right w:val="none" w:sz="0" w:space="0" w:color="auto"/>
          </w:divBdr>
        </w:div>
        <w:div w:id="1753045040">
          <w:marLeft w:val="480"/>
          <w:marRight w:val="0"/>
          <w:marTop w:val="0"/>
          <w:marBottom w:val="0"/>
          <w:divBdr>
            <w:top w:val="none" w:sz="0" w:space="0" w:color="auto"/>
            <w:left w:val="none" w:sz="0" w:space="0" w:color="auto"/>
            <w:bottom w:val="none" w:sz="0" w:space="0" w:color="auto"/>
            <w:right w:val="none" w:sz="0" w:space="0" w:color="auto"/>
          </w:divBdr>
        </w:div>
        <w:div w:id="1071346578">
          <w:marLeft w:val="480"/>
          <w:marRight w:val="0"/>
          <w:marTop w:val="0"/>
          <w:marBottom w:val="0"/>
          <w:divBdr>
            <w:top w:val="none" w:sz="0" w:space="0" w:color="auto"/>
            <w:left w:val="none" w:sz="0" w:space="0" w:color="auto"/>
            <w:bottom w:val="none" w:sz="0" w:space="0" w:color="auto"/>
            <w:right w:val="none" w:sz="0" w:space="0" w:color="auto"/>
          </w:divBdr>
        </w:div>
        <w:div w:id="1141919486">
          <w:marLeft w:val="480"/>
          <w:marRight w:val="0"/>
          <w:marTop w:val="0"/>
          <w:marBottom w:val="0"/>
          <w:divBdr>
            <w:top w:val="none" w:sz="0" w:space="0" w:color="auto"/>
            <w:left w:val="none" w:sz="0" w:space="0" w:color="auto"/>
            <w:bottom w:val="none" w:sz="0" w:space="0" w:color="auto"/>
            <w:right w:val="none" w:sz="0" w:space="0" w:color="auto"/>
          </w:divBdr>
        </w:div>
        <w:div w:id="289096828">
          <w:marLeft w:val="480"/>
          <w:marRight w:val="0"/>
          <w:marTop w:val="0"/>
          <w:marBottom w:val="0"/>
          <w:divBdr>
            <w:top w:val="none" w:sz="0" w:space="0" w:color="auto"/>
            <w:left w:val="none" w:sz="0" w:space="0" w:color="auto"/>
            <w:bottom w:val="none" w:sz="0" w:space="0" w:color="auto"/>
            <w:right w:val="none" w:sz="0" w:space="0" w:color="auto"/>
          </w:divBdr>
        </w:div>
        <w:div w:id="1402823927">
          <w:marLeft w:val="480"/>
          <w:marRight w:val="0"/>
          <w:marTop w:val="0"/>
          <w:marBottom w:val="0"/>
          <w:divBdr>
            <w:top w:val="none" w:sz="0" w:space="0" w:color="auto"/>
            <w:left w:val="none" w:sz="0" w:space="0" w:color="auto"/>
            <w:bottom w:val="none" w:sz="0" w:space="0" w:color="auto"/>
            <w:right w:val="none" w:sz="0" w:space="0" w:color="auto"/>
          </w:divBdr>
        </w:div>
        <w:div w:id="218250678">
          <w:marLeft w:val="480"/>
          <w:marRight w:val="0"/>
          <w:marTop w:val="0"/>
          <w:marBottom w:val="0"/>
          <w:divBdr>
            <w:top w:val="none" w:sz="0" w:space="0" w:color="auto"/>
            <w:left w:val="none" w:sz="0" w:space="0" w:color="auto"/>
            <w:bottom w:val="none" w:sz="0" w:space="0" w:color="auto"/>
            <w:right w:val="none" w:sz="0" w:space="0" w:color="auto"/>
          </w:divBdr>
        </w:div>
        <w:div w:id="398097948">
          <w:marLeft w:val="480"/>
          <w:marRight w:val="0"/>
          <w:marTop w:val="0"/>
          <w:marBottom w:val="0"/>
          <w:divBdr>
            <w:top w:val="none" w:sz="0" w:space="0" w:color="auto"/>
            <w:left w:val="none" w:sz="0" w:space="0" w:color="auto"/>
            <w:bottom w:val="none" w:sz="0" w:space="0" w:color="auto"/>
            <w:right w:val="none" w:sz="0" w:space="0" w:color="auto"/>
          </w:divBdr>
        </w:div>
        <w:div w:id="313803438">
          <w:marLeft w:val="480"/>
          <w:marRight w:val="0"/>
          <w:marTop w:val="0"/>
          <w:marBottom w:val="0"/>
          <w:divBdr>
            <w:top w:val="none" w:sz="0" w:space="0" w:color="auto"/>
            <w:left w:val="none" w:sz="0" w:space="0" w:color="auto"/>
            <w:bottom w:val="none" w:sz="0" w:space="0" w:color="auto"/>
            <w:right w:val="none" w:sz="0" w:space="0" w:color="auto"/>
          </w:divBdr>
        </w:div>
        <w:div w:id="942418739">
          <w:marLeft w:val="480"/>
          <w:marRight w:val="0"/>
          <w:marTop w:val="0"/>
          <w:marBottom w:val="0"/>
          <w:divBdr>
            <w:top w:val="none" w:sz="0" w:space="0" w:color="auto"/>
            <w:left w:val="none" w:sz="0" w:space="0" w:color="auto"/>
            <w:bottom w:val="none" w:sz="0" w:space="0" w:color="auto"/>
            <w:right w:val="none" w:sz="0" w:space="0" w:color="auto"/>
          </w:divBdr>
        </w:div>
        <w:div w:id="1465655239">
          <w:marLeft w:val="480"/>
          <w:marRight w:val="0"/>
          <w:marTop w:val="0"/>
          <w:marBottom w:val="0"/>
          <w:divBdr>
            <w:top w:val="none" w:sz="0" w:space="0" w:color="auto"/>
            <w:left w:val="none" w:sz="0" w:space="0" w:color="auto"/>
            <w:bottom w:val="none" w:sz="0" w:space="0" w:color="auto"/>
            <w:right w:val="none" w:sz="0" w:space="0" w:color="auto"/>
          </w:divBdr>
        </w:div>
        <w:div w:id="922878639">
          <w:marLeft w:val="480"/>
          <w:marRight w:val="0"/>
          <w:marTop w:val="0"/>
          <w:marBottom w:val="0"/>
          <w:divBdr>
            <w:top w:val="none" w:sz="0" w:space="0" w:color="auto"/>
            <w:left w:val="none" w:sz="0" w:space="0" w:color="auto"/>
            <w:bottom w:val="none" w:sz="0" w:space="0" w:color="auto"/>
            <w:right w:val="none" w:sz="0" w:space="0" w:color="auto"/>
          </w:divBdr>
        </w:div>
        <w:div w:id="87311523">
          <w:marLeft w:val="480"/>
          <w:marRight w:val="0"/>
          <w:marTop w:val="0"/>
          <w:marBottom w:val="0"/>
          <w:divBdr>
            <w:top w:val="none" w:sz="0" w:space="0" w:color="auto"/>
            <w:left w:val="none" w:sz="0" w:space="0" w:color="auto"/>
            <w:bottom w:val="none" w:sz="0" w:space="0" w:color="auto"/>
            <w:right w:val="none" w:sz="0" w:space="0" w:color="auto"/>
          </w:divBdr>
        </w:div>
        <w:div w:id="993266448">
          <w:marLeft w:val="480"/>
          <w:marRight w:val="0"/>
          <w:marTop w:val="0"/>
          <w:marBottom w:val="0"/>
          <w:divBdr>
            <w:top w:val="none" w:sz="0" w:space="0" w:color="auto"/>
            <w:left w:val="none" w:sz="0" w:space="0" w:color="auto"/>
            <w:bottom w:val="none" w:sz="0" w:space="0" w:color="auto"/>
            <w:right w:val="none" w:sz="0" w:space="0" w:color="auto"/>
          </w:divBdr>
        </w:div>
      </w:divsChild>
    </w:div>
    <w:div w:id="1955558909">
      <w:bodyDiv w:val="1"/>
      <w:marLeft w:val="0"/>
      <w:marRight w:val="0"/>
      <w:marTop w:val="0"/>
      <w:marBottom w:val="0"/>
      <w:divBdr>
        <w:top w:val="none" w:sz="0" w:space="0" w:color="auto"/>
        <w:left w:val="none" w:sz="0" w:space="0" w:color="auto"/>
        <w:bottom w:val="none" w:sz="0" w:space="0" w:color="auto"/>
        <w:right w:val="none" w:sz="0" w:space="0" w:color="auto"/>
      </w:divBdr>
      <w:divsChild>
        <w:div w:id="75130898">
          <w:marLeft w:val="480"/>
          <w:marRight w:val="0"/>
          <w:marTop w:val="0"/>
          <w:marBottom w:val="0"/>
          <w:divBdr>
            <w:top w:val="none" w:sz="0" w:space="0" w:color="auto"/>
            <w:left w:val="none" w:sz="0" w:space="0" w:color="auto"/>
            <w:bottom w:val="none" w:sz="0" w:space="0" w:color="auto"/>
            <w:right w:val="none" w:sz="0" w:space="0" w:color="auto"/>
          </w:divBdr>
        </w:div>
        <w:div w:id="770050284">
          <w:marLeft w:val="480"/>
          <w:marRight w:val="0"/>
          <w:marTop w:val="0"/>
          <w:marBottom w:val="0"/>
          <w:divBdr>
            <w:top w:val="none" w:sz="0" w:space="0" w:color="auto"/>
            <w:left w:val="none" w:sz="0" w:space="0" w:color="auto"/>
            <w:bottom w:val="none" w:sz="0" w:space="0" w:color="auto"/>
            <w:right w:val="none" w:sz="0" w:space="0" w:color="auto"/>
          </w:divBdr>
        </w:div>
        <w:div w:id="1253776219">
          <w:marLeft w:val="480"/>
          <w:marRight w:val="0"/>
          <w:marTop w:val="0"/>
          <w:marBottom w:val="0"/>
          <w:divBdr>
            <w:top w:val="none" w:sz="0" w:space="0" w:color="auto"/>
            <w:left w:val="none" w:sz="0" w:space="0" w:color="auto"/>
            <w:bottom w:val="none" w:sz="0" w:space="0" w:color="auto"/>
            <w:right w:val="none" w:sz="0" w:space="0" w:color="auto"/>
          </w:divBdr>
        </w:div>
        <w:div w:id="1875658251">
          <w:marLeft w:val="480"/>
          <w:marRight w:val="0"/>
          <w:marTop w:val="0"/>
          <w:marBottom w:val="0"/>
          <w:divBdr>
            <w:top w:val="none" w:sz="0" w:space="0" w:color="auto"/>
            <w:left w:val="none" w:sz="0" w:space="0" w:color="auto"/>
            <w:bottom w:val="none" w:sz="0" w:space="0" w:color="auto"/>
            <w:right w:val="none" w:sz="0" w:space="0" w:color="auto"/>
          </w:divBdr>
        </w:div>
        <w:div w:id="684792294">
          <w:marLeft w:val="480"/>
          <w:marRight w:val="0"/>
          <w:marTop w:val="0"/>
          <w:marBottom w:val="0"/>
          <w:divBdr>
            <w:top w:val="none" w:sz="0" w:space="0" w:color="auto"/>
            <w:left w:val="none" w:sz="0" w:space="0" w:color="auto"/>
            <w:bottom w:val="none" w:sz="0" w:space="0" w:color="auto"/>
            <w:right w:val="none" w:sz="0" w:space="0" w:color="auto"/>
          </w:divBdr>
        </w:div>
        <w:div w:id="609246501">
          <w:marLeft w:val="480"/>
          <w:marRight w:val="0"/>
          <w:marTop w:val="0"/>
          <w:marBottom w:val="0"/>
          <w:divBdr>
            <w:top w:val="none" w:sz="0" w:space="0" w:color="auto"/>
            <w:left w:val="none" w:sz="0" w:space="0" w:color="auto"/>
            <w:bottom w:val="none" w:sz="0" w:space="0" w:color="auto"/>
            <w:right w:val="none" w:sz="0" w:space="0" w:color="auto"/>
          </w:divBdr>
        </w:div>
        <w:div w:id="1980525506">
          <w:marLeft w:val="480"/>
          <w:marRight w:val="0"/>
          <w:marTop w:val="0"/>
          <w:marBottom w:val="0"/>
          <w:divBdr>
            <w:top w:val="none" w:sz="0" w:space="0" w:color="auto"/>
            <w:left w:val="none" w:sz="0" w:space="0" w:color="auto"/>
            <w:bottom w:val="none" w:sz="0" w:space="0" w:color="auto"/>
            <w:right w:val="none" w:sz="0" w:space="0" w:color="auto"/>
          </w:divBdr>
        </w:div>
        <w:div w:id="317922532">
          <w:marLeft w:val="480"/>
          <w:marRight w:val="0"/>
          <w:marTop w:val="0"/>
          <w:marBottom w:val="0"/>
          <w:divBdr>
            <w:top w:val="none" w:sz="0" w:space="0" w:color="auto"/>
            <w:left w:val="none" w:sz="0" w:space="0" w:color="auto"/>
            <w:bottom w:val="none" w:sz="0" w:space="0" w:color="auto"/>
            <w:right w:val="none" w:sz="0" w:space="0" w:color="auto"/>
          </w:divBdr>
        </w:div>
        <w:div w:id="1567302084">
          <w:marLeft w:val="480"/>
          <w:marRight w:val="0"/>
          <w:marTop w:val="0"/>
          <w:marBottom w:val="0"/>
          <w:divBdr>
            <w:top w:val="none" w:sz="0" w:space="0" w:color="auto"/>
            <w:left w:val="none" w:sz="0" w:space="0" w:color="auto"/>
            <w:bottom w:val="none" w:sz="0" w:space="0" w:color="auto"/>
            <w:right w:val="none" w:sz="0" w:space="0" w:color="auto"/>
          </w:divBdr>
        </w:div>
        <w:div w:id="2080398378">
          <w:marLeft w:val="480"/>
          <w:marRight w:val="0"/>
          <w:marTop w:val="0"/>
          <w:marBottom w:val="0"/>
          <w:divBdr>
            <w:top w:val="none" w:sz="0" w:space="0" w:color="auto"/>
            <w:left w:val="none" w:sz="0" w:space="0" w:color="auto"/>
            <w:bottom w:val="none" w:sz="0" w:space="0" w:color="auto"/>
            <w:right w:val="none" w:sz="0" w:space="0" w:color="auto"/>
          </w:divBdr>
        </w:div>
        <w:div w:id="1389841503">
          <w:marLeft w:val="480"/>
          <w:marRight w:val="0"/>
          <w:marTop w:val="0"/>
          <w:marBottom w:val="0"/>
          <w:divBdr>
            <w:top w:val="none" w:sz="0" w:space="0" w:color="auto"/>
            <w:left w:val="none" w:sz="0" w:space="0" w:color="auto"/>
            <w:bottom w:val="none" w:sz="0" w:space="0" w:color="auto"/>
            <w:right w:val="none" w:sz="0" w:space="0" w:color="auto"/>
          </w:divBdr>
        </w:div>
        <w:div w:id="2101751639">
          <w:marLeft w:val="480"/>
          <w:marRight w:val="0"/>
          <w:marTop w:val="0"/>
          <w:marBottom w:val="0"/>
          <w:divBdr>
            <w:top w:val="none" w:sz="0" w:space="0" w:color="auto"/>
            <w:left w:val="none" w:sz="0" w:space="0" w:color="auto"/>
            <w:bottom w:val="none" w:sz="0" w:space="0" w:color="auto"/>
            <w:right w:val="none" w:sz="0" w:space="0" w:color="auto"/>
          </w:divBdr>
        </w:div>
        <w:div w:id="917792271">
          <w:marLeft w:val="480"/>
          <w:marRight w:val="0"/>
          <w:marTop w:val="0"/>
          <w:marBottom w:val="0"/>
          <w:divBdr>
            <w:top w:val="none" w:sz="0" w:space="0" w:color="auto"/>
            <w:left w:val="none" w:sz="0" w:space="0" w:color="auto"/>
            <w:bottom w:val="none" w:sz="0" w:space="0" w:color="auto"/>
            <w:right w:val="none" w:sz="0" w:space="0" w:color="auto"/>
          </w:divBdr>
        </w:div>
        <w:div w:id="2032100065">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footer" Target="footer3.xml" /><Relationship Id="rId18" Type="http://schemas.openxmlformats.org/officeDocument/2006/relationships/image" Target="media/image4.png" /><Relationship Id="rId26" Type="http://schemas.openxmlformats.org/officeDocument/2006/relationships/image" Target="media/image12.png" /><Relationship Id="rId3" Type="http://schemas.openxmlformats.org/officeDocument/2006/relationships/styles" Target="styles.xml" /><Relationship Id="rId21" Type="http://schemas.openxmlformats.org/officeDocument/2006/relationships/image" Target="media/image7.jpeg" /><Relationship Id="rId34" Type="http://schemas.openxmlformats.org/officeDocument/2006/relationships/image" Target="media/image20.png" /><Relationship Id="rId7" Type="http://schemas.openxmlformats.org/officeDocument/2006/relationships/endnotes" Target="endnotes.xml" /><Relationship Id="rId12" Type="http://schemas.openxmlformats.org/officeDocument/2006/relationships/header" Target="header3.xml"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2" Type="http://schemas.openxmlformats.org/officeDocument/2006/relationships/numbering" Target="numbering.xml" /><Relationship Id="rId16" Type="http://schemas.openxmlformats.org/officeDocument/2006/relationships/image" Target="media/image2.png" /><Relationship Id="rId20" Type="http://schemas.openxmlformats.org/officeDocument/2006/relationships/image" Target="media/image6.jpeg" /><Relationship Id="rId29"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10.png" /><Relationship Id="rId32" Type="http://schemas.openxmlformats.org/officeDocument/2006/relationships/image" Target="media/image18.png" /><Relationship Id="rId5" Type="http://schemas.openxmlformats.org/officeDocument/2006/relationships/webSettings" Target="webSettings.xml" /><Relationship Id="rId15" Type="http://schemas.openxmlformats.org/officeDocument/2006/relationships/oleObject" Target="embeddings/oleObject1.bin"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theme" Target="theme/theme1.xml" /><Relationship Id="rId10" Type="http://schemas.openxmlformats.org/officeDocument/2006/relationships/footer" Target="footer1.xml" /><Relationship Id="rId19" Type="http://schemas.openxmlformats.org/officeDocument/2006/relationships/image" Target="media/image5.jpg" /><Relationship Id="rId31" Type="http://schemas.openxmlformats.org/officeDocument/2006/relationships/image" Target="media/image17.png"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image" Target="media/image1.emf" /><Relationship Id="rId22" Type="http://schemas.openxmlformats.org/officeDocument/2006/relationships/image" Target="media/image8.jpe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 /></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D88376-8C2E-4343-B893-C5536CC4310B}">
  <we:reference id="wa104382081" version="1.55.1.0" store="en-US" storeType="OMEX"/>
  <we:alternateReferences>
    <we:reference id="WA104382081" version="1.55.1.0" store="" storeType="OMEX"/>
  </we:alternateReferences>
  <we:properties>
    <we:property name="MENDELEY_CITATIONS" value="[{&quot;citationID&quot;:&quot;MENDELEY_CITATION_e34ceb37-c14c-4d79-9670-21ff0dde5cc3&quot;,&quot;properties&quot;:{&quot;noteIndex&quot;:0},&quot;isEdited&quot;:false,&quot;manualOverride&quot;:{&quot;isManuallyOverridden&quot;:true,&quot;citeprocText&quot;:&quot;(Ross et al., 2017)&quot;,&quot;manualOverrideText&quot;:&quot;(Ross, Kaiser, and Mazaheri, 2017)&quot;},&quot;citationTag&quot;:&quot;MENDELEY_CITATION_v3_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&quot;,&quot;citationItems&quot;:[{&quot;id&quot;:&quot;2bc69d90-2a10-31bd-a29b-09d606bb1a31&quot;,&quot;itemData&quot;:{&quot;type&quot;:&quot;article-journal&quot;,&quot;id&quot;:&quot;2bc69d90-2a10-31bd-a29b-09d606bb1a31&quot;,&quot;title&quot;:&quot;The\&quot;Resource Curse\&quot;In MENA? Political Transitions, Resource Wealth, Economic Shocks, and Conflict Risk&quot;,&quot;author&quot;:[{&quot;family&quot;:&quot;Ross&quot;,&quot;given&quot;:&quot;Michael L.&quot;,&quot;parse-names&quot;:false,&quot;dropping-particle&quot;:&quot;&quot;,&quot;non-dropping-particle&quot;:&quot;&quot;},{&quot;family&quot;:&quot;Kaiser&quot;,&quot;given&quot;:&quot;Kai&quot;,&quot;parse-names&quot;:false,&quot;dropping-particle&quot;:&quot;&quot;,&quot;non-dropping-particle&quot;:&quot;&quot;},{&quot;family&quot;:&quot;Mazaheri&quot;,&quot;given&quot;:&quot;Nimah&quot;,&quot;parse-names&quot;:false,&quot;dropping-particle&quot;:&quot;&quot;,&quot;non-dropping-particle&quot;:&quot;&quot;}],&quot;accessed&quot;:{&quot;date-parts&quot;:[[2023,9,24]]},&quot;URL&quot;:&quot;http://www.zbw.eu/econis-archiv/handle/11159/121859&quot;,&quot;issued&quot;:{&quot;date-parts&quot;:[[2017]]},&quot;publisher&quot;:&quot;[S.l.] : SSRN&quot;,&quot;container-title-short&quot;:&quot;&quot;},&quot;isTemporary&quot;:false}]},{&quot;citationID&quot;:&quot;MENDELEY_CITATION_d8d072be-ef40-4e54-abca-80c34b28dafb&quot;,&quot;properties&quot;:{&quot;noteIndex&quot;:0},&quot;isEdited&quot;:false,&quot;manualOverride&quot;:{&quot;isManuallyOverridden&quot;:false,&quot;citeprocText&quot;:&quot;(Teig et al., 2009)&quot;,&quot;manualOverrideText&quot;:&quot;&quot;},&quot;citationTag&quot;:&quot;MENDELEY_CITATION_v3_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&quot;,&quot;citationItems&quot;:[{&quot;id&quot;:&quot;b0ddccac-9dda-36e5-8e2c-b6da049d8f0e&quot;,&quot;itemData&quot;:{&quot;type&quot;:&quot;article-journal&quot;,&quot;id&quot;:&quot;b0ddccac-9dda-36e5-8e2c-b6da049d8f0e&quot;,&quot;title&quot;:&quot;Collective efficacy in Denver, Colorado: Strengthening neighborhoods and health through community gardens&quot;,&quot;author&quot;:[{&quot;family&quot;:&quot;Teig&quot;,&quot;given&quot;:&quot;Ellen&quot;,&quot;parse-names&quot;:false,&quot;dropping-particle&quot;:&quot;&quot;,&quot;non-dropping-particle&quot;:&quot;&quot;},{&quot;family&quot;:&quot;Amulya&quot;,&quot;given&quot;:&quot;Joy&quot;,&quot;parse-names&quot;:false,&quot;dropping-particle&quot;:&quot;&quot;,&quot;non-dropping-particle&quot;:&quot;&quot;},{&quot;family&quot;:&quot;Bardwell&quot;,&quot;given&quot;:&quot;Lisa&quot;,&quot;parse-names&quot;:false,&quot;dropping-particle&quot;:&quot;&quot;,&quot;non-dropping-particle&quot;:&quot;&quot;},{&quot;family&quot;:&quot;Buchenau&quot;,&quot;given&quot;:&quot;Michael&quot;,&quot;parse-names&quot;:false,&quot;dropping-particle&quot;:&quot;&quot;,&quot;non-dropping-particle&quot;:&quot;&quot;},{&quot;family&quot;:&quot;Marshall&quot;,&quot;given&quot;:&quot;Julie A.&quot;,&quot;parse-names&quot;:false,&quot;dropping-particle&quot;:&quot;&quot;,&quot;non-dropping-particle&quot;:&quot;&quot;},{&quot;family&quot;:&quot;Litt&quot;,&quot;given&quot;:&quot;Jill S.&quot;,&quot;parse-names&quot;:false,&quot;dropping-particle&quot;:&quot;&quot;,&quot;non-dropping-particle&quot;:&quot;&quot;}],&quot;container-title&quot;:&quot;Health &amp; Place&quot;,&quot;container-title-short&quot;:&quot;Health Place&quot;,&quot;accessed&quot;:{&quot;date-parts&quot;:[[2023,9,24]]},&quot;DOI&quot;:&quot;10.1016/J.HEALTHPLACE.2009.06.003&quot;,&quot;ISSN&quot;:&quot;1353-8292&quot;,&quot;PMID&quot;:&quot;19577947&quot;,&quot;issued&quot;:{&quot;date-parts&quot;:[[2009,12,1]]},&quot;page&quot;:&quot;1115-1122&quot;,&quot;abstract&quot;:&quot;Community gardens are viewed as a potentially useful environmental change strategy to promote active and healthy lifestyles but the scientific evidence base for gardens is limited. As a step towards understanding whether gardens are a viable health promotion strategy for local communities, we set out to examine the social processes that might explain the connection between gardens, garden participation and health. We analyzed data from semi-structured interviews with community gardeners in Denver. The analysis examined social processes described by community gardeners and how those social processes were cultivated by or supportive of activities in community gardens. After presenting results describing these social processes and the activities supporting them, we discuss the potential for the place-based social processes found in community gardens to support collective efficacy, a powerful mechanism for enhancing the role of gardens in promoting health. © 2009 Elsevier Ltd. All rights reserved.&quot;,&quot;publisher&quot;:&quot;Pergamon&quot;,&quot;issue&quot;:&quot;4&quot;,&quot;volume&quot;:&quot;15&quot;},&quot;isTemporary&quot;:false}]},{&quot;citationID&quot;:&quot;MENDELEY_CITATION_3a097aae-3984-43d5-9159-730eccf5bf1e&quot;,&quot;properties&quot;:{&quot;noteIndex&quot;:0},&quot;isEdited&quot;:false,&quot;manualOverride&quot;:{&quot;isManuallyOverridden&quot;:true,&quot;citeprocText&quot;:&quot;(Addie et al., 2015)&quot;,&quot;manualOverrideText&quot;:&quot;(Addie, Keil, and Olds, 2015)&quot;},&quot;citationTag&quot;:&quot;MENDELEY_CITATION_v3_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&quot;,&quot;citationItems&quot;:[{&quot;id&quot;:&quot;5c08c87a-1f8e-3771-9a2a-440b48136dba&quot;,&quot;itemData&quot;:{&quot;type&quot;:&quot;article-journal&quot;,&quot;id&quot;:&quot;5c08c87a-1f8e-3771-9a2a-440b48136dba&quot;,&quot;title&quot;:&quot;Beyond Town and Gown: Universities, Territoriality and the Mobilization of New Urban Structures in Canada&quot;,&quot;author&quot;:[{&quot;family&quot;:&quot;Addie&quot;,&quot;given&quot;:&quot;Jean Paul D.&quot;,&quot;parse-names&quot;:false,&quot;dropping-particle&quot;:&quot;&quot;,&quot;non-dropping-particle&quot;:&quot;&quot;},{&quot;family&quot;:&quot;Keil&quot;,&quot;given&quot;:&quot;Roger&quot;,&quot;parse-names&quot;:false,&quot;dropping-particle&quot;:&quot;&quot;,&quot;non-dropping-particle&quot;:&quot;&quot;},{&quot;family&quot;:&quot;Olds&quot;,&quot;given&quot;:&quot;Kris&quot;,&quot;parse-names&quot;:false,&quot;dropping-particle&quot;:&quot;&quot;,&quot;non-dropping-particle&quot;:&quot;&quot;}],&quot;container-title&quot;:&quot;Territory, Politics, Governance&quot;,&quot;container-title-short&quot;:&quot;Territ Politic Gov&quot;,&quot;accessed&quot;:{&quot;date-parts&quot;:[[2023,9,24]]},&quot;DOI&quot;:&quot;10.1080/21622671.2014.924875&quot;,&quot;ISSN&quot;:&quot;2162268X&quot;,&quot;URL&quot;:&quot;https://www.tandfonline.com/doi/abs/10.1080/21622671.2014.924875&quot;,&quot;issued&quot;:{&quot;date-parts&quot;:[[2015]]},&quot;page&quot;:&quot;27-50&quot;,&quot;abstract&quot;:&quot;In December 2011, New York City's Mayor Bloomberg announced the winners of the highly publicized ‘Applied Sciences NYC’ competition. Beating out competing proposals from seven consortia of universi...&quot;,&quot;publisher&quot;:&quot;Routledge&quot;,&quot;issue&quot;:&quot;1&quot;,&quot;volume&quot;:&quot;3&quot;},&quot;isTemporary&quot;:false}]},{&quot;citationID&quot;:&quot;MENDELEY_CITATION_8a5319f9-9cb1-48b0-88f5-3092bbc6bdac&quot;,&quot;properties&quot;:{&quot;noteIndex&quot;:0},&quot;isEdited&quot;:false,&quot;manualOverride&quot;:{&quot;isManuallyOverridden&quot;:false,&quot;citeprocText&quot;:&quot;(Liping et al., 2018)&quot;,&quot;manualOverrideText&quot;:&quot;&quot;},&quot;citationTag&quot;:&quot;MENDELEY_CITATION_v3_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&quot;,&quot;citationItems&quot;:[{&quot;id&quot;:&quot;cf9f3a6d-e092-37cb-a540-31e628b12189&quot;,&quot;itemData&quot;:{&quot;type&quot;:&quot;article-journal&quot;,&quot;id&quot;:&quot;cf9f3a6d-e092-37cb-a540-31e628b12189&quot;,&quot;title&quot;:&quot;Monitoring and predicting land use and land cover changes using remote sensing and GIS techniques—A case study of a hilly area, Jiangle, China&quot;,&quot;author&quot;:[{&quot;family&quot;:&quot;Liping&quot;,&quot;given&quot;:&quot;Chen&quot;,&quot;parse-names&quot;:false,&quot;dropping-particle&quot;:&quot;&quot;,&quot;non-dropping-particle&quot;:&quot;&quot;},{&quot;family&quot;:&quot;Yujun&quot;,&quot;given&quot;:&quot;Sun&quot;,&quot;parse-names&quot;:false,&quot;dropping-particle&quot;:&quot;&quot;,&quot;non-dropping-particle&quot;:&quot;&quot;},{&quot;family&quot;:&quot;Saeed&quot;,&quot;given&quot;:&quot;Sajjad&quot;,&quot;parse-names&quot;:false,&quot;dropping-particle&quot;:&quot;&quot;,&quot;non-dropping-particle&quot;:&quot;&quot;}],&quot;container-title&quot;:&quot;PLOS ONE&quot;,&quot;container-title-short&quot;:&quot;PLoS One&quot;,&quot;accessed&quot;:{&quot;date-parts&quot;:[[2023,9,24]]},&quot;DOI&quot;:&quot;10.1371/JOURNAL.PONE.0200493&quot;,&quot;ISSN&quot;:&quot;1932-6203&quot;,&quot;PMID&quot;:&quot;30005084&quot;,&quot;URL&quot;:&quot;https://journals.plos.org/plosone/article?id=10.1371/journal.pone.0200493&quot;,&quot;issued&quot;:{&quot;date-parts&quot;:[[2018,7,1]]},&quot;page&quot;:&quot;e0200493&quot;,&quot;abstract&quot;:&quot;Land use and land cover change research has been applied to landslides, erosion, land planning and global change. Based on the CA-Markov model, this study predicts the spatial patterns of land use in 2025 and 2036 based on the dynamic changes in land use patterns using remote sensing and geographic information system. CA-Markov integrates the advantages of cellular automata and Markov chain analysis to predict future land use trends based on studies of land use changes in the past. Based on Landsat 5 TM images from 1992 and 2003 and Landsat 8 OLI images from 2014, this study obtained a land use classification map for each year. Then, the genetic transition probability from 1992 to 2003 was obtained by IDRISI software. Based on the CA-Markov model, a predicted land use map for 2014 was obtained, and it was validated by the actual land use results of 2014 with a Kappa index of 0.8128. Finally, the land use patterns of 2025 and 2036 in Jiangle County were determined. This study can provide suggestions and a basis for urban development planning in Jiangle County.&quot;,&quot;publisher&quot;:&quot;Public Library of Science&quot;,&quot;issue&quot;:&quot;7&quot;,&quot;volume&quot;:&quot;13&quot;},&quot;isTemporary&quot;:false}]},{&quot;citationID&quot;:&quot;MENDELEY_CITATION_bddea9ca-d12c-4b1d-98c0-149535ac2d55&quot;,&quot;properties&quot;:{&quot;noteIndex&quot;:0},&quot;isEdited&quot;:false,&quot;manualOverride&quot;:{&quot;isManuallyOverridden&quot;:false,&quot;citeprocText&quot;:&quot;(Casana, 2020)&quot;,&quot;manualOverrideText&quot;:&quot;&quot;},&quot;citationTag&quot;:&quot;MENDELEY_CITATION_v3_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&quot;,&quot;citationItems&quot;:[{&quot;id&quot;:&quot;551b625a-703b-3ce6-ac96-65a6c605e3cd&quot;,&quot;itemData&quot;:{&quot;type&quot;:&quot;article-journal&quot;,&quot;id&quot;:&quot;551b625a-703b-3ce6-ac96-65a6c605e3cd&quot;,&quot;title&quot;:&quot;Global-Scale Archaeological Prospection using CORONA Satellite Imagery: Automated, Crowd-Sourced, and Expert-led Approaches&quot;,&quot;author&quot;:[{&quot;family&quot;:&quot;Casana&quot;,&quot;given&quot;:&quot;Jesse&quot;,&quot;parse-names&quot;:false,&quot;dropping-particle&quot;:&quot;&quot;,&quot;non-dropping-particle&quot;:&quot;&quot;}],&quot;container-title&quot;:&quot;Journal of Field Archaeology&quot;,&quot;container-title-short&quot;:&quot;J Field Archaeol&quot;,&quot;accessed&quot;:{&quot;date-parts&quot;:[[2023,9,24]]},&quot;DOI&quot;:&quot;10.1080/00934690.2020.1713285&quot;,&quot;ISSN&quot;:&quot;20424582&quot;,&quot;URL&quot;:&quot;https://www.tandfonline.com/doi/abs/10.1080/00934690.2020.1713285&quot;,&quot;issued&quot;:{&quot;date-parts&quot;:[[2020,2,20]]},&quot;page&quot;:&quot;S89-S100&quot;,&quot;abstract&quot;:&quot;Recent years have witnessed an unprecedented transformation in the availability, diversity, and quality of space- and aircraft-acquired imagery, offering a dizzying range of new opportunities for d...&quot;,&quot;publisher&quot;:&quot;Routledge&quot;,&quot;issue&quot;:&quot;sup1&quot;,&quot;volume&quot;:&quot;45&quot;},&quot;isTemporary&quot;:false}]},{&quot;citationID&quot;:&quot;MENDELEY_CITATION_c5dcd5fe-ddeb-4018-9e3d-922e7cef4392&quot;,&quot;properties&quot;:{&quot;noteIndex&quot;:0},&quot;isEdited&quot;:false,&quot;manualOverride&quot;:{&quot;isManuallyOverridden&quot;:false,&quot;citeprocText&quot;:&quot;(Korah et al., 2017)&quot;,&quot;manualOverrideText&quot;:&quot;&quot;},&quot;citationTag&quot;:&quot;MENDELEY_CITATION_v3_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&quot;,&quot;citationItems&quot;:[{&quot;id&quot;:&quot;aff3b7d8-4588-3cb3-9cdc-b1e74da24a97&quot;,&quot;itemData&quot;:{&quot;type&quot;:&quot;article-journal&quot;,&quot;id&quot;:&quot;aff3b7d8-4588-3cb3-9cdc-b1e74da24a97&quot;,&quot;title&quot;:&quot;Spatial plans and urban development trajectory in kumasi, Ghana&quot;,&quot;author&quot;:[{&quot;family&quot;:&quot;Korah&quot;,&quot;given&quot;:&quot;Prosper Issahaku&quot;,&quot;parse-names&quot;:false,&quot;dropping-particle&quot;:&quot;&quot;,&quot;non-dropping-particle&quot;:&quot;&quot;},{&quot;family&quot;:&quot;Cobbinah&quot;,&quot;given&quot;:&quot;Patrick Brandful&quot;,&quot;parse-names&quot;:false,&quot;dropping-particle&quot;:&quot;&quot;,&quot;non-dropping-particle&quot;:&quot;&quot;},{&quot;family&quot;:&quot;Nunbogu&quot;,&quot;given&quot;:&quot;Abraham Marshall&quot;,&quot;parse-names&quot;:false,&quot;dropping-particle&quot;:&quot;&quot;,&quot;non-dropping-particle&quot;:&quot;&quot;},{&quot;family&quot;:&quot;Gyogluu&quot;,&quot;given&quot;:&quot;Sarah&quot;,&quot;parse-names&quot;:false,&quot;dropping-particle&quot;:&quot;&quot;,&quot;non-dropping-particle&quot;:&quot;&quot;}],&quot;container-title&quot;:&quot;GeoJournal&quot;,&quot;container-title-short&quot;:&quot;GeoJournal&quot;,&quot;accessed&quot;:{&quot;date-parts&quot;:[[2023,9,24]]},&quot;DOI&quot;:&quot;10.1007/S10708-016-9731-1/METRICS&quot;,&quot;ISSN&quot;:&quot;15729893&quot;,&quot;URL&quot;:&quot;https://link.springer.com/article/10.1007/s10708-016-9731-1&quot;,&quot;issued&quot;:{&quot;date-parts&quot;:[[2017,12,1]]},&quot;page&quot;:&quot;1113-1134&quot;,&quot;abstract&quot;:&quot;This research uses empirical data to explore the link between spatial plans and ‘actual development’ occurring in Kumasi, Ghana. The research found that urban development is determined by both spatial plans and spontaneous informal development patterns (i.e. self-organisation). However, self-organisation is more widespread compared to spatially planned neighbourhoods. This phenomenon was expressed in a context of uncertainty created by weak institutional planning system which promote and reinforce haphazard development disregarding urban planning requirements. These findings provide a perspective on urban development that differs from that occurring in cities of developed countries, where planning institutions in consultation with urban residents determine the patterns of urban development. Unfortunately in Kumasi, self-organisation is not viewed as important in mainstream planning system. The paper concludes that more needs to be done in terms of understanding self-organisation processes, and the way they could be integrated into mainstream planning process to respond more fully to the urban development challenges in Kumasi.&quot;,&quot;publisher&quot;:&quot;Springer Science and Business Media B.V.&quot;,&quot;issue&quot;:&quot;6&quot;,&quot;volume&quot;:&quot;82&quot;},&quot;isTemporary&quot;:false}]},{&quot;citationID&quot;:&quot;MENDELEY_CITATION_a3a58fb6-bd8a-4276-ad6b-54cdfc32ecd5&quot;,&quot;properties&quot;:{&quot;noteIndex&quot;:0},&quot;isEdited&quot;:false,&quot;manualOverride&quot;:{&quot;isManuallyOverridden&quot;:false,&quot;citeprocText&quot;:&quot;(Butt, 2013)&quot;,&quot;manualOverrideText&quot;:&quot;&quot;},&quot;citationTag&quot;:&quot;MENDELEY_CITATION_v3_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&quot;,&quot;citationItems&quot;:[{&quot;id&quot;:&quot;eb006e20-ce3e-35cc-a4d3-cf70e3a2be8c&quot;,&quot;itemData&quot;:{&quot;type&quot;:&quot;article-journal&quot;,&quot;id&quot;:&quot;eb006e20-ce3e-35cc-a4d3-cf70e3a2be8c&quot;,&quot;title&quot;:&quot;Functional Change and the Peri-Urban Region: Food Systems and Agricultural Vulnerability&quot;,&quot;author&quot;:[{&quot;family&quot;:&quot;Butt&quot;,&quot;given&quot;:&quot;Andrew&quot;,&quot;parse-names&quot;:false,&quot;dropping-particle&quot;:&quot;&quot;,&quot;non-dropping-particle&quot;:&quot;&quot;}],&quot;container-title&quot;:&quot;Economic Papers: A journal of applied economics and policy&quot;,&quot;accessed&quot;:{&quot;date-parts&quot;:[[2023,9,24]]},&quot;DOI&quot;:&quot;10.1111/1759-3441.12045&quot;,&quot;ISSN&quot;:&quot;1759-3441&quot;,&quot;URL&quot;:&quot;https://onlinelibrary.wiley.com/doi/full/10.1111/1759-3441.12045&quot;,&quot;issued&quot;:{&quot;date-parts&quot;:[[2013,9,1]]},&quot;page&quot;:&quot;308-316&quot;,&quot;abstract&quot;:&quot;The formation of extensive peri-urban regions around Australia's cities as sites of population growth and land use change has resulted in a critical divergence in agricultural production patterns over several decades. Unlike more distant agricultural regions where farm numbers have typically declined, peri-urban areas have experienced a proliferation of small and sub-commercial farm businesses and the continued presence of fewer large operations. Despite this, agricultural production has not collapsed in these regions. This article reviews changes in farm output and structure occurring in some example peri-urban regions with a view to exploring the nature of viability and vulnerability of the agricultural systems in these areas. It concludes that farming in these regions is changing in significantly different ways to other agricultural regions. The key components of peri-urban farming productivity centre on a few high value activities, and some, such as intensive poultry, face significant constraints to growth through population and landscape pressures in an effectively post-productive environment. This presents consequent risks to ongoing food production in the regions closest to our largest cities. The majority of peri-urban farming has the potential to provide important landscape services functions, but is unable to adjust to changing productivity regimes creating vulnerabilities for peri-urban farming systems.&quot;,&quot;publisher&quot;:&quot;John Wiley &amp; Sons, Ltd&quot;,&quot;issue&quot;:&quot;3&quot;,&quot;volume&quot;:&quot;32&quot;,&quot;container-title-short&quot;:&quot;&quot;},&quot;isTemporary&quot;:false}]},{&quot;citationID&quot;:&quot;MENDELEY_CITATION_4fdf5271-55cc-45b7-b01d-6fe6fb1fa308&quot;,&quot;properties&quot;:{&quot;noteIndex&quot;:0},&quot;isEdited&quot;:false,&quot;manualOverride&quot;:{&quot;isManuallyOverridden&quot;:false,&quot;citeprocText&quot;:&quot;(McCusker &amp;#38; Carr, 2006)&quot;,&quot;manualOverrideText&quot;:&quot;&quot;},&quot;citationTag&quot;:&quot;MENDELEY_CITATION_v3_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&quot;,&quot;citationItems&quot;:[{&quot;id&quot;:&quot;0412cdb6-90b9-3b2f-92c3-7c30786d8a49&quot;,&quot;itemData&quot;:{&quot;type&quot;:&quot;article-journal&quot;,&quot;id&quot;:&quot;0412cdb6-90b9-3b2f-92c3-7c30786d8a49&quot;,&quot;title&quot;:&quot;The co-production of livelihoods and land use change: Case studies from South Africa and Ghana&quot;,&quot;author&quot;:[{&quot;family&quot;:&quot;McCusker&quot;,&quot;given&quot;:&quot;B.&quot;,&quot;parse-names&quot;:false,&quot;dropping-particle&quot;:&quot;&quot;,&quot;non-dropping-particle&quot;:&quot;&quot;},{&quot;family&quot;:&quot;Carr&quot;,&quot;given&quot;:&quot;E. R.&quot;,&quot;parse-names&quot;:false,&quot;dropping-particle&quot;:&quot;&quot;,&quot;non-dropping-particle&quot;:&quot;&quot;}],&quot;container-title&quot;:&quot;Geoforum&quot;,&quot;accessed&quot;:{&quot;date-parts&quot;:[[2023,9,24]]},&quot;DOI&quot;:&quot;10.1016/J.GEOFORUM.2005.09.007&quot;,&quot;ISSN&quot;:&quot;0016-7185&quot;,&quot;issued&quot;:{&quot;date-parts&quot;:[[2006,9,1]]},&quot;page&quot;:&quot;790-804&quot;,&quot;abstract&quot;:&quot;Land use change and livelihood systems are often analyzed separately or with one \&quot;driving\&quot; the other. This \&quot;driver-feedback\&quot; relationship has been buttressed by approaches to social process that are often far too static. Actors are confronted with a bundle of choices that they must negotiate as they create pathways of change. These choices are always bound up in relations of power and the knowledges that are the conditions for and results of these relations. We suggest that land uses and livelihood are different manifestations of the social processes by which individuals and groups negotiate the everyday conditions that shape their lives. We propose a framework that extends current understandings of the relationship between land use change and livelihoods by treating social relations of power as the entry point into this complex relationship. We underpin our arguments with empirical examples from South Africa and Ghana that locate power/knowledge relations in the context of social change in both study areas. © 2005 Elsevier Ltd. All rights reserved.&quot;,&quot;publisher&quot;:&quot;Pergamon&quot;,&quot;issue&quot;:&quot;5&quot;,&quot;volume&quot;:&quot;37&quot;,&quot;container-title-short&quot;:&quot;&quot;},&quot;isTemporary&quot;:false}]},{&quot;citationID&quot;:&quot;MENDELEY_CITATION_afa59d17-dbf3-4ea1-a15b-aac49208515f&quot;,&quot;properties&quot;:{&quot;noteIndex&quot;:0},&quot;isEdited&quot;:false,&quot;manualOverride&quot;:{&quot;isManuallyOverridden&quot;:false,&quot;citeprocText&quot;:&quot;(Lambin et al., 2001)&quot;,&quot;manualOverrideText&quot;:&quot;&quot;},&quot;citationTag&quot;:&quot;MENDELEY_CITATION_v3_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&quot;,&quot;citationItems&quot;:[{&quot;id&quot;:&quot;a7e697be-61be-30c3-a4f4-9c2892abbbdf&quot;,&quot;itemData&quot;:{&quot;type&quot;:&quot;article-journal&quot;,&quot;id&quot;:&quot;a7e697be-61be-30c3-a4f4-9c2892abbbdf&quot;,&quot;title&quot;:&quot;The causes of land-use and land-cover change: moving beyond the myths&quot;,&quot;author&quot;:[{&quot;family&quot;:&quot;Lambin&quot;,&quot;given&quot;:&quot;Eric F.&quot;,&quot;parse-names&quot;:false,&quot;dropping-particle&quot;:&quot;&quot;,&quot;non-dropping-particle&quot;:&quot;&quot;},{&quot;family&quot;:&quot;Turner&quot;,&quot;given&quot;:&quot;B. L.&quot;,&quot;parse-names&quot;:false,&quot;dropping-particle&quot;:&quot;&quot;,&quot;non-dropping-particle&quot;:&quot;&quot;},{&quot;family&quot;:&quot;Geist&quot;,&quot;given&quot;:&quot;Helmut J.&quot;,&quot;parse-names&quot;:false,&quot;dropping-particle&quot;:&quot;&quot;,&quot;non-dropping-particle&quot;:&quot;&quot;},{&quot;family&quot;:&quot;Agbola&quot;,&quot;given&quot;:&quot;Samuel B.&quot;,&quot;parse-names&quot;:false,&quot;dropping-particle&quot;:&quot;&quot;,&quot;non-dropping-particle&quot;:&quot;&quot;},{&quot;family&quot;:&quot;Angelsen&quot;,&quot;given&quot;:&quot;Arild&quot;,&quot;parse-names&quot;:false,&quot;dropping-particle&quot;:&quot;&quot;,&quot;non-dropping-particle&quot;:&quot;&quot;},{&quot;family&quot;:&quot;Bruce&quot;,&quot;given&quot;:&quot;John W.&quot;,&quot;parse-names&quot;:false,&quot;dropping-particle&quot;:&quot;&quot;,&quot;non-dropping-particle&quot;:&quot;&quot;},{&quot;family&quot;:&quot;Coomes&quot;,&quot;given&quot;:&quot;Oliver T.&quot;,&quot;parse-names&quot;:false,&quot;dropping-particle&quot;:&quot;&quot;,&quot;non-dropping-particle&quot;:&quot;&quot;},{&quot;family&quot;:&quot;Dirzo&quot;,&quot;given&quot;:&quot;Rodolfo&quot;,&quot;parse-names&quot;:false,&quot;dropping-particle&quot;:&quot;&quot;,&quot;non-dropping-particle&quot;:&quot;&quot;},{&quot;family&quot;:&quot;Fischer&quot;,&quot;given&quot;:&quot;Günther&quot;,&quot;parse-names&quot;:false,&quot;dropping-particle&quot;:&quot;&quot;,&quot;non-dropping-particle&quot;:&quot;&quot;},{&quot;family&quot;:&quot;Folke&quot;,&quot;given&quot;:&quot;Carl&quot;,&quot;parse-names&quot;:false,&quot;dropping-particle&quot;:&quot;&quot;,&quot;non-dropping-particle&quot;:&quot;&quot;},{&quot;family&quot;:&quot;George&quot;,&quot;given&quot;:&quot;P. S.&quot;,&quot;parse-names&quot;:false,&quot;dropping-particle&quot;:&quot;&quot;,&quot;non-dropping-particle&quot;:&quot;&quot;},{&quot;family&quot;:&quot;Homewood&quot;,&quot;given&quot;:&quot;Katherine&quot;,&quot;parse-names&quot;:false,&quot;dropping-particle&quot;:&quot;&quot;,&quot;non-dropping-particle&quot;:&quot;&quot;},{&quot;family&quot;:&quot;Imbernon&quot;,&quot;given&quot;:&quot;Jacques&quot;,&quot;parse-names&quot;:false,&quot;dropping-particle&quot;:&quot;&quot;,&quot;non-dropping-particle&quot;:&quot;&quot;},{&quot;family&quot;:&quot;Leemans&quot;,&quot;given&quot;:&quot;Rik&quot;,&quot;parse-names&quot;:false,&quot;dropping-particle&quot;:&quot;&quot;,&quot;non-dropping-particle&quot;:&quot;&quot;},{&quot;family&quot;:&quot;Li&quot;,&quot;given&quot;:&quot;Xiubin&quot;,&quot;parse-names&quot;:false,&quot;dropping-particle&quot;:&quot;&quot;,&quot;non-dropping-particle&quot;:&quot;&quot;},{&quot;family&quot;:&quot;Moran&quot;,&quot;given&quot;:&quot;Emilio F.&quot;,&quot;parse-names&quot;:false,&quot;dropping-particle&quot;:&quot;&quot;,&quot;non-dropping-particle&quot;:&quot;&quot;},{&quot;family&quot;:&quot;Mortimore&quot;,&quot;given&quot;:&quot;Michael&quot;,&quot;parse-names&quot;:false,&quot;dropping-particle&quot;:&quot;&quot;,&quot;non-dropping-particle&quot;:&quot;&quot;},{&quot;family&quot;:&quot;Ramakrishnan&quot;,&quot;given&quot;:&quot;P. S.&quot;,&quot;parse-names&quot;:false,&quot;dropping-particle&quot;:&quot;&quot;,&quot;non-dropping-particle&quot;:&quot;&quot;},{&quot;family&quot;:&quot;Richards&quot;,&quot;given&quot;:&quot;John F.&quot;,&quot;parse-names&quot;:false,&quot;dropping-particle&quot;:&quot;&quot;,&quot;non-dropping-particle&quot;:&quot;&quot;},{&quot;family&quot;:&quot;Skånes&quot;,&quot;given&quot;:&quot;Helle&quot;,&quot;parse-names&quot;:false,&quot;dropping-particle&quot;:&quot;&quot;,&quot;non-dropping-particle&quot;:&quot;&quot;},{&quot;family&quot;:&quot;Steffen&quot;,&quot;given&quot;:&quot;Will&quot;,&quot;parse-names&quot;:false,&quot;dropping-particle&quot;:&quot;&quot;,&quot;non-dropping-particle&quot;:&quot;&quot;},{&quot;family&quot;:&quot;Stone&quot;,&quot;given&quot;:&quot;Glenn D.&quot;,&quot;parse-names&quot;:false,&quot;dropping-particle&quot;:&quot;&quot;,&quot;non-dropping-particle&quot;:&quot;&quot;},{&quot;family&quot;:&quot;Svedin&quot;,&quot;given&quot;:&quot;Uno&quot;,&quot;parse-names&quot;:false,&quot;dropping-particle&quot;:&quot;&quot;,&quot;non-dropping-particle&quot;:&quot;&quot;},{&quot;family&quot;:&quot;Veldkamp&quot;,&quot;given&quot;:&quot;Tom A.&quot;,&quot;parse-names&quot;:false,&quot;dropping-particle&quot;:&quot;&quot;,&quot;non-dropping-particle&quot;:&quot;&quot;},{&quot;family&quot;:&quot;Vogel&quot;,&quot;given&quot;:&quot;Coleen&quot;,&quot;parse-names&quot;:false,&quot;dropping-particle&quot;:&quot;&quot;,&quot;non-dropping-particle&quot;:&quot;&quot;},{&quot;family&quot;:&quot;Xu&quot;,&quot;given&quot;:&quot;Jianchu&quot;,&quot;parse-names&quot;:false,&quot;dropping-particle&quot;:&quot;&quot;,&quot;non-dropping-particle&quot;:&quot;&quot;}],&quot;container-title&quot;:&quot;Global Environmental Change&quot;,&quot;accessed&quot;:{&quot;date-parts&quot;:[[2023,9,24]]},&quot;DOI&quot;:&quot;10.1016/S0959-3780(01)00007-3&quot;,&quot;ISSN&quot;:&quot;0959-3780&quot;,&quot;issued&quot;:{&quot;date-parts&quot;:[[2001,12,1]]},&quot;page&quot;:&quot;261-269&quot;,&quot;abstract&quot;:&quot;Common understanding of the causes of land-use and land-cover change is dominated by simplifications which, in turn, underlie many environment-development policies. This article tracks some of the major myths on driving forces of land-cover change and proposes alternative pathways of change that are better supported by case study evidence. Cases reviewed support the conclusion that neither population nor poverty alone constitute the sole and major underlying causes of land-cover change worldwide. Rather, peoples' responses to economic opportunities, as mediated by institutional factors, drive land-cover changes. Opportunities and constraints for new land uses are created by local as well as national markets and policies. Global forces become the main determinants of land-use change, as they amplify or attenuate local factors. © 2001 Elsevier Science Ltd. All rights reserved.&quot;,&quot;publisher&quot;:&quot;Pergamon&quot;,&quot;issue&quot;:&quot;4&quot;,&quot;volume&quot;:&quot;11&quot;,&quot;container-title-short&quot;:&quot;&quot;},&quot;isTemporary&quot;:false}]},{&quot;citationID&quot;:&quot;MENDELEY_CITATION_30b27979-9f7c-416f-8d0b-1a1f57307bd0&quot;,&quot;properties&quot;:{&quot;noteIndex&quot;:0},&quot;isEdited&quot;:false,&quot;manualOverride&quot;:{&quot;isManuallyOverridden&quot;:false,&quot;citeprocText&quot;:&quot;(Korah et al., 2017)&quot;,&quot;manualOverrideText&quot;:&quot;&quot;},&quot;citationTag&quot;:&quot;MENDELEY_CITATION_v3_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&quot;,&quot;citationItems&quot;:[{&quot;id&quot;:&quot;aff3b7d8-4588-3cb3-9cdc-b1e74da24a97&quot;,&quot;itemData&quot;:{&quot;type&quot;:&quot;article-journal&quot;,&quot;id&quot;:&quot;aff3b7d8-4588-3cb3-9cdc-b1e74da24a97&quot;,&quot;title&quot;:&quot;Spatial plans and urban development trajectory in kumasi, Ghana&quot;,&quot;author&quot;:[{&quot;family&quot;:&quot;Korah&quot;,&quot;given&quot;:&quot;Prosper Issahaku&quot;,&quot;parse-names&quot;:false,&quot;dropping-particle&quot;:&quot;&quot;,&quot;non-dropping-particle&quot;:&quot;&quot;},{&quot;family&quot;:&quot;Cobbinah&quot;,&quot;given&quot;:&quot;Patrick Brandful&quot;,&quot;parse-names&quot;:false,&quot;dropping-particle&quot;:&quot;&quot;,&quot;non-dropping-particle&quot;:&quot;&quot;},{&quot;family&quot;:&quot;Nunbogu&quot;,&quot;given&quot;:&quot;Abraham Marshall&quot;,&quot;parse-names&quot;:false,&quot;dropping-particle&quot;:&quot;&quot;,&quot;non-dropping-particle&quot;:&quot;&quot;},{&quot;family&quot;:&quot;Gyogluu&quot;,&quot;given&quot;:&quot;Sarah&quot;,&quot;parse-names&quot;:false,&quot;dropping-particle&quot;:&quot;&quot;,&quot;non-dropping-particle&quot;:&quot;&quot;}],&quot;container-title&quot;:&quot;GeoJournal&quot;,&quot;container-title-short&quot;:&quot;GeoJournal&quot;,&quot;accessed&quot;:{&quot;date-parts&quot;:[[2023,9,24]]},&quot;DOI&quot;:&quot;10.1007/S10708-016-9731-1/METRICS&quot;,&quot;ISSN&quot;:&quot;15729893&quot;,&quot;URL&quot;:&quot;https://link.springer.com/article/10.1007/s10708-016-9731-1&quot;,&quot;issued&quot;:{&quot;date-parts&quot;:[[2017,12,1]]},&quot;page&quot;:&quot;1113-1134&quot;,&quot;abstract&quot;:&quot;This research uses empirical data to explore the link between spatial plans and ‘actual development’ occurring in Kumasi, Ghana. The research found that urban development is determined by both spatial plans and spontaneous informal development patterns (i.e. self-organisation). However, self-organisation is more widespread compared to spatially planned neighbourhoods. This phenomenon was expressed in a context of uncertainty created by weak institutional planning system which promote and reinforce haphazard development disregarding urban planning requirements. These findings provide a perspective on urban development that differs from that occurring in cities of developed countries, where planning institutions in consultation with urban residents determine the patterns of urban development. Unfortunately in Kumasi, self-organisation is not viewed as important in mainstream planning system. The paper concludes that more needs to be done in terms of understanding self-organisation processes, and the way they could be integrated into mainstream planning process to respond more fully to the urban development challenges in Kumasi.&quot;,&quot;publisher&quot;:&quot;Springer Science and Business Media B.V.&quot;,&quot;issue&quot;:&quot;6&quot;,&quot;volume&quot;:&quot;82&quot;},&quot;isTemporary&quot;:false}]},{&quot;citationID&quot;:&quot;MENDELEY_CITATION_c55f156f-e8a3-41bf-81e6-e115c9145bd5&quot;,&quot;properties&quot;:{&quot;noteIndex&quot;:0},&quot;isEdited&quot;:false,&quot;manualOverride&quot;:{&quot;isManuallyOverridden&quot;:false,&quot;citeprocText&quot;:&quot;(Shen, 2022)&quot;,&quot;manualOverrideText&quot;:&quot;&quot;},&quot;citationTag&quot;:&quot;MENDELEY_CITATION_v3_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&quot;,&quot;citationItems&quot;:[{&quot;id&quot;:&quot;0d8d78ee-7cd2-38cb-bf25-bd68dfce9512&quot;,&quot;itemData&quot;:{&quot;type&quot;:&quot;article-journal&quot;,&quot;id&quot;:&quot;0d8d78ee-7cd2-38cb-bf25-bd68dfce9512&quot;,&quot;title&quot;:&quot;Universities as financing vehicles of (sub)urbanisation: the development of university towns in Shanghai&quot;,&quot;author&quot;:[{&quot;family&quot;:&quot;Shen&quot;,&quot;given&quot;:&quot;Jie&quot;,&quot;parse-names&quot;:false,&quot;dropping-particle&quot;:&quot;&quot;,&quot;non-dropping-particle&quot;:&quot;&quot;}],&quot;container-title&quot;:&quot;Land Use Policy&quot;,&quot;container-title-short&quot;:&quot;Land use policy&quot;,&quot;accessed&quot;:{&quot;date-parts&quot;:[[2023,9,24]]},&quot;DOI&quot;:&quot;10.1016/J.LANDUSEPOL.2020.104679&quot;,&quot;ISSN&quot;:&quot;0264-8377&quot;,&quot;issued&quot;:{&quot;date-parts&quot;:[[2022,1,1]]},&quot;page&quot;:&quot;104679&quot;,&quot;abstract&quot;:&quot;This study examines the dynamics of university towns by focusing on the role of universities in China's (sub)urbanisation. Based on statistical data, the spatial expansion of universities is recognised as an integral component of the capital accumulation strategy at the interface of higher education and urbanisation. An empirical study of Shanghai further details the land-tuition-leverage strategy, the financialisation of universities, and the final government bailouts. In these processes, universities functioned as a financing vehicle for (sub)urban development. Moreover, the financialisation of universities was motivated by opportunity-driven strategies, intertwined with central-local tensions, and it was implemented within the state system and through multiple state agencies. The paper thus suggests the importance of looking at diverse financial contexts, inter-scalar interactions, and concrete mechanisms for understanding the variegated forms of the financialisation of the state and (semi-)public institutions.&quot;,&quot;publisher&quot;:&quot;Pergamon&quot;,&quot;volume&quot;:&quot;112&quot;},&quot;isTemporary&quot;:false}]},{&quot;citationID&quot;:&quot;MENDELEY_CITATION_1020b48e-1fed-4efc-966b-2201ac1ece7a&quot;,&quot;properties&quot;:{&quot;noteIndex&quot;:0},&quot;isEdited&quot;:false,&quot;manualOverride&quot;:{&quot;isManuallyOverridden&quot;:false,&quot;citeprocText&quot;:&quot;(Iddrisu et al., 2023)&quot;,&quot;manualOverrideText&quot;:&quot;&quot;},&quot;citationTag&quot;:&quot;MENDELEY_CITATION_v3_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&quot;,&quot;citationItems&quot;:[{&quot;id&quot;:&quot;2c6b04f5-4a93-311d-8f3b-101378c5c947&quot;,&quot;itemData&quot;:{&quot;type&quot;:&quot;article-journal&quot;,&quot;id&quot;:&quot;2c6b04f5-4a93-311d-8f3b-101378c5c947&quot;,&quot;title&quot;:&quot;Land-use and land cover change dynamics in urban Ghana: implications for peri-urban livelihoods&quot;,&quot;author&quot;:[{&quot;family&quot;:&quot;Iddrisu&quot;,&quot;given&quot;:&quot;Suale&quot;,&quot;parse-names&quot;:false,&quot;dropping-particle&quot;:&quot;&quot;,&quot;non-dropping-particle&quot;:&quot;&quot;},{&quot;family&quot;:&quot;Siiba&quot;,&quot;given&quot;:&quot;Alhassan&quot;,&quot;parse-names&quot;:false,&quot;dropping-particle&quot;:&quot;&quot;,&quot;non-dropping-particle&quot;:&quot;&quot;},{&quot;family&quot;:&quot;Alhassan&quot;,&quot;given&quot;:&quot;Joseph&quot;,&quot;parse-names&quot;:false,&quot;dropping-particle&quot;:&quot;&quot;,&quot;non-dropping-particle&quot;:&quot;&quot;},{&quot;family&quot;:&quot;Abass&quot;,&quot;given&quot;:&quot;Kabila&quot;,&quot;parse-names&quot;:false,&quot;dropping-particle&quot;:&quot;&quot;,&quot;non-dropping-particle&quot;:&quot;&quot;}],&quot;container-title&quot;:&quot;International Journal of Urban Sustainable Development&quot;,&quot;accessed&quot;:{&quot;date-parts&quot;:[[2023,9,24]]},&quot;DOI&quot;:&quot;10.1080/19463138.2023.2184822&quot;,&quot;ISSN&quot;:&quot;19463146&quot;,&quot;URL&quot;:&quot;https://www.tandfonline.com/doi/abs/10.1080/19463138.2023.2184822&quot;,&quot;issued&quot;:{&quot;date-parts&quot;:[[2023,12,31]]},&quot;page&quot;:&quot;80-96&quot;,&quot;abstract&quot;:&quot;1. Urbanisation is fast becoming an impediment to sustainable urban planning, particularly as the unplanned expansion of towns and cities is now ubiquitous in almost all developing countries (Saha ...&quot;,&quot;publisher&quot;:&quot;Taylor &amp; Francis&quot;,&quot;issue&quot;:&quot;1&quot;,&quot;volume&quot;:&quot;15&quot;,&quot;container-title-short&quot;:&quot;&quot;},&quot;isTemporary&quot;:false}]},{&quot;citationID&quot;:&quot;MENDELEY_CITATION_286dd269-1b16-4a1f-b31e-7494cea761cf&quot;,&quot;properties&quot;:{&quot;noteIndex&quot;:0},&quot;isEdited&quot;:false,&quot;manualOverride&quot;:{&quot;isManuallyOverridden&quot;:false,&quot;citeprocText&quot;:&quot;(Iddrisu et al., 2023)&quot;,&quot;manualOverrideText&quot;:&quot;&quot;},&quot;citationTag&quot;:&quot;MENDELEY_CITATION_v3_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&quot;,&quot;citationItems&quot;:[{&quot;id&quot;:&quot;2c6b04f5-4a93-311d-8f3b-101378c5c947&quot;,&quot;itemData&quot;:{&quot;type&quot;:&quot;article-journal&quot;,&quot;id&quot;:&quot;2c6b04f5-4a93-311d-8f3b-101378c5c947&quot;,&quot;title&quot;:&quot;Land-use and land cover change dynamics in urban Ghana: implications for peri-urban livelihoods&quot;,&quot;author&quot;:[{&quot;family&quot;:&quot;Iddrisu&quot;,&quot;given&quot;:&quot;Suale&quot;,&quot;parse-names&quot;:false,&quot;dropping-particle&quot;:&quot;&quot;,&quot;non-dropping-particle&quot;:&quot;&quot;},{&quot;family&quot;:&quot;Siiba&quot;,&quot;given&quot;:&quot;Alhassan&quot;,&quot;parse-names&quot;:false,&quot;dropping-particle&quot;:&quot;&quot;,&quot;non-dropping-particle&quot;:&quot;&quot;},{&quot;family&quot;:&quot;Alhassan&quot;,&quot;given&quot;:&quot;Joseph&quot;,&quot;parse-names&quot;:false,&quot;dropping-particle&quot;:&quot;&quot;,&quot;non-dropping-particle&quot;:&quot;&quot;},{&quot;family&quot;:&quot;Abass&quot;,&quot;given&quot;:&quot;Kabila&quot;,&quot;parse-names&quot;:false,&quot;dropping-particle&quot;:&quot;&quot;,&quot;non-dropping-particle&quot;:&quot;&quot;}],&quot;container-title&quot;:&quot;International Journal of Urban Sustainable Development&quot;,&quot;accessed&quot;:{&quot;date-parts&quot;:[[2023,9,24]]},&quot;DOI&quot;:&quot;10.1080/19463138.2023.2184822&quot;,&quot;ISSN&quot;:&quot;19463146&quot;,&quot;URL&quot;:&quot;https://www.tandfonline.com/doi/abs/10.1080/19463138.2023.2184822&quot;,&quot;issued&quot;:{&quot;date-parts&quot;:[[2023,12,31]]},&quot;page&quot;:&quot;80-96&quot;,&quot;abstract&quot;:&quot;1. Urbanisation is fast becoming an impediment to sustainable urban planning, particularly as the unplanned expansion of towns and cities is now ubiquitous in almost all developing countries (Saha ...&quot;,&quot;publisher&quot;:&quot;Taylor &amp; Francis&quot;,&quot;issue&quot;:&quot;1&quot;,&quot;volume&quot;:&quot;15&quot;,&quot;container-title-short&quot;:&quot;&quot;},&quot;isTemporary&quot;:false}]},{&quot;citationID&quot;:&quot;MENDELEY_CITATION_cbd91bad-c896-457c-87d4-d57d99fd70e4&quot;,&quot;properties&quot;:{&quot;noteIndex&quot;:0},&quot;isEdited&quot;:false,&quot;manualOverride&quot;:{&quot;isManuallyOverridden&quot;:true,&quot;citeprocText&quot;:&quot;(Tschakert et al., 2013)&quot;,&quot;manualOverrideText&quot;:&quot;(Tschakert, Tutu, and Alcaro, 2013)&quot;},&quot;citationTag&quot;:&quot;MENDELEY_CITATION_v3_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&quot;,&quot;citationItems&quot;:[{&quot;id&quot;:&quot;2d78eda1-6784-3036-a8b1-7f0ea8c1a18d&quot;,&quot;itemData&quot;:{&quot;type&quot;:&quot;article-journal&quot;,&quot;id&quot;:&quot;2d78eda1-6784-3036-a8b1-7f0ea8c1a18d&quot;,&quot;title&quot;:&quot;Embodied experiences of environmental and climatic changes in landscapes of everyday life in Ghana&quot;,&quot;author&quot;:[{&quot;family&quot;:&quot;Tschakert&quot;,&quot;given&quot;:&quot;Petra&quot;,&quot;parse-names&quot;:false,&quot;dropping-particle&quot;:&quot;&quot;,&quot;non-dropping-particle&quot;:&quot;&quot;},{&quot;family&quot;:&quot;Tutu&quot;,&quot;given&quot;:&quot;Raymond&quot;,&quot;parse-names&quot;:false,&quot;dropping-particle&quot;:&quot;&quot;,&quot;non-dropping-particle&quot;:&quot;&quot;},{&quot;family&quot;:&quot;Alcaro&quot;,&quot;given&quot;:&quot;Anna&quot;,&quot;parse-names&quot;:false,&quot;dropping-particle&quot;:&quot;&quot;,&quot;non-dropping-particle&quot;:&quot;&quot;}],&quot;container-title&quot;:&quot;Emotion, Space and Society&quot;,&quot;container-title-short&quot;:&quot;Emot Space Soc&quot;,&quot;accessed&quot;:{&quot;date-parts&quot;:[[2023,9,24]]},&quot;DOI&quot;:&quot;10.1016/J.EMOSPA.2011.11.001&quot;,&quot;ISSN&quot;:&quot;1755-4586&quot;,&quot;issued&quot;:{&quot;date-parts&quot;:[[2013,5,1]]},&quot;page&quot;:&quot;13-25&quot;,&quot;abstract&quot;:&quot;Science and policy attention to global environmental and climatic change has been growing substantially. Yet, the psychological and emotional distress and pain triggered by these transformations have been largely ignored, particularly among poor and marginalized populations whose livelihoods depend on the living land. Building upon key geographical concepts of landscapes and place and embodied engagements within, we focus on environmentally-induced distress and loss of belonging ('solastalgia') in the coupled context of environmental and climatic changes and internal migration in Ghana. We assess the differential emotional experiences and memory among those who migrate from deteriorating environments in the North to urban slums in the capital Accra and those who stay behind in these altered homes. We use participatory mapping and 'walking journeys' in northern regions to examine understandings of landscapes of everyday life and identify places that induce solastalgia. Results illustrate that the combination of withered crops, drying up of wells, loss of beauty, and deteriorating social networks trigger strong emotional responses, in particular feelings of sadness. We conclude that these emotional responses are expressions of solastalgia in what we call \&quot; hollow homes\&quot; where place and self of agrarian livelihoods undergo both figurative and literal desiccation. © 2011 Elsevier Ltd.&quot;,&quot;publisher&quot;:&quot;Elsevier&quot;,&quot;issue&quot;:&quot;1&quot;,&quot;volume&quot;:&quot;7&quot;},&quot;isTemporary&quot;:false}]},{&quot;citationID&quot;:&quot;MENDELEY_CITATION_fb40b233-0c70-4c78-bdf6-dd68b99566f1&quot;,&quot;properties&quot;:{&quot;noteIndex&quot;:0},&quot;isEdited&quot;:false,&quot;manualOverride&quot;:{&quot;isManuallyOverridden&quot;:true,&quot;citeprocText&quot;:&quot;(Abass et al., 2019)&quot;,&quot;manualOverrideText&quot;:&quot;(Abass, Appiah, and Afriyie, 2019)&quot;},&quot;citationTag&quot;:&quot;MENDELEY_CITATION_v3_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&quot;,&quot;citationItems&quot;:[{&quot;id&quot;:&quot;32527def-ac27-3c1a-965d-e7da168d7c70&quot;,&quot;itemData&quot;:{&quot;type&quot;:&quot;article-journal&quot;,&quot;id&quot;:&quot;32527def-ac27-3c1a-965d-e7da168d7c70&quot;,&quot;title&quot;:&quot;Does green space matter? Public knowledge and attitude towards urban greenery in Ghana&quot;,&quot;author&quot;:[{&quot;family&quot;:&quot;Abass&quot;,&quot;given&quot;:&quot;Kabila&quot;,&quot;parse-names&quot;:false,&quot;dropping-particle&quot;:&quot;&quot;,&quot;non-dropping-particle&quot;:&quot;&quot;},{&quot;family&quot;:&quot;Appiah&quot;,&quot;given&quot;:&quot;Divine Odame&quot;,&quot;parse-names&quot;:false,&quot;dropping-particle&quot;:&quot;&quot;,&quot;non-dropping-particle&quot;:&quot;&quot;},{&quot;family&quot;:&quot;Afriyie&quot;,&quot;given&quot;:&quot;Kwadwo&quot;,&quot;parse-names&quot;:false,&quot;dropping-particle&quot;:&quot;&quot;,&quot;non-dropping-particle&quot;:&quot;&quot;}],&quot;container-title&quot;:&quot;Urban Forestry &amp; Urban Greening&quot;,&quot;container-title-short&quot;:&quot;Urban For Urban Green&quot;,&quot;accessed&quot;:{&quot;date-parts&quot;:[[2023,9,24]]},&quot;DOI&quot;:&quot;10.1016/J.UFUG.2019.126462&quot;,&quot;ISSN&quot;:&quot;1618-8667&quot;,&quot;issued&quot;:{&quot;date-parts&quot;:[[2019,12,1]]},&quot;page&quot;:&quot;126462&quot;,&quot;abstract&quot;:&quot;In this paper, we examined the spatial depletion of urban green space, public knowledge and attitude towards urban greenery in Greater Kumasi. This is a qualitative study involving 120 randomly selected household respondents from eight communities and 8 purposively sampled key informants representing heads of their respective institutions. Additionally, field observations were made of human encroachments and conversions of the green landscape in the study communities. While respondents demonstrated knowledge on what green space can offer, their desire for and readiness to protect it was expressly low. Indeed, respondents’ needs for land within the urban and peri-urban space for residential, commercial and other requirements were placed far above the need for urban greenery. Key informants were expectedly knowledgeable about urban green space benefits. Strangely, institutions mandated to ensure the protection of the urban greenery rather blamed others for the problem. The consequence is that Greater Kumasi has over the years lost most of its greenery. Since the current land use practices are unsustainable, we recommend adoption and enforcement of smart growth policies that will help protect urban green space. This will also demand institutional strengthening, enforcement of land use regulations that protect urban green space as well as public education in order to make the city liveable for all.&quot;,&quot;publisher&quot;:&quot;Urban &amp; Fischer&quot;,&quot;volume&quot;:&quot;46&quot;},&quot;isTemporary&quot;:false}]},{&quot;citationID&quot;:&quot;MENDELEY_CITATION_1023bcc4-15d2-4c4d-8ea6-3e15c1db52f6&quot;,&quot;properties&quot;:{&quot;noteIndex&quot;:0},&quot;isEdited&quot;:false,&quot;manualOverride&quot;:{&quot;isManuallyOverridden&quot;:false,&quot;citeprocText&quot;:&quot;(Puppim de Oliveira et al., 2011)&quot;,&quot;manualOverrideText&quot;:&quot;&quot;},&quot;citationTag&quot;:&quot;MENDELEY_CITATION_v3_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&quot;,&quot;citationItems&quot;:[{&quot;id&quot;:&quot;42bdf1d4-f78f-3d42-84dc-fbe9baf23a98&quot;,&quot;itemData&quot;:{&quot;type&quot;:&quot;article-journal&quot;,&quot;id&quot;:&quot;42bdf1d4-f78f-3d42-84dc-fbe9baf23a98&quot;,&quot;title&quot;:&quot;Cities and biodiversity: Perspectives and governance challenges for implementing the convention on biological diversity (CBD) at the city level&quot;,&quot;author&quot;:[{&quot;family&quot;:&quot;Puppim de Oliveira&quot;,&quot;given&quot;:&quot;J. A.&quot;,&quot;parse-names&quot;:false,&quot;dropping-particle&quot;:&quot;&quot;,&quot;non-dropping-particle&quot;:&quot;&quot;},{&quot;family&quot;:&quot;Balaban&quot;,&quot;given&quot;:&quot;O.&quot;,&quot;parse-names&quot;:false,&quot;dropping-particle&quot;:&quot;&quot;,&quot;non-dropping-particle&quot;:&quot;&quot;},{&quot;family&quot;:&quot;Doll&quot;,&quot;given&quot;:&quot;C. N.H.&quot;,&quot;parse-names&quot;:false,&quot;dropping-particle&quot;:&quot;&quot;,&quot;non-dropping-particle&quot;:&quot;&quot;},{&quot;family&quot;:&quot;Moreno-Peñaranda&quot;,&quot;given&quot;:&quot;R.&quot;,&quot;parse-names&quot;:false,&quot;dropping-particle&quot;:&quot;&quot;,&quot;non-dropping-particle&quot;:&quot;&quot;},{&quot;family&quot;:&quot;Gasparatos&quot;,&quot;given&quot;:&quot;A.&quot;,&quot;parse-names&quot;:false,&quot;dropping-particle&quot;:&quot;&quot;,&quot;non-dropping-particle&quot;:&quot;&quot;},{&quot;family&quot;:&quot;Iossifova&quot;,&quot;given&quot;:&quot;D.&quot;,&quot;parse-names&quot;:false,&quot;dropping-particle&quot;:&quot;&quot;,&quot;non-dropping-particle&quot;:&quot;&quot;},{&quot;family&quot;:&quot;Suwa&quot;,&quot;given&quot;:&quot;A.&quot;,&quot;parse-names&quot;:false,&quot;dropping-particle&quot;:&quot;&quot;,&quot;non-dropping-particle&quot;:&quot;&quot;}],&quot;container-title&quot;:&quot;Biological Conservation&quot;,&quot;container-title-short&quot;:&quot;Biol Conserv&quot;,&quot;accessed&quot;:{&quot;date-parts&quot;:[[2023,9,24]]},&quot;DOI&quot;:&quot;10.1016/J.BIOCON.2010.12.007&quot;,&quot;ISSN&quot;:&quot;0006-3207&quot;,&quot;issued&quot;:{&quot;date-parts&quot;:[[2011,5,1]]},&quot;page&quot;:&quot;1302-1313&quot;,&quot;abstract&quot;:&quot;City governments are fundamental to implement international environmental agreements, such as the convention on biological diversity (CBD). Even though many of them are not directly involved in the negotiation of international agreements, which are signed by national governments, most of those agreements are in fact implemented at the city level. The importance of city governance to tackle the challenges of biodiversity loss has increased as urban population has grown enormously in the last decades, particularly in developing countries. The way cities are designed, planned and governed influences the magnitude of their direct and indirect impacts on biodiversity.This paper analyzes the relationship between cities, local governance and biodiversity. Initially, we examine the relationships between cities and biodiversity by looking at the major influences cities have on biodiversity loss or conservation within and outside the city boundaries, as well as the benefits of biodiversity conservation to cities, such as the provision of ecosystem services. The paper then moves to understand what are the main urban processes and governance mechanisms that can be improved to make cities effective to implement the directives of the CBD.Urbanization creates new challenges for biodiversity conservation. As a large part of the world's population moves from rural to urban areas, there are changes in the link between human activities and biodiversity, and consequently to the way we should think biodiversity conservation policies. However, scarce attention has been given to understand how to make cities more biodiversity friendly, both within the urban fabric, but particularly in faraway places. © 2010 Elsevier Ltd.&quot;,&quot;publisher&quot;:&quot;Elsevier&quot;,&quot;issue&quot;:&quot;5&quot;,&quot;volume&quot;:&quot;144&quot;},&quot;isTemporary&quot;:false}]},{&quot;citationID&quot;:&quot;MENDELEY_CITATION_2c3972f7-c30a-4ea3-a746-70892e7bf458&quot;,&quot;properties&quot;:{&quot;noteIndex&quot;:0},&quot;isEdited&quot;:false,&quot;manualOverride&quot;:{&quot;isManuallyOverridden&quot;:false,&quot;citeprocText&quot;:&quot;(Shen, 2022)&quot;,&quot;manualOverrideText&quot;:&quot;&quot;},&quot;citationTag&quot;:&quot;MENDELEY_CITATION_v3_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&quot;,&quot;citationItems&quot;:[{&quot;id&quot;:&quot;0d8d78ee-7cd2-38cb-bf25-bd68dfce9512&quot;,&quot;itemData&quot;:{&quot;type&quot;:&quot;article-journal&quot;,&quot;id&quot;:&quot;0d8d78ee-7cd2-38cb-bf25-bd68dfce9512&quot;,&quot;title&quot;:&quot;Universities as financing vehicles of (sub)urbanisation: the development of university towns in Shanghai&quot;,&quot;author&quot;:[{&quot;family&quot;:&quot;Shen&quot;,&quot;given&quot;:&quot;Jie&quot;,&quot;parse-names&quot;:false,&quot;dropping-particle&quot;:&quot;&quot;,&quot;non-dropping-particle&quot;:&quot;&quot;}],&quot;container-title&quot;:&quot;Land Use Policy&quot;,&quot;container-title-short&quot;:&quot;Land use policy&quot;,&quot;accessed&quot;:{&quot;date-parts&quot;:[[2023,9,24]]},&quot;DOI&quot;:&quot;10.1016/J.LANDUSEPOL.2020.104679&quot;,&quot;ISSN&quot;:&quot;0264-8377&quot;,&quot;issued&quot;:{&quot;date-parts&quot;:[[2022,1,1]]},&quot;page&quot;:&quot;104679&quot;,&quot;abstract&quot;:&quot;This study examines the dynamics of university towns by focusing on the role of universities in China's (sub)urbanisation. Based on statistical data, the spatial expansion of universities is recognised as an integral component of the capital accumulation strategy at the interface of higher education and urbanisation. An empirical study of Shanghai further details the land-tuition-leverage strategy, the financialisation of universities, and the final government bailouts. In these processes, universities functioned as a financing vehicle for (sub)urban development. Moreover, the financialisation of universities was motivated by opportunity-driven strategies, intertwined with central-local tensions, and it was implemented within the state system and through multiple state agencies. The paper thus suggests the importance of looking at diverse financial contexts, inter-scalar interactions, and concrete mechanisms for understanding the variegated forms of the financialisation of the state and (semi-)public institutions.&quot;,&quot;publisher&quot;:&quot;Pergamon&quot;,&quot;volume&quot;:&quot;112&quot;},&quot;isTemporary&quot;:false}]},{&quot;citationID&quot;:&quot;MENDELEY_CITATION_51dda82d-9261-4a79-86b8-75eb779aed08&quot;,&quot;properties&quot;:{&quot;noteIndex&quot;:0},&quot;isEdited&quot;:false,&quot;manualOverride&quot;:{&quot;isManuallyOverridden&quot;:true,&quot;citeprocText&quot;:&quot;(Liping et al., 2018)&quot;,&quot;manualOverrideText&quot;:&quot;(Liping, Yujun, and Saeed, 2018)&quot;},&quot;citationTag&quot;:&quot;MENDELEY_CITATION_v3_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&quot;,&quot;citationItems&quot;:[{&quot;id&quot;:&quot;cf9f3a6d-e092-37cb-a540-31e628b12189&quot;,&quot;itemData&quot;:{&quot;type&quot;:&quot;article-journal&quot;,&quot;id&quot;:&quot;cf9f3a6d-e092-37cb-a540-31e628b12189&quot;,&quot;title&quot;:&quot;Monitoring and predicting land use and land cover changes using remote sensing and GIS techniques—A case study of a hilly area, Jiangle, China&quot;,&quot;author&quot;:[{&quot;family&quot;:&quot;Liping&quot;,&quot;given&quot;:&quot;Chen&quot;,&quot;parse-names&quot;:false,&quot;dropping-particle&quot;:&quot;&quot;,&quot;non-dropping-particle&quot;:&quot;&quot;},{&quot;family&quot;:&quot;Yujun&quot;,&quot;given&quot;:&quot;Sun&quot;,&quot;parse-names&quot;:false,&quot;dropping-particle&quot;:&quot;&quot;,&quot;non-dropping-particle&quot;:&quot;&quot;},{&quot;family&quot;:&quot;Saeed&quot;,&quot;given&quot;:&quot;Sajjad&quot;,&quot;parse-names&quot;:false,&quot;dropping-particle&quot;:&quot;&quot;,&quot;non-dropping-particle&quot;:&quot;&quot;}],&quot;container-title&quot;:&quot;PLOS ONE&quot;,&quot;container-title-short&quot;:&quot;PLoS One&quot;,&quot;accessed&quot;:{&quot;date-parts&quot;:[[2023,9,24]]},&quot;DOI&quot;:&quot;10.1371/JOURNAL.PONE.0200493&quot;,&quot;ISSN&quot;:&quot;1932-6203&quot;,&quot;PMID&quot;:&quot;30005084&quot;,&quot;URL&quot;:&quot;https://journals.plos.org/plosone/article?id=10.1371/journal.pone.0200493&quot;,&quot;issued&quot;:{&quot;date-parts&quot;:[[2018,7,1]]},&quot;page&quot;:&quot;e0200493&quot;,&quot;abstract&quot;:&quot;Land use and land cover change research has been applied to landslides, erosion, land planning and global change. Based on the CA-Markov model, this study predicts the spatial patterns of land use in 2025 and 2036 based on the dynamic changes in land use patterns using remote sensing and geographic information system. CA-Markov integrates the advantages of cellular automata and Markov chain analysis to predict future land use trends based on studies of land use changes in the past. Based on Landsat 5 TM images from 1992 and 2003 and Landsat 8 OLI images from 2014, this study obtained a land use classification map for each year. Then, the genetic transition probability from 1992 to 2003 was obtained by IDRISI software. Based on the CA-Markov model, a predicted land use map for 2014 was obtained, and it was validated by the actual land use results of 2014 with a Kappa index of 0.8128. Finally, the land use patterns of 2025 and 2036 in Jiangle County were determined. This study can provide suggestions and a basis for urban development planning in Jiangle County.&quot;,&quot;publisher&quot;:&quot;Public Library of Science&quot;,&quot;issue&quot;:&quot;7&quot;,&quot;volume&quot;:&quot;13&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78C88-9594-46A8-82E1-D8978527C75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3255</Words>
  <Characters>20405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Elisha Akanlo</dc:creator>
  <cp:keywords/>
  <cp:lastModifiedBy>Kenneth Andoh</cp:lastModifiedBy>
  <cp:revision>2</cp:revision>
  <dcterms:created xsi:type="dcterms:W3CDTF">2024-03-24T09:44:00Z</dcterms:created>
  <dcterms:modified xsi:type="dcterms:W3CDTF">2024-03-24T09:44:00Z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a559f9deed75d8f7e568a37db8bc2ce35fa9a72a293a49a86e3051c8a4da48a4</vt:lpwstr>
  </property>
</Properties>
</file>