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 /><Relationship Id="rId2" Type="http://schemas.microsoft.com/office/2011/relationships/webextensiontaskpanes" Target="word/webextensions/taskpanes.xml" /><Relationship Id="rId1" Type="http://schemas.openxmlformats.org/officeDocument/2006/relationships/officeDocument" Target="word/document.xml" /><Relationship Id="rId5" Type="http://schemas.openxmlformats.org/officeDocument/2006/relationships/custom-properties" Target="docProps/custom.xml" /><Relationship Id="rId4" Type="http://schemas.openxmlformats.org/officeDocument/2006/relationships/extended-properties" Target="docProps/app.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037ED" w14:textId="61F651F6" w:rsidR="002326C7" w:rsidRDefault="00E02C58">
      <w:pPr>
        <w:spacing w:after="90" w:line="259" w:lineRule="auto"/>
        <w:ind w:left="10" w:right="2" w:hanging="10"/>
        <w:jc w:val="center"/>
      </w:pPr>
      <w:r>
        <w:rPr>
          <w:b/>
        </w:rPr>
        <w:t>Journal of Science and Technology</w:t>
      </w:r>
    </w:p>
    <w:p w14:paraId="2E0E4F0C" w14:textId="77777777" w:rsidR="002326C7" w:rsidRDefault="00E02C58">
      <w:pPr>
        <w:spacing w:after="90" w:line="259" w:lineRule="auto"/>
        <w:ind w:left="10" w:right="2" w:hanging="10"/>
        <w:jc w:val="center"/>
      </w:pPr>
      <w:r>
        <w:rPr>
          <w:b/>
        </w:rPr>
        <w:t>© 2023 Kwame Nkrumah University of Science and Technology (KNUST)</w:t>
      </w:r>
    </w:p>
    <w:p w14:paraId="4582F7BE" w14:textId="77777777" w:rsidR="002326C7" w:rsidRDefault="00E02C58">
      <w:pPr>
        <w:spacing w:after="51" w:line="221" w:lineRule="auto"/>
        <w:ind w:left="366" w:right="359" w:hanging="10"/>
        <w:jc w:val="center"/>
      </w:pPr>
      <w:r>
        <w:rPr>
          <w:b/>
          <w:sz w:val="32"/>
        </w:rPr>
        <w:t>RESEARCH PAPER</w:t>
      </w:r>
    </w:p>
    <w:p w14:paraId="4C671D99" w14:textId="77777777" w:rsidR="002326C7" w:rsidRDefault="00E02C58">
      <w:pPr>
        <w:spacing w:after="310" w:line="259" w:lineRule="auto"/>
        <w:ind w:left="0" w:firstLine="0"/>
        <w:jc w:val="left"/>
      </w:pPr>
      <w:r>
        <w:rPr>
          <w:noProof/>
          <w:color w:val="000000"/>
          <w:sz w:val="22"/>
        </w:rPr>
        <mc:AlternateContent>
          <mc:Choice Requires="wpg">
            <w:drawing>
              <wp:inline distT="0" distB="0" distL="0" distR="0" wp14:anchorId="268BF81D" wp14:editId="62BA2788">
                <wp:extent cx="4852797" cy="50800"/>
                <wp:effectExtent l="0" t="0" r="0" b="0"/>
                <wp:docPr id="20919" name="Group 20919"/>
                <wp:cNvGraphicFramePr/>
                <a:graphic xmlns:a="http://schemas.openxmlformats.org/drawingml/2006/main">
                  <a:graphicData uri="http://schemas.microsoft.com/office/word/2010/wordprocessingGroup">
                    <wpg:wgp>
                      <wpg:cNvGrpSpPr/>
                      <wpg:grpSpPr>
                        <a:xfrm>
                          <a:off x="0" y="0"/>
                          <a:ext cx="4852797" cy="50800"/>
                          <a:chOff x="0" y="0"/>
                          <a:chExt cx="4852797" cy="50800"/>
                        </a:xfrm>
                      </wpg:grpSpPr>
                      <wps:wsp>
                        <wps:cNvPr id="12" name="Shape 12"/>
                        <wps:cNvSpPr/>
                        <wps:spPr>
                          <a:xfrm>
                            <a:off x="0" y="0"/>
                            <a:ext cx="4852797" cy="0"/>
                          </a:xfrm>
                          <a:custGeom>
                            <a:avLst/>
                            <a:gdLst/>
                            <a:ahLst/>
                            <a:cxnLst/>
                            <a:rect l="0" t="0" r="0" b="0"/>
                            <a:pathLst>
                              <a:path w="4852797">
                                <a:moveTo>
                                  <a:pt x="0" y="0"/>
                                </a:moveTo>
                                <a:lnTo>
                                  <a:pt x="4852797" y="0"/>
                                </a:lnTo>
                              </a:path>
                            </a:pathLst>
                          </a:custGeom>
                          <a:ln w="5080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919" style="width:382.11pt;height:4pt;mso-position-horizontal-relative:char;mso-position-vertical-relative:line" coordsize="48527,508">
                <v:shape id="Shape 12" style="position:absolute;width:48527;height:0;left:0;top:0;" coordsize="4852797,0" path="m0,0l4852797,0">
                  <v:stroke weight="4pt" endcap="flat" joinstyle="miter" miterlimit="10" on="true" color="#181717"/>
                  <v:fill on="false" color="#000000" opacity="0"/>
                </v:shape>
              </v:group>
            </w:pict>
          </mc:Fallback>
        </mc:AlternateContent>
      </w:r>
    </w:p>
    <w:p w14:paraId="23EF88D4" w14:textId="77777777" w:rsidR="005A5EFF" w:rsidRPr="005A5EFF" w:rsidRDefault="005A5EFF" w:rsidP="003A17FD">
      <w:pPr>
        <w:spacing w:after="198" w:line="259" w:lineRule="auto"/>
        <w:ind w:left="0" w:firstLine="0"/>
        <w:jc w:val="center"/>
        <w:rPr>
          <w:b/>
          <w:sz w:val="32"/>
          <w:lang w:val="en-US"/>
        </w:rPr>
      </w:pPr>
      <w:bookmarkStart w:id="0" w:name="_Hlk151100195"/>
      <w:r w:rsidRPr="005A5EFF">
        <w:rPr>
          <w:b/>
          <w:sz w:val="32"/>
          <w:lang w:val="en-US"/>
        </w:rPr>
        <w:t>IMPACT OF KNUST ON LAND USE CHANGES IN KOTEI AND AYEDUASE</w:t>
      </w:r>
    </w:p>
    <w:bookmarkEnd w:id="0"/>
    <w:p w14:paraId="06A07570" w14:textId="77777777" w:rsidR="002326C7" w:rsidRDefault="00E02C58">
      <w:pPr>
        <w:spacing w:after="198" w:line="259" w:lineRule="auto"/>
        <w:ind w:left="0" w:firstLine="0"/>
        <w:jc w:val="left"/>
      </w:pPr>
      <w:r>
        <w:rPr>
          <w:noProof/>
          <w:color w:val="000000"/>
          <w:sz w:val="22"/>
        </w:rPr>
        <mc:AlternateContent>
          <mc:Choice Requires="wpg">
            <w:drawing>
              <wp:inline distT="0" distB="0" distL="0" distR="0" wp14:anchorId="1A8B72B0" wp14:editId="72BB7B16">
                <wp:extent cx="4852797" cy="6350"/>
                <wp:effectExtent l="0" t="0" r="0" b="0"/>
                <wp:docPr id="20920" name="Group 20920"/>
                <wp:cNvGraphicFramePr/>
                <a:graphic xmlns:a="http://schemas.openxmlformats.org/drawingml/2006/main">
                  <a:graphicData uri="http://schemas.microsoft.com/office/word/2010/wordprocessingGroup">
                    <wpg:wgp>
                      <wpg:cNvGrpSpPr/>
                      <wpg:grpSpPr>
                        <a:xfrm>
                          <a:off x="0" y="0"/>
                          <a:ext cx="4852797" cy="6350"/>
                          <a:chOff x="0" y="0"/>
                          <a:chExt cx="4852797" cy="6350"/>
                        </a:xfrm>
                      </wpg:grpSpPr>
                      <wps:wsp>
                        <wps:cNvPr id="13" name="Shape 13"/>
                        <wps:cNvSpPr/>
                        <wps:spPr>
                          <a:xfrm>
                            <a:off x="0" y="0"/>
                            <a:ext cx="4852797" cy="0"/>
                          </a:xfrm>
                          <a:custGeom>
                            <a:avLst/>
                            <a:gdLst/>
                            <a:ahLst/>
                            <a:cxnLst/>
                            <a:rect l="0" t="0" r="0" b="0"/>
                            <a:pathLst>
                              <a:path w="4852797">
                                <a:moveTo>
                                  <a:pt x="0" y="0"/>
                                </a:moveTo>
                                <a:lnTo>
                                  <a:pt x="4852797"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920" style="width:382.11pt;height:0.5pt;mso-position-horizontal-relative:char;mso-position-vertical-relative:line" coordsize="48527,63">
                <v:shape id="Shape 13" style="position:absolute;width:48527;height:0;left:0;top:0;" coordsize="4852797,0" path="m0,0l4852797,0">
                  <v:stroke weight="0.5pt" endcap="flat" joinstyle="miter" miterlimit="10" on="true" color="#181717"/>
                  <v:fill on="false" color="#000000" opacity="0"/>
                </v:shape>
              </v:group>
            </w:pict>
          </mc:Fallback>
        </mc:AlternateContent>
      </w:r>
    </w:p>
    <w:p w14:paraId="54C5F37F" w14:textId="0432F90A" w:rsidR="002326C7" w:rsidRDefault="005A5EFF">
      <w:pPr>
        <w:spacing w:after="216" w:line="259" w:lineRule="auto"/>
        <w:ind w:left="10" w:right="2" w:hanging="10"/>
        <w:jc w:val="center"/>
      </w:pPr>
      <w:bookmarkStart w:id="1" w:name="_Hlk151100283"/>
      <w:r>
        <w:rPr>
          <w:b/>
          <w:lang w:val="en-US"/>
        </w:rPr>
        <w:t xml:space="preserve">Nathaniel Lartey, Emmanual Akrofi, </w:t>
      </w:r>
      <w:r w:rsidR="00E02C58">
        <w:rPr>
          <w:b/>
        </w:rPr>
        <w:t xml:space="preserve">and </w:t>
      </w:r>
      <w:r>
        <w:rPr>
          <w:b/>
          <w:lang w:val="en-US"/>
        </w:rPr>
        <w:t>Elisha Anankansa</w:t>
      </w:r>
      <w:bookmarkEnd w:id="1"/>
      <w:r w:rsidR="00E02C58">
        <w:rPr>
          <w:b/>
        </w:rPr>
        <w:t>*</w:t>
      </w:r>
    </w:p>
    <w:p w14:paraId="491B369D" w14:textId="14831198" w:rsidR="002326C7" w:rsidRDefault="00E02C58">
      <w:pPr>
        <w:spacing w:after="216" w:line="259" w:lineRule="auto"/>
        <w:ind w:left="0" w:right="2" w:firstLine="0"/>
        <w:jc w:val="center"/>
      </w:pPr>
      <w:r>
        <w:rPr>
          <w:i/>
        </w:rPr>
        <w:t>Department of G</w:t>
      </w:r>
      <w:r w:rsidR="005A5EFF">
        <w:rPr>
          <w:i/>
          <w:lang w:val="en-US"/>
        </w:rPr>
        <w:t>eomatic Engineering</w:t>
      </w:r>
      <w:r>
        <w:rPr>
          <w:i/>
        </w:rPr>
        <w:t xml:space="preserve">, </w:t>
      </w:r>
      <w:r w:rsidR="005A5EFF" w:rsidRPr="005A5EFF">
        <w:rPr>
          <w:i/>
        </w:rPr>
        <w:t>Kwame Nkrumah University of Science and Technology</w:t>
      </w:r>
    </w:p>
    <w:p w14:paraId="340AF8F5" w14:textId="51FEF70C" w:rsidR="002326C7" w:rsidRPr="00836EE3" w:rsidRDefault="00E02C58">
      <w:pPr>
        <w:spacing w:after="216" w:line="259" w:lineRule="auto"/>
        <w:ind w:left="10" w:right="3" w:hanging="10"/>
        <w:jc w:val="center"/>
        <w:rPr>
          <w:lang w:val="en-US"/>
        </w:rPr>
      </w:pPr>
      <w:r>
        <w:rPr>
          <w:b/>
        </w:rPr>
        <w:t xml:space="preserve">*Corresponding author: </w:t>
      </w:r>
      <w:r w:rsidR="005A5EFF" w:rsidRPr="005A5EFF">
        <w:rPr>
          <w:b/>
        </w:rPr>
        <w:t>nathanielnolartey@gmail.co</w:t>
      </w:r>
      <w:r w:rsidR="00836EE3">
        <w:rPr>
          <w:b/>
          <w:lang w:val="en-US"/>
        </w:rPr>
        <w:t>m</w:t>
      </w:r>
    </w:p>
    <w:p w14:paraId="23FD9344" w14:textId="77777777" w:rsidR="002326C7" w:rsidRDefault="00E02C58">
      <w:pPr>
        <w:pStyle w:val="Heading1"/>
        <w:spacing w:after="0" w:line="259" w:lineRule="auto"/>
        <w:ind w:left="0" w:firstLine="0"/>
      </w:pPr>
      <w:r>
        <w:rPr>
          <w:sz w:val="26"/>
        </w:rPr>
        <w:t>ABSTRACT</w:t>
      </w:r>
    </w:p>
    <w:p w14:paraId="33A1A458" w14:textId="0BE7062C" w:rsidR="005A5EFF" w:rsidRPr="005A5EFF" w:rsidRDefault="005A5EFF" w:rsidP="005A5EFF">
      <w:pPr>
        <w:ind w:left="-15" w:right="33" w:firstLine="0"/>
        <w:rPr>
          <w:i/>
          <w:lang w:val="en-US"/>
        </w:rPr>
      </w:pPr>
      <w:r w:rsidRPr="005A5EFF">
        <w:rPr>
          <w:i/>
          <w:lang w:val="en-US"/>
        </w:rPr>
        <w:t>This study investigates the Impact of Kwame Nkrumah University of Science and Technology (KNUST) on land use changes in the neighboring communities of Kotei and Ayeduase. Over a three-decade period from 1990 to 2020, we explore the complex interplay between university growth, population expansion, and their socio-economic consequences in these areas. Employing a comprehensive approach, we utilized Geographic Information System (GIS) and remote sensing techniques to analyze land use changes in the study area over the specified time frame. Through GIS, we mapped and tracked the expansion of built-up areas, shifts in vegetation zones, alterations in wetlands, and fluctuations in barelands. Additionally, remote sensing data aided in the identification of land cover changes. R programming was employed for data processing and statistical analysis to uncover correlations between student population dynamics and land use changes. The analysis of land use changes reveals significant shifts. Built-up areas experienced rapid urbanization from 1990 to 2000, with a remarkable surge of 199.01%. This trend continued but at a slower pace in the subsequent decade (17.78%). By 2020, the built-up area had reached 1804.89 hectares. Conversely, vegetation zones exhibited fluctuating patterns, while wetlands dwindled significantly by 63.91% by 2010. Barelands displayed dramatic fluctuations, shrinking, surging, and then decreasing again. Our findings underscore the intricate relationship between KNUST's growth, land use changes, and their socio-economic consequences in Kotei and Ayeduase. While economic opportunities and job creation emerge as positive outcomes, there are also challenges associated with cultural heritage preservation, resource strain, and environmental degradation. The encroachment of wetlands and the expansion of built-up areas raise concerns about biodiversity loss and increased vulnerability to flooding. These findings highlight the need for sustainable and inclusive development strategies that balance economic growth with socio-cultural preservation and environmental sustainability in these communities.</w:t>
      </w:r>
      <w:r w:rsidRPr="005A5EFF">
        <w:rPr>
          <w:i/>
          <w:vanish/>
          <w:lang w:val="en-US"/>
        </w:rPr>
        <w:t>Top of Form</w:t>
      </w:r>
    </w:p>
    <w:p w14:paraId="5536217F" w14:textId="17271BE8" w:rsidR="005A5EFF" w:rsidRPr="005A5EFF" w:rsidRDefault="00E02C58" w:rsidP="005A5EFF">
      <w:pPr>
        <w:ind w:right="33"/>
        <w:rPr>
          <w:lang w:val="en-US"/>
        </w:rPr>
      </w:pPr>
      <w:r>
        <w:rPr>
          <w:b/>
        </w:rPr>
        <w:lastRenderedPageBreak/>
        <w:t xml:space="preserve">Keywords: </w:t>
      </w:r>
      <w:r w:rsidR="005A5EFF" w:rsidRPr="005A5EFF">
        <w:t>Land use changes</w:t>
      </w:r>
      <w:r w:rsidR="005A5EFF">
        <w:rPr>
          <w:lang w:val="en-US"/>
        </w:rPr>
        <w:t xml:space="preserve">, </w:t>
      </w:r>
      <w:r w:rsidR="005A5EFF" w:rsidRPr="005A5EFF">
        <w:t>Geographic Information System (GIS)</w:t>
      </w:r>
      <w:r w:rsidR="005A5EFF">
        <w:rPr>
          <w:lang w:val="en-US"/>
        </w:rPr>
        <w:t xml:space="preserve">, </w:t>
      </w:r>
      <w:r w:rsidR="005A5EFF" w:rsidRPr="005A5EFF">
        <w:t>Remote sensing</w:t>
      </w:r>
      <w:r w:rsidR="005A5EFF">
        <w:rPr>
          <w:lang w:val="en-US"/>
        </w:rPr>
        <w:t xml:space="preserve"> </w:t>
      </w:r>
      <w:r w:rsidR="005A5EFF" w:rsidRPr="005A5EFF">
        <w:t>techniques</w:t>
      </w:r>
      <w:r w:rsidR="005A5EFF">
        <w:rPr>
          <w:lang w:val="en-US"/>
        </w:rPr>
        <w:t xml:space="preserve">, </w:t>
      </w:r>
      <w:r w:rsidR="005A5EFF" w:rsidRPr="005A5EFF">
        <w:t>Population dynamics</w:t>
      </w:r>
      <w:r w:rsidR="005A5EFF">
        <w:rPr>
          <w:lang w:val="en-US"/>
        </w:rPr>
        <w:t xml:space="preserve">, </w:t>
      </w:r>
      <w:r w:rsidR="005A5EFF" w:rsidRPr="005A5EFF">
        <w:t>Environmental sustainability</w:t>
      </w:r>
      <w:r w:rsidR="005A5EFF">
        <w:rPr>
          <w:lang w:val="en-US"/>
        </w:rPr>
        <w:t xml:space="preserve">, </w:t>
      </w:r>
      <w:r w:rsidR="005A5EFF" w:rsidRPr="005A5EFF">
        <w:t>Urbanization</w:t>
      </w:r>
      <w:r w:rsidR="005A5EFF">
        <w:rPr>
          <w:lang w:val="en-US"/>
        </w:rPr>
        <w:t>, Kotei, Ayeduase</w:t>
      </w:r>
    </w:p>
    <w:p w14:paraId="7F9675F4" w14:textId="18AFF90E" w:rsidR="002326C7" w:rsidRDefault="00E02C58">
      <w:pPr>
        <w:ind w:left="-15" w:right="33" w:firstLine="0"/>
      </w:pPr>
      <w:r>
        <w:t>.</w:t>
      </w:r>
    </w:p>
    <w:p w14:paraId="4A380D6C" w14:textId="77777777" w:rsidR="002326C7" w:rsidRDefault="002326C7">
      <w:pPr>
        <w:sectPr w:rsidR="002326C7" w:rsidSect="008C3C5F">
          <w:headerReference w:type="even" r:id="rId8"/>
          <w:headerReference w:type="default" r:id="rId9"/>
          <w:footerReference w:type="even" r:id="rId10"/>
          <w:footerReference w:type="default" r:id="rId11"/>
          <w:headerReference w:type="first" r:id="rId12"/>
          <w:footerReference w:type="first" r:id="rId13"/>
          <w:pgSz w:w="10080" w:h="13680"/>
          <w:pgMar w:top="1440" w:right="1131" w:bottom="1440" w:left="1304" w:header="720" w:footer="847" w:gutter="0"/>
          <w:pgNumType w:start="1"/>
          <w:cols w:space="720"/>
          <w:titlePg/>
        </w:sectPr>
      </w:pPr>
    </w:p>
    <w:p w14:paraId="6367C4C5" w14:textId="77777777" w:rsidR="002326C7" w:rsidRDefault="00E02C58">
      <w:pPr>
        <w:pStyle w:val="Heading1"/>
        <w:ind w:left="0"/>
      </w:pPr>
      <w:r>
        <w:t>INTRODUCTION</w:t>
      </w:r>
    </w:p>
    <w:p w14:paraId="1FC0700D" w14:textId="5A7A2BD9" w:rsidR="008B5FA8" w:rsidRDefault="005A5EFF" w:rsidP="00B82407">
      <w:pPr>
        <w:spacing w:after="0" w:line="246" w:lineRule="auto"/>
        <w:ind w:left="0" w:firstLine="0"/>
        <w:rPr>
          <w:lang w:val="en-US"/>
        </w:rPr>
      </w:pPr>
      <w:r w:rsidRPr="005A5EFF">
        <w:rPr>
          <w:lang w:val="en-US"/>
        </w:rPr>
        <w:t xml:space="preserve">Changes in land use are an important part of environmental studies because they show the dynamic interplay between human activities and the natural environment. This transformational process is frequently a mirror that reflects regional economic functionality and developmental trajectories </w:t>
      </w:r>
      <w:sdt>
        <w:sdtPr>
          <w:rPr>
            <w:color w:val="000000"/>
            <w:lang w:val="en-US"/>
          </w:rPr>
          <w:tag w:val="MENDELEY_CITATION_v3_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"/>
          <w:id w:val="663830403"/>
          <w:placeholder>
            <w:docPart w:val="33B7A37C932747E9A5A78714D13FF85C"/>
          </w:placeholder>
        </w:sdtPr>
        <w:sdtEndPr/>
        <w:sdtContent>
          <w:r w:rsidR="007A4175" w:rsidRPr="007A4175">
            <w:rPr>
              <w:color w:val="000000"/>
              <w:lang w:val="en-US"/>
            </w:rPr>
            <w:t>(Ross, Kaiser, and Mazaheri, 2017)</w:t>
          </w:r>
        </w:sdtContent>
      </w:sdt>
      <w:r w:rsidRPr="005A5EFF">
        <w:rPr>
          <w:lang w:val="en-US"/>
        </w:rPr>
        <w:t xml:space="preserve">. Higher education institutions have emerged as essential organizations in this multidimensional interplay, holding enormous influence over land use changes. Through their objectives, activities, and decision-making processes, these institutions serve as catalysts for significant social and economic transformations in their surrounding areas </w:t>
      </w:r>
      <w:sdt>
        <w:sdtPr>
          <w:rPr>
            <w:color w:val="000000"/>
            <w:lang w:val="en-US"/>
          </w:rPr>
          <w:tag w:val="MENDELEY_CITATION_v3_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"/>
          <w:id w:val="-756051267"/>
          <w:placeholder>
            <w:docPart w:val="33B7A37C932747E9A5A78714D13FF85C"/>
          </w:placeholder>
        </w:sdtPr>
        <w:sdtEndPr/>
        <w:sdtContent>
          <w:r w:rsidR="007A4175" w:rsidRPr="007A4175">
            <w:rPr>
              <w:color w:val="000000"/>
              <w:lang w:val="en-US"/>
            </w:rPr>
            <w:t>(Teig et al., 2009)</w:t>
          </w:r>
        </w:sdtContent>
      </w:sdt>
      <w:r w:rsidRPr="005A5EFF">
        <w:rPr>
          <w:lang w:val="en-US"/>
        </w:rPr>
        <w:t xml:space="preserve">. </w:t>
      </w:r>
    </w:p>
    <w:p w14:paraId="1BF112E1" w14:textId="77777777" w:rsidR="008B5FA8" w:rsidRDefault="008B5FA8" w:rsidP="00B82407">
      <w:pPr>
        <w:spacing w:after="0" w:line="246" w:lineRule="auto"/>
        <w:ind w:left="0" w:firstLine="0"/>
        <w:rPr>
          <w:lang w:val="en-US"/>
        </w:rPr>
      </w:pPr>
    </w:p>
    <w:p w14:paraId="575CEFB4" w14:textId="75858EB3" w:rsidR="005A5EFF" w:rsidRDefault="005A5EFF" w:rsidP="00B82407">
      <w:pPr>
        <w:spacing w:after="0" w:line="246" w:lineRule="auto"/>
        <w:ind w:left="0" w:firstLine="0"/>
        <w:rPr>
          <w:lang w:val="en-US"/>
        </w:rPr>
      </w:pPr>
      <w:r w:rsidRPr="005A5EFF">
        <w:rPr>
          <w:lang w:val="en-US"/>
        </w:rPr>
        <w:t xml:space="preserve">The goal of this research is to rigorously explicate the impact of Kwame Nkrumah University of Science and Technology (KNUST) on the land use dynamics in the neighboring towns of Kotei and Ayeduase. The presence and expansion of the university have far-reaching consequences acting as a crucial catalyst for both social and economic transformations in these locations </w:t>
      </w:r>
      <w:sdt>
        <w:sdtPr>
          <w:rPr>
            <w:color w:val="000000"/>
            <w:lang w:val="en-US"/>
          </w:rPr>
          <w:tag w:val="MENDELEY_CITATION_v3_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"/>
          <w:id w:val="-726926173"/>
          <w:placeholder>
            <w:docPart w:val="33B7A37C932747E9A5A78714D13FF85C"/>
          </w:placeholder>
        </w:sdtPr>
        <w:sdtEndPr/>
        <w:sdtContent>
          <w:r w:rsidR="007A4175" w:rsidRPr="007A4175">
            <w:rPr>
              <w:color w:val="000000"/>
              <w:lang w:val="en-US"/>
            </w:rPr>
            <w:t>(Addie, Keil, and Olds, 2015)</w:t>
          </w:r>
        </w:sdtContent>
      </w:sdt>
      <w:r w:rsidRPr="005A5EFF">
        <w:rPr>
          <w:lang w:val="en-US"/>
        </w:rPr>
        <w:t>. The study seeks to delve deeply into the evolution of land use and population dynamics in these locations, demonstrating the numerous ways in which KNUST has affected their physical, socioeconomic, and environmental environments through time.</w:t>
      </w:r>
    </w:p>
    <w:p w14:paraId="3E9FA453" w14:textId="77777777" w:rsidR="008C3C5F" w:rsidRPr="005A5EFF" w:rsidRDefault="008C3C5F" w:rsidP="00B82407">
      <w:pPr>
        <w:spacing w:after="0" w:line="246" w:lineRule="auto"/>
        <w:ind w:left="0" w:firstLine="0"/>
        <w:rPr>
          <w:lang w:val="en-US"/>
        </w:rPr>
      </w:pPr>
    </w:p>
    <w:p w14:paraId="2EAA1EFE" w14:textId="77777777" w:rsidR="008B5FA8" w:rsidRDefault="005A5EFF" w:rsidP="005A5EFF">
      <w:pPr>
        <w:spacing w:after="0" w:line="246" w:lineRule="auto"/>
        <w:ind w:left="170" w:firstLine="0"/>
        <w:rPr>
          <w:lang w:val="en-US"/>
        </w:rPr>
      </w:pPr>
      <w:r w:rsidRPr="005A5EFF">
        <w:rPr>
          <w:lang w:val="en-US"/>
        </w:rPr>
        <w:t xml:space="preserve">This study employs geospatial technologies such as GIS and remote sensing to capture </w:t>
      </w:r>
      <w:r w:rsidRPr="005A5EFF">
        <w:rPr>
          <w:lang w:val="en-US"/>
        </w:rPr>
        <w:t xml:space="preserve">precise and timely spatial changes in land use/land cover (LULC) and to aid in ecological management and strategic environmental planning </w:t>
      </w:r>
      <w:sdt>
        <w:sdtPr>
          <w:rPr>
            <w:color w:val="000000"/>
            <w:lang w:val="en-US"/>
          </w:rPr>
          <w:tag w:val="MENDELEY_CITATION_v3_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"/>
          <w:id w:val="1857926034"/>
          <w:placeholder>
            <w:docPart w:val="33B7A37C932747E9A5A78714D13FF85C"/>
          </w:placeholder>
        </w:sdtPr>
        <w:sdtEndPr/>
        <w:sdtContent>
          <w:r w:rsidR="007A4175" w:rsidRPr="007A4175">
            <w:rPr>
              <w:color w:val="000000"/>
              <w:lang w:val="en-US"/>
            </w:rPr>
            <w:t>(Liping et al., 2018)</w:t>
          </w:r>
        </w:sdtContent>
      </w:sdt>
      <w:r w:rsidRPr="005A5EFF">
        <w:rPr>
          <w:lang w:val="en-US"/>
        </w:rPr>
        <w:t xml:space="preserve">. </w:t>
      </w:r>
    </w:p>
    <w:p w14:paraId="256623DA" w14:textId="77777777" w:rsidR="008B5FA8" w:rsidRDefault="008B5FA8" w:rsidP="005A5EFF">
      <w:pPr>
        <w:spacing w:after="0" w:line="246" w:lineRule="auto"/>
        <w:ind w:left="170" w:firstLine="0"/>
        <w:rPr>
          <w:lang w:val="en-US"/>
        </w:rPr>
      </w:pPr>
    </w:p>
    <w:p w14:paraId="0157F9DB" w14:textId="4F73B7FC" w:rsidR="008C3C5F" w:rsidRDefault="005A5EFF" w:rsidP="005A5EFF">
      <w:pPr>
        <w:spacing w:after="0" w:line="246" w:lineRule="auto"/>
        <w:ind w:left="170" w:firstLine="0"/>
        <w:rPr>
          <w:lang w:val="en-US"/>
        </w:rPr>
      </w:pPr>
      <w:r w:rsidRPr="005A5EFF">
        <w:rPr>
          <w:lang w:val="en-US"/>
        </w:rPr>
        <w:t xml:space="preserve">These methodologies, combined with the comparative analysis of satellite imagery and the deployment of land classification models, provide a layered and nuanced understanding of land-use changes over different time scales, revealing KNUST's subtle and profound influence on these changes </w:t>
      </w:r>
      <w:sdt>
        <w:sdtPr>
          <w:rPr>
            <w:color w:val="000000"/>
            <w:lang w:val="en-US"/>
          </w:rPr>
          <w:tag w:val="MENDELEY_CITATION_v3_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"/>
          <w:id w:val="-630946275"/>
          <w:placeholder>
            <w:docPart w:val="33B7A37C932747E9A5A78714D13FF85C"/>
          </w:placeholder>
        </w:sdtPr>
        <w:sdtEndPr/>
        <w:sdtContent>
          <w:r w:rsidR="007A4175" w:rsidRPr="007A4175">
            <w:rPr>
              <w:color w:val="000000"/>
              <w:lang w:val="en-US"/>
            </w:rPr>
            <w:t>(Casana, 2020)</w:t>
          </w:r>
        </w:sdtContent>
      </w:sdt>
      <w:r w:rsidRPr="005A5EFF">
        <w:rPr>
          <w:lang w:val="en-US"/>
        </w:rPr>
        <w:t>. KNUST's evolution is more than just academic advancement; it is also an active agent for scientific, technological, and industrial advancement in the region. The influence of such progress is visible in the remarkable transformation of nearby communities such as Ayeduase and Kotei. Historical analyses and longitudinal studies demonstrate a significant transition of these formerly rural areas into dynamic urban zones. This transition is supported by rising urbanization</w:t>
      </w:r>
      <w:r>
        <w:rPr>
          <w:lang w:val="en-US"/>
        </w:rPr>
        <w:t xml:space="preserve"> </w:t>
      </w:r>
      <w:r w:rsidRPr="005A5EFF">
        <w:rPr>
          <w:lang w:val="en-US"/>
        </w:rPr>
        <w:t xml:space="preserve">rates, technological developments, and commercial expansion, all occurring concurrently with the expansion of KNUST </w:t>
      </w:r>
      <w:sdt>
        <w:sdtPr>
          <w:rPr>
            <w:color w:val="000000"/>
            <w:lang w:val="en-US"/>
          </w:rPr>
          <w:tag w:val="MENDELEY_CITATION_v3_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"/>
          <w:id w:val="295269485"/>
          <w:placeholder>
            <w:docPart w:val="33B7A37C932747E9A5A78714D13FF85C"/>
          </w:placeholder>
        </w:sdtPr>
        <w:sdtEndPr/>
        <w:sdtContent>
          <w:r w:rsidR="007A4175" w:rsidRPr="007A4175">
            <w:rPr>
              <w:color w:val="000000"/>
              <w:lang w:val="en-US"/>
            </w:rPr>
            <w:t>(Korah et al., 2017)</w:t>
          </w:r>
        </w:sdtContent>
      </w:sdt>
      <w:r w:rsidRPr="005A5EFF">
        <w:rPr>
          <w:lang w:val="en-US"/>
        </w:rPr>
        <w:t xml:space="preserve">. </w:t>
      </w:r>
    </w:p>
    <w:p w14:paraId="02994FD4" w14:textId="77777777" w:rsidR="008C3C5F" w:rsidRDefault="008C3C5F" w:rsidP="005A5EFF">
      <w:pPr>
        <w:spacing w:after="0" w:line="246" w:lineRule="auto"/>
        <w:ind w:left="170" w:firstLine="0"/>
        <w:rPr>
          <w:lang w:val="en-US"/>
        </w:rPr>
      </w:pPr>
    </w:p>
    <w:p w14:paraId="219F8D83" w14:textId="77777777" w:rsidR="008B5FA8" w:rsidRDefault="005A5EFF" w:rsidP="005A5EFF">
      <w:pPr>
        <w:spacing w:after="0" w:line="246" w:lineRule="auto"/>
        <w:ind w:left="170" w:firstLine="0"/>
        <w:rPr>
          <w:lang w:val="en-US"/>
        </w:rPr>
      </w:pPr>
      <w:r w:rsidRPr="005A5EFF">
        <w:rPr>
          <w:lang w:val="en-US"/>
        </w:rPr>
        <w:t xml:space="preserve">This study is founded on the solid theoretical foundations of Urban Land Use Theory and Innovation Diffusion Theory. These theoretical views enable the study to conceptualize how academic institutions, such as KNUST, act as catalysts for changing economic, cultural, and infrastructural landscapes and transforming land use paradigms in their surrounding </w:t>
      </w:r>
      <w:r w:rsidRPr="005A5EFF">
        <w:rPr>
          <w:lang w:val="en-US"/>
        </w:rPr>
        <w:lastRenderedPageBreak/>
        <w:t xml:space="preserve">communities. The transformation in these places reflects a considerable decline in agrarian landscapes, as well as a significant increase in infrastructure developments, commercial proliferation, and residential expansions </w:t>
      </w:r>
      <w:sdt>
        <w:sdtPr>
          <w:rPr>
            <w:color w:val="000000"/>
            <w:lang w:val="en-US"/>
          </w:rPr>
          <w:tag w:val="MENDELEY_CITATION_v3_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"/>
          <w:id w:val="-666013725"/>
          <w:placeholder>
            <w:docPart w:val="33B7A37C932747E9A5A78714D13FF85C"/>
          </w:placeholder>
        </w:sdtPr>
        <w:sdtEndPr/>
        <w:sdtContent>
          <w:r w:rsidR="007A4175" w:rsidRPr="007A4175">
            <w:rPr>
              <w:color w:val="000000"/>
              <w:lang w:val="en-US"/>
            </w:rPr>
            <w:t>(Butt, 2013)</w:t>
          </w:r>
        </w:sdtContent>
      </w:sdt>
      <w:r w:rsidRPr="005A5EFF">
        <w:rPr>
          <w:lang w:val="en-US"/>
        </w:rPr>
        <w:t>.</w:t>
      </w:r>
    </w:p>
    <w:p w14:paraId="2A09AE79" w14:textId="5BDBBD5B" w:rsidR="008B5FA8" w:rsidRDefault="005A5EFF" w:rsidP="005A5EFF">
      <w:pPr>
        <w:spacing w:after="0" w:line="246" w:lineRule="auto"/>
        <w:ind w:left="170" w:firstLine="0"/>
        <w:rPr>
          <w:lang w:val="en-US"/>
        </w:rPr>
      </w:pPr>
      <w:r w:rsidRPr="005A5EFF">
        <w:rPr>
          <w:lang w:val="en-US"/>
        </w:rPr>
        <w:t xml:space="preserve"> KNUST has reshaped and redefined the socioeconomic areas of Ayeduase and Kotei, as evidenced by an increase in employment opportunities, a rise in property values, and consequential displacements, altering demographic compositions and reshaping livelihood strategies </w:t>
      </w:r>
      <w:sdt>
        <w:sdtPr>
          <w:rPr>
            <w:lang w:val="en-US"/>
          </w:rPr>
          <w:tag w:val="MENDELEY_CITATION_v3_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"/>
          <w:id w:val="1863311690"/>
          <w:placeholder>
            <w:docPart w:val="33B7A37C932747E9A5A78714D13FF85C"/>
          </w:placeholder>
        </w:sdtPr>
        <w:sdtEndPr/>
        <w:sdtContent>
          <w:r w:rsidR="007A4175">
            <w:rPr>
              <w:rFonts w:eastAsia="Times New Roman"/>
            </w:rPr>
            <w:t>(McCusker &amp; Carr, 2006)</w:t>
          </w:r>
        </w:sdtContent>
      </w:sdt>
      <w:r w:rsidRPr="005A5EFF">
        <w:rPr>
          <w:lang w:val="en-US"/>
        </w:rPr>
        <w:t xml:space="preserve">. </w:t>
      </w:r>
    </w:p>
    <w:p w14:paraId="17FC3BEE" w14:textId="77777777" w:rsidR="008B5FA8" w:rsidRDefault="008B5FA8" w:rsidP="005A5EFF">
      <w:pPr>
        <w:spacing w:after="0" w:line="246" w:lineRule="auto"/>
        <w:ind w:left="170" w:firstLine="0"/>
        <w:rPr>
          <w:lang w:val="en-US"/>
        </w:rPr>
      </w:pPr>
    </w:p>
    <w:p w14:paraId="076AE009" w14:textId="2A217F67" w:rsidR="008B5FA8" w:rsidRDefault="005A5EFF" w:rsidP="005A5EFF">
      <w:pPr>
        <w:spacing w:after="0" w:line="246" w:lineRule="auto"/>
        <w:ind w:left="170" w:firstLine="0"/>
        <w:rPr>
          <w:lang w:val="en-US"/>
        </w:rPr>
      </w:pPr>
      <w:r w:rsidRPr="005A5EFF">
        <w:rPr>
          <w:lang w:val="en-US"/>
        </w:rPr>
        <w:t xml:space="preserve">The interrelationship of environmental sustainability and land use changes is a critical component of this study, with considerations given to biodiversity loss and changes in local climate due to the regions' expansive growth </w:t>
      </w:r>
      <w:sdt>
        <w:sdtPr>
          <w:rPr>
            <w:color w:val="000000"/>
            <w:lang w:val="en-US"/>
          </w:rPr>
          <w:tag w:val="MENDELEY_CITATION_v3_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"/>
          <w:id w:val="-924487083"/>
          <w:placeholder>
            <w:docPart w:val="33B7A37C932747E9A5A78714D13FF85C"/>
          </w:placeholder>
        </w:sdtPr>
        <w:sdtEndPr/>
        <w:sdtContent>
          <w:r w:rsidR="007A4175" w:rsidRPr="007A4175">
            <w:rPr>
              <w:color w:val="000000"/>
              <w:lang w:val="en-US"/>
            </w:rPr>
            <w:t>(Lambin et al., 2001)</w:t>
          </w:r>
        </w:sdtContent>
      </w:sdt>
      <w:r w:rsidRPr="005A5EFF">
        <w:rPr>
          <w:lang w:val="en-US"/>
        </w:rPr>
        <w:t xml:space="preserve">. While numerous studies have investigated the various dimensions of land use and cover changes (LUCC) in various regions of Ghana, there is still a discernible gap in understanding the nuanced impacts of tertiary institutions like KNUST on adjacent land use, particularly in regions like Kotei and Ayeduase </w:t>
      </w:r>
      <w:sdt>
        <w:sdtPr>
          <w:rPr>
            <w:color w:val="000000"/>
            <w:lang w:val="en-US"/>
          </w:rPr>
          <w:tag w:val="MENDELEY_CITATION_v3_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"/>
          <w:id w:val="-238562759"/>
          <w:placeholder>
            <w:docPart w:val="33B7A37C932747E9A5A78714D13FF85C"/>
          </w:placeholder>
        </w:sdtPr>
        <w:sdtEndPr/>
        <w:sdtContent>
          <w:r w:rsidR="007A4175" w:rsidRPr="007A4175">
            <w:rPr>
              <w:color w:val="000000"/>
              <w:lang w:val="en-US"/>
            </w:rPr>
            <w:t>(Korah et al., 2017)</w:t>
          </w:r>
        </w:sdtContent>
      </w:sdt>
      <w:r w:rsidRPr="005A5EFF">
        <w:rPr>
          <w:lang w:val="en-US"/>
        </w:rPr>
        <w:t>.</w:t>
      </w:r>
    </w:p>
    <w:p w14:paraId="62216CDB" w14:textId="77777777" w:rsidR="008B5FA8" w:rsidRDefault="008B5FA8" w:rsidP="005A5EFF">
      <w:pPr>
        <w:spacing w:after="0" w:line="246" w:lineRule="auto"/>
        <w:ind w:left="170" w:firstLine="0"/>
        <w:rPr>
          <w:lang w:val="en-US"/>
        </w:rPr>
      </w:pPr>
    </w:p>
    <w:p w14:paraId="66B9FA67" w14:textId="50772FA0" w:rsidR="005A5EFF" w:rsidRDefault="005A5EFF" w:rsidP="005A5EFF">
      <w:pPr>
        <w:spacing w:after="0" w:line="246" w:lineRule="auto"/>
        <w:ind w:left="170" w:firstLine="0"/>
        <w:rPr>
          <w:rFonts w:ascii="Times New Roman" w:eastAsiaTheme="minorHAnsi" w:hAnsi="Times New Roman" w:cs="Times New Roman"/>
          <w:color w:val="auto"/>
          <w:sz w:val="24"/>
          <w:szCs w:val="24"/>
          <w:lang w:val="en-US" w:eastAsia="en-US"/>
        </w:rPr>
      </w:pPr>
      <w:r w:rsidRPr="005A5EFF">
        <w:rPr>
          <w:lang w:val="en-US"/>
        </w:rPr>
        <w:t xml:space="preserve"> By bridging this gap, this study aims to investigate how the existence and practices of such institutions influence the socioeconomic, environmental, and developmental aspects of nearby communities, with a particular emphasis on agricultural land availability, local livelihoods, and community well-being. This study, which draws similarities with global instances such as Cambridge and other university cities, gives rich, comparative insights into the implications of university-led land use adjustments, providing a more global perspective on the subject </w:t>
      </w:r>
      <w:sdt>
        <w:sdtPr>
          <w:rPr>
            <w:color w:val="000000"/>
            <w:lang w:val="en-US"/>
          </w:rPr>
          <w:tag w:val="MENDELEY_CITATION_v3_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"/>
          <w:id w:val="1341965799"/>
          <w:placeholder>
            <w:docPart w:val="33B7A37C932747E9A5A78714D13FF85C"/>
          </w:placeholder>
        </w:sdtPr>
        <w:sdtEndPr/>
        <w:sdtContent>
          <w:r w:rsidR="007A4175" w:rsidRPr="007A4175">
            <w:rPr>
              <w:color w:val="000000"/>
              <w:lang w:val="en-US"/>
            </w:rPr>
            <w:t xml:space="preserve">(Shen, </w:t>
          </w:r>
          <w:r w:rsidR="007A4175" w:rsidRPr="007A4175">
            <w:rPr>
              <w:color w:val="000000"/>
              <w:lang w:val="en-US"/>
            </w:rPr>
            <w:t>2022)</w:t>
          </w:r>
        </w:sdtContent>
      </w:sdt>
      <w:r w:rsidRPr="005A5EFF">
        <w:rPr>
          <w:lang w:val="en-US"/>
        </w:rPr>
        <w:t>. This research not only fills existing information gaps but also improves the conversation by offering a comprehensive view of the numerous interdependencies between university expansions and urban alterations. As a result, it makes a substantial contribution to the literature on urban development, land use planning, sustainable community development, and environmental management.</w:t>
      </w:r>
      <w:r w:rsidRPr="005A5EFF">
        <w:rPr>
          <w:rFonts w:ascii="Times New Roman" w:eastAsiaTheme="minorHAnsi" w:hAnsi="Times New Roman" w:cs="Times New Roman"/>
          <w:color w:val="auto"/>
          <w:sz w:val="24"/>
          <w:szCs w:val="24"/>
          <w:lang w:val="en-US" w:eastAsia="en-US"/>
        </w:rPr>
        <w:t xml:space="preserve"> </w:t>
      </w:r>
    </w:p>
    <w:p w14:paraId="1EC9B97F" w14:textId="77777777" w:rsidR="008B5FA8" w:rsidRDefault="008B5FA8" w:rsidP="005A5EFF">
      <w:pPr>
        <w:spacing w:after="0" w:line="246" w:lineRule="auto"/>
        <w:ind w:left="170" w:firstLine="0"/>
        <w:rPr>
          <w:rFonts w:ascii="Times New Roman" w:eastAsiaTheme="minorHAnsi" w:hAnsi="Times New Roman" w:cs="Times New Roman"/>
          <w:color w:val="auto"/>
          <w:sz w:val="24"/>
          <w:szCs w:val="24"/>
          <w:lang w:val="en-US" w:eastAsia="en-US"/>
        </w:rPr>
      </w:pPr>
    </w:p>
    <w:p w14:paraId="6D1B9F94" w14:textId="77777777" w:rsidR="008B5FA8" w:rsidRDefault="005A5EFF" w:rsidP="005A5EFF">
      <w:pPr>
        <w:spacing w:after="0" w:line="246" w:lineRule="auto"/>
        <w:ind w:left="170" w:firstLine="0"/>
        <w:rPr>
          <w:lang w:val="en-US"/>
        </w:rPr>
      </w:pPr>
      <w:r w:rsidRPr="005A5EFF">
        <w:rPr>
          <w:lang w:val="en-US"/>
        </w:rPr>
        <w:t xml:space="preserve">The expansion of higher educational institutions, such as KNUST, has led to changes in land use patterns. This presents a pressing issue that requires immediate investigation and comprehension </w:t>
      </w:r>
      <w:sdt>
        <w:sdtPr>
          <w:rPr>
            <w:color w:val="000000"/>
            <w:lang w:val="en-US"/>
          </w:rPr>
          <w:tag w:val="MENDELEY_CITATION_v3_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"/>
          <w:id w:val="361645059"/>
          <w:placeholder>
            <w:docPart w:val="097AEAC3835349C28AE4070E5C60752D"/>
          </w:placeholder>
        </w:sdtPr>
        <w:sdtEndPr/>
        <w:sdtContent>
          <w:r w:rsidR="007A4175" w:rsidRPr="007A4175">
            <w:rPr>
              <w:color w:val="000000"/>
              <w:lang w:val="en-US"/>
            </w:rPr>
            <w:t>(Iddrisu et al., 2023)</w:t>
          </w:r>
        </w:sdtContent>
      </w:sdt>
      <w:r w:rsidRPr="005A5EFF">
        <w:rPr>
          <w:lang w:val="en-US"/>
        </w:rPr>
        <w:t xml:space="preserve">. The problem at hand is the significant transformation occurring in the regions of Kotei and Ayeduase. These regions, which have historically been known for their agricultural landscapes, are now experiencing a shift towards urbanization, infrastructural development, and commercial growth </w:t>
      </w:r>
      <w:sdt>
        <w:sdtPr>
          <w:rPr>
            <w:color w:val="000000"/>
            <w:lang w:val="en-US"/>
          </w:rPr>
          <w:tag w:val="MENDELEY_CITATION_v3_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"/>
          <w:id w:val="-1027946140"/>
          <w:placeholder>
            <w:docPart w:val="097AEAC3835349C28AE4070E5C60752D"/>
          </w:placeholder>
        </w:sdtPr>
        <w:sdtEndPr/>
        <w:sdtContent>
          <w:r w:rsidR="007A4175" w:rsidRPr="007A4175">
            <w:rPr>
              <w:color w:val="000000"/>
              <w:lang w:val="en-US"/>
            </w:rPr>
            <w:t>(Iddrisu et al., 2023)</w:t>
          </w:r>
        </w:sdtContent>
      </w:sdt>
      <w:r w:rsidRPr="005A5EFF">
        <w:rPr>
          <w:lang w:val="en-US"/>
        </w:rPr>
        <w:t>.</w:t>
      </w:r>
    </w:p>
    <w:p w14:paraId="6021A72F" w14:textId="77777777" w:rsidR="008B5FA8" w:rsidRDefault="008B5FA8" w:rsidP="005A5EFF">
      <w:pPr>
        <w:spacing w:after="0" w:line="246" w:lineRule="auto"/>
        <w:ind w:left="170" w:firstLine="0"/>
        <w:rPr>
          <w:lang w:val="en-US"/>
        </w:rPr>
      </w:pPr>
    </w:p>
    <w:p w14:paraId="04E61FF6" w14:textId="06179B88" w:rsidR="008B5FA8" w:rsidRDefault="005A5EFF" w:rsidP="005A5EFF">
      <w:pPr>
        <w:spacing w:after="0" w:line="246" w:lineRule="auto"/>
        <w:ind w:left="170" w:firstLine="0"/>
        <w:rPr>
          <w:lang w:val="en-US"/>
        </w:rPr>
      </w:pPr>
      <w:r w:rsidRPr="005A5EFF">
        <w:rPr>
          <w:lang w:val="en-US"/>
        </w:rPr>
        <w:t xml:space="preserve">The various developments that are taking place have the potential to bring about economic growth and diversification. However, these changes also present significant challenges and repercussions, particularly for the local communities and ecosystems. The notable consequences of transformations include loss of agricultural lands, alterations in livelihood strategies, displacement of local communities, and significant ecological alterations </w:t>
      </w:r>
      <w:sdt>
        <w:sdtPr>
          <w:rPr>
            <w:color w:val="000000"/>
            <w:lang w:val="en-US"/>
          </w:rPr>
          <w:tag w:val="MENDELEY_CITATION_v3_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"/>
          <w:id w:val="576097892"/>
          <w:placeholder>
            <w:docPart w:val="097AEAC3835349C28AE4070E5C60752D"/>
          </w:placeholder>
        </w:sdtPr>
        <w:sdtEndPr/>
        <w:sdtContent>
          <w:r w:rsidR="007A4175" w:rsidRPr="007A4175">
            <w:rPr>
              <w:color w:val="000000"/>
              <w:lang w:val="en-US"/>
            </w:rPr>
            <w:t>(Tschakert, Tutu, and Alcaro, 2013)</w:t>
          </w:r>
        </w:sdtContent>
      </w:sdt>
      <w:r w:rsidRPr="005A5EFF">
        <w:rPr>
          <w:lang w:val="en-US"/>
        </w:rPr>
        <w:t xml:space="preserve">. The problem at hand is the absence of comprehensive research that investigates the specific effects of university expansions on the surrounding land use patterns in regions such as Kotei and Ayeduase, despite the widely acknowledged role of universities as drivers of development and innovation. The </w:t>
      </w:r>
      <w:r w:rsidRPr="005A5EFF">
        <w:rPr>
          <w:lang w:val="en-US"/>
        </w:rPr>
        <w:lastRenderedPageBreak/>
        <w:t xml:space="preserve">current body of research on land use changes in Ghana lacks a comprehensive examination of the specific implications and transformations caused by tertiary institutions such as KNUST </w:t>
      </w:r>
      <w:sdt>
        <w:sdtPr>
          <w:rPr>
            <w:color w:val="000000"/>
            <w:lang w:val="en-US"/>
          </w:rPr>
          <w:tag w:val="MENDELEY_CITATION_v3_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"/>
          <w:id w:val="1340430103"/>
          <w:placeholder>
            <w:docPart w:val="097AEAC3835349C28AE4070E5C60752D"/>
          </w:placeholder>
        </w:sdtPr>
        <w:sdtEndPr/>
        <w:sdtContent>
          <w:r w:rsidR="007A4175" w:rsidRPr="007A4175">
            <w:rPr>
              <w:color w:val="000000"/>
              <w:lang w:val="en-US"/>
            </w:rPr>
            <w:t>(Abass, Appiah, and Afriyie, 2019)</w:t>
          </w:r>
        </w:sdtContent>
      </w:sdt>
      <w:r w:rsidRPr="005A5EFF">
        <w:rPr>
          <w:lang w:val="en-US"/>
        </w:rPr>
        <w:t xml:space="preserve">. </w:t>
      </w:r>
    </w:p>
    <w:p w14:paraId="6E9BF6D5" w14:textId="77777777" w:rsidR="008B5FA8" w:rsidRDefault="008B5FA8" w:rsidP="005A5EFF">
      <w:pPr>
        <w:spacing w:after="0" w:line="246" w:lineRule="auto"/>
        <w:ind w:left="170" w:firstLine="0"/>
        <w:rPr>
          <w:lang w:val="en-US"/>
        </w:rPr>
      </w:pPr>
    </w:p>
    <w:p w14:paraId="27FE999D" w14:textId="35B885C9" w:rsidR="008B5FA8" w:rsidRDefault="005A5EFF" w:rsidP="008B5FA8">
      <w:pPr>
        <w:spacing w:after="0" w:line="246" w:lineRule="auto"/>
        <w:ind w:left="170" w:firstLine="0"/>
        <w:rPr>
          <w:lang w:val="en-US"/>
        </w:rPr>
      </w:pPr>
      <w:r w:rsidRPr="005A5EFF">
        <w:rPr>
          <w:lang w:val="en-US"/>
        </w:rPr>
        <w:t xml:space="preserve">The problem at hand is the complex relationship between university policies, local governance structures, and community engagement in land use decisions. This interplay has a significant impact on the sustainability and inclusivity of developmental initiatives </w:t>
      </w:r>
      <w:sdt>
        <w:sdtPr>
          <w:rPr>
            <w:color w:val="000000"/>
            <w:lang w:val="en-US"/>
          </w:rPr>
          <w:tag w:val="MENDELEY_CITATION_v3_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"/>
          <w:id w:val="1984122399"/>
          <w:placeholder>
            <w:docPart w:val="097AEAC3835349C28AE4070E5C60752D"/>
          </w:placeholder>
        </w:sdtPr>
        <w:sdtEndPr/>
        <w:sdtContent>
          <w:r w:rsidR="007A4175" w:rsidRPr="007A4175">
            <w:rPr>
              <w:color w:val="000000"/>
              <w:lang w:val="en-US"/>
            </w:rPr>
            <w:t>(Puppim de Oliveira et al., 2011)</w:t>
          </w:r>
        </w:sdtContent>
      </w:sdt>
      <w:r w:rsidRPr="005A5EFF">
        <w:rPr>
          <w:lang w:val="en-US"/>
        </w:rPr>
        <w:t xml:space="preserve">. The problem at hand is the insufficient analysis and understanding of intersections, which leads to a lack of knowledge. This knowledge gap poses a challenge in developing effective, comprehensive, and sustainable land use strategies and policies. </w:t>
      </w:r>
    </w:p>
    <w:p w14:paraId="02F14704" w14:textId="77777777" w:rsidR="008B5FA8" w:rsidRDefault="008B5FA8" w:rsidP="008B5FA8">
      <w:pPr>
        <w:spacing w:after="0" w:line="246" w:lineRule="auto"/>
        <w:ind w:left="170" w:firstLine="0"/>
        <w:rPr>
          <w:lang w:val="en-US"/>
        </w:rPr>
      </w:pPr>
    </w:p>
    <w:p w14:paraId="1FF03D5D" w14:textId="77777777" w:rsidR="008B5FA8" w:rsidRDefault="008B5FA8" w:rsidP="008B5FA8">
      <w:pPr>
        <w:spacing w:after="0" w:line="246" w:lineRule="auto"/>
        <w:ind w:left="170" w:firstLine="0"/>
        <w:rPr>
          <w:lang w:val="en-US"/>
        </w:rPr>
      </w:pPr>
      <w:r w:rsidRPr="005A5EFF">
        <w:rPr>
          <w:lang w:val="en-US"/>
        </w:rPr>
        <w:t>These strategies should strike a balance between developmental goals, ecological preservation, and community well-being.</w:t>
      </w:r>
    </w:p>
    <w:p w14:paraId="43FFF64D" w14:textId="5323D005" w:rsidR="008B5FA8" w:rsidRDefault="005A5EFF" w:rsidP="008B5FA8">
      <w:pPr>
        <w:spacing w:after="0" w:line="246" w:lineRule="auto"/>
        <w:ind w:left="170" w:firstLine="0"/>
        <w:rPr>
          <w:lang w:val="en-US"/>
        </w:rPr>
      </w:pPr>
      <w:r w:rsidRPr="005A5EFF">
        <w:rPr>
          <w:lang w:val="en-US"/>
        </w:rPr>
        <w:t xml:space="preserve">The need to comprehend the extensive impacts of university-led land use changes is evident in the rapidly evolving landscapes of Kotei and Ayeduase. These areas serve as emblematic examples within this context. </w:t>
      </w:r>
    </w:p>
    <w:p w14:paraId="5ED51306" w14:textId="77777777" w:rsidR="008B5FA8" w:rsidRDefault="005A5EFF" w:rsidP="005A5EFF">
      <w:pPr>
        <w:spacing w:after="0" w:line="246" w:lineRule="auto"/>
        <w:ind w:left="170" w:firstLine="0"/>
        <w:rPr>
          <w:lang w:val="en-US"/>
        </w:rPr>
      </w:pPr>
      <w:r w:rsidRPr="005A5EFF">
        <w:rPr>
          <w:lang w:val="en-US"/>
        </w:rPr>
        <w:t xml:space="preserve">The complexities inherent in the developments </w:t>
      </w:r>
      <w:sdt>
        <w:sdtPr>
          <w:rPr>
            <w:color w:val="000000"/>
            <w:lang w:val="en-US"/>
          </w:rPr>
          <w:tag w:val="MENDELEY_CITATION_v3_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"/>
          <w:id w:val="-2074569736"/>
          <w:placeholder>
            <w:docPart w:val="097AEAC3835349C28AE4070E5C60752D"/>
          </w:placeholder>
        </w:sdtPr>
        <w:sdtEndPr/>
        <w:sdtContent>
          <w:r w:rsidR="007A4175" w:rsidRPr="007A4175">
            <w:rPr>
              <w:color w:val="000000"/>
              <w:lang w:val="en-US"/>
            </w:rPr>
            <w:t>(Shen, 2022)</w:t>
          </w:r>
        </w:sdtContent>
      </w:sdt>
      <w:r w:rsidRPr="005A5EFF">
        <w:rPr>
          <w:lang w:val="en-US"/>
        </w:rPr>
        <w:t xml:space="preserve"> are exemplified by the loss of biodiversity, alterations in local climate, and transformations in socio-economic structures within these regions. The existing research gap regarding the influences of KNUST on land use changes within these communities necessitates a thorough and detailed investigation. This study aims to provide valuable insights and practical solutions to the complex challenges posed by these transformations. This study aims to address the challenges </w:t>
      </w:r>
      <w:r w:rsidRPr="005A5EFF">
        <w:rPr>
          <w:lang w:val="en-US"/>
        </w:rPr>
        <w:t>related to equitable, inclusive, and sustainable land use policies and practices.</w:t>
      </w:r>
    </w:p>
    <w:p w14:paraId="2688A1EF" w14:textId="77777777" w:rsidR="008B5FA8" w:rsidRDefault="008B5FA8" w:rsidP="005A5EFF">
      <w:pPr>
        <w:spacing w:after="0" w:line="246" w:lineRule="auto"/>
        <w:ind w:left="170" w:firstLine="0"/>
        <w:rPr>
          <w:lang w:val="en-US"/>
        </w:rPr>
      </w:pPr>
    </w:p>
    <w:p w14:paraId="5079BE6D" w14:textId="6C662AE6" w:rsidR="005A5EFF" w:rsidRPr="005A5EFF" w:rsidRDefault="005A5EFF" w:rsidP="005A5EFF">
      <w:pPr>
        <w:spacing w:after="0" w:line="246" w:lineRule="auto"/>
        <w:ind w:left="170" w:firstLine="0"/>
        <w:rPr>
          <w:lang w:val="en-US"/>
        </w:rPr>
      </w:pPr>
      <w:r w:rsidRPr="005A5EFF">
        <w:rPr>
          <w:lang w:val="en-US"/>
        </w:rPr>
        <w:t xml:space="preserve">By investigating these challenges, the study seeks to provide a foundational understanding that can contribute to the development of such policies and practices. Additionally, the study aims to contribute to the broader discourse on university impacts on regional development, community transformation, and environmental sustainability, </w:t>
      </w:r>
      <w:sdt>
        <w:sdtPr>
          <w:rPr>
            <w:color w:val="000000"/>
            <w:lang w:val="en-US"/>
          </w:rPr>
          <w:tag w:val="MENDELEY_CITATION_v3_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"/>
          <w:id w:val="-1110044844"/>
          <w:placeholder>
            <w:docPart w:val="097AEAC3835349C28AE4070E5C60752D"/>
          </w:placeholder>
        </w:sdtPr>
        <w:sdtEndPr/>
        <w:sdtContent>
          <w:r w:rsidR="007A4175" w:rsidRPr="007A4175">
            <w:rPr>
              <w:color w:val="000000"/>
              <w:lang w:val="en-US"/>
            </w:rPr>
            <w:t>(Liping, Yujun, and Saeed, 2018)</w:t>
          </w:r>
        </w:sdtContent>
      </w:sdt>
      <w:r w:rsidRPr="005A5EFF">
        <w:rPr>
          <w:lang w:val="en-US"/>
        </w:rPr>
        <w:t>.</w:t>
      </w:r>
    </w:p>
    <w:p w14:paraId="2364A230" w14:textId="698B4C4A" w:rsidR="005A5EFF" w:rsidRPr="005A5EFF" w:rsidRDefault="005A5EFF" w:rsidP="005A5EFF">
      <w:pPr>
        <w:spacing w:after="0" w:line="246" w:lineRule="auto"/>
        <w:ind w:left="170" w:firstLine="0"/>
        <w:rPr>
          <w:lang w:val="en-US"/>
        </w:rPr>
      </w:pPr>
    </w:p>
    <w:p w14:paraId="099DAE7F" w14:textId="77777777" w:rsidR="002326C7" w:rsidRDefault="00E02C58">
      <w:pPr>
        <w:spacing w:after="0" w:line="246" w:lineRule="auto"/>
        <w:ind w:left="170" w:firstLine="0"/>
        <w:jc w:val="left"/>
      </w:pPr>
      <w:r>
        <w:rPr>
          <w:b/>
          <w:sz w:val="24"/>
        </w:rPr>
        <w:t>GEOGRAPHICAL SETTING OF AREA OF STUDY</w:t>
      </w:r>
    </w:p>
    <w:p w14:paraId="7FB7CD26" w14:textId="690050F7" w:rsidR="002326C7" w:rsidRDefault="005A5EFF">
      <w:pPr>
        <w:ind w:left="-15" w:right="33" w:firstLine="0"/>
      </w:pPr>
      <w:r w:rsidRPr="005A5EFF">
        <w:rPr>
          <w:lang w:val="en-US"/>
        </w:rPr>
        <w:t xml:space="preserve">The study focuses on areas near KNUST, located in Kumasi, Ghana. KNUST is one of the largest and most modern technical universities in Ghana, located at Accra Road, in the eastern part of Kumasi city. The campus is large and provided with all modern facilities. There are 6 colleges in KNUST, including the </w:t>
      </w:r>
      <w:r w:rsidR="007A4175">
        <w:rPr>
          <w:lang w:val="en-US"/>
        </w:rPr>
        <w:t>College</w:t>
      </w:r>
      <w:r w:rsidRPr="005A5EFF">
        <w:rPr>
          <w:lang w:val="en-US"/>
        </w:rPr>
        <w:t xml:space="preserve"> of </w:t>
      </w:r>
      <w:r w:rsidR="007A4175">
        <w:rPr>
          <w:lang w:val="en-US"/>
        </w:rPr>
        <w:t>Agriculture</w:t>
      </w:r>
      <w:r w:rsidRPr="005A5EFF">
        <w:rPr>
          <w:lang w:val="en-US"/>
        </w:rPr>
        <w:t xml:space="preserve"> and </w:t>
      </w:r>
      <w:r w:rsidR="007A4175">
        <w:rPr>
          <w:lang w:val="en-US"/>
        </w:rPr>
        <w:t>Natural Resources</w:t>
      </w:r>
      <w:r w:rsidRPr="005A5EFF">
        <w:rPr>
          <w:lang w:val="en-US"/>
        </w:rPr>
        <w:t xml:space="preserve">, </w:t>
      </w:r>
      <w:r w:rsidR="00B82407">
        <w:rPr>
          <w:lang w:val="en-US"/>
        </w:rPr>
        <w:t xml:space="preserve">the </w:t>
      </w:r>
      <w:r w:rsidR="008B5FA8">
        <w:rPr>
          <w:lang w:val="en-US"/>
        </w:rPr>
        <w:t>College</w:t>
      </w:r>
      <w:r w:rsidRPr="005A5EFF">
        <w:rPr>
          <w:lang w:val="en-US"/>
        </w:rPr>
        <w:t xml:space="preserve"> of </w:t>
      </w:r>
      <w:r w:rsidR="007A4175">
        <w:rPr>
          <w:lang w:val="en-US"/>
        </w:rPr>
        <w:t>Art</w:t>
      </w:r>
      <w:r w:rsidRPr="005A5EFF">
        <w:rPr>
          <w:lang w:val="en-US"/>
        </w:rPr>
        <w:t xml:space="preserve"> and </w:t>
      </w:r>
      <w:r w:rsidR="008B5FA8">
        <w:rPr>
          <w:lang w:val="en-US"/>
        </w:rPr>
        <w:t>Built Environment</w:t>
      </w:r>
      <w:r w:rsidRPr="005A5EFF">
        <w:rPr>
          <w:lang w:val="en-US"/>
        </w:rPr>
        <w:t xml:space="preserve">, </w:t>
      </w:r>
      <w:r w:rsidR="00B82407">
        <w:rPr>
          <w:lang w:val="en-US"/>
        </w:rPr>
        <w:t xml:space="preserve">the </w:t>
      </w:r>
      <w:r w:rsidR="008B5FA8">
        <w:rPr>
          <w:lang w:val="en-US"/>
        </w:rPr>
        <w:t>College</w:t>
      </w:r>
      <w:r w:rsidRPr="005A5EFF">
        <w:rPr>
          <w:lang w:val="en-US"/>
        </w:rPr>
        <w:t xml:space="preserve"> of </w:t>
      </w:r>
      <w:r w:rsidR="007A4175">
        <w:rPr>
          <w:lang w:val="en-US"/>
        </w:rPr>
        <w:t>Humanities</w:t>
      </w:r>
      <w:r w:rsidRPr="005A5EFF">
        <w:rPr>
          <w:lang w:val="en-US"/>
        </w:rPr>
        <w:t xml:space="preserve"> and </w:t>
      </w:r>
      <w:r w:rsidR="008B5FA8">
        <w:rPr>
          <w:lang w:val="en-US"/>
        </w:rPr>
        <w:t>Social Sciences</w:t>
      </w:r>
      <w:r w:rsidRPr="005A5EFF">
        <w:rPr>
          <w:lang w:val="en-US"/>
        </w:rPr>
        <w:t xml:space="preserve">, </w:t>
      </w:r>
      <w:r w:rsidR="00B82407">
        <w:rPr>
          <w:lang w:val="en-US"/>
        </w:rPr>
        <w:t xml:space="preserve">the </w:t>
      </w:r>
      <w:r w:rsidR="008B5FA8">
        <w:rPr>
          <w:lang w:val="en-US"/>
        </w:rPr>
        <w:t>College</w:t>
      </w:r>
      <w:r w:rsidRPr="005A5EFF">
        <w:rPr>
          <w:lang w:val="en-US"/>
        </w:rPr>
        <w:t xml:space="preserve"> of </w:t>
      </w:r>
      <w:r w:rsidR="007A4175">
        <w:rPr>
          <w:lang w:val="en-US"/>
        </w:rPr>
        <w:t>Engineering</w:t>
      </w:r>
      <w:r w:rsidRPr="005A5EFF">
        <w:rPr>
          <w:lang w:val="en-US"/>
        </w:rPr>
        <w:t xml:space="preserve">, </w:t>
      </w:r>
      <w:r w:rsidR="00B82407">
        <w:rPr>
          <w:lang w:val="en-US"/>
        </w:rPr>
        <w:t xml:space="preserve">the </w:t>
      </w:r>
      <w:r w:rsidR="008B5FA8">
        <w:rPr>
          <w:lang w:val="en-US"/>
        </w:rPr>
        <w:t>College</w:t>
      </w:r>
      <w:r w:rsidRPr="005A5EFF">
        <w:rPr>
          <w:lang w:val="en-US"/>
        </w:rPr>
        <w:t xml:space="preserve"> of </w:t>
      </w:r>
      <w:r w:rsidR="007A4175">
        <w:rPr>
          <w:lang w:val="en-US"/>
        </w:rPr>
        <w:t>Health Sciences,</w:t>
      </w:r>
      <w:r w:rsidRPr="005A5EFF">
        <w:rPr>
          <w:lang w:val="en-US"/>
        </w:rPr>
        <w:t xml:space="preserve"> and the </w:t>
      </w:r>
      <w:r w:rsidR="008B5FA8">
        <w:rPr>
          <w:lang w:val="en-US"/>
        </w:rPr>
        <w:t>College</w:t>
      </w:r>
      <w:r w:rsidRPr="005A5EFF">
        <w:rPr>
          <w:lang w:val="en-US"/>
        </w:rPr>
        <w:t xml:space="preserve"> of </w:t>
      </w:r>
      <w:r w:rsidR="00B82407">
        <w:rPr>
          <w:lang w:val="en-US"/>
        </w:rPr>
        <w:t>Science</w:t>
      </w:r>
      <w:r w:rsidRPr="005A5EFF">
        <w:rPr>
          <w:lang w:val="en-US"/>
        </w:rPr>
        <w:t>. The geographic coordinates of Kwame Nkrumah University of Science and Technology in Kumasi, Ghana, place it at a latitude of 6.673175 degrees North and a longitude of -1.565423 degrees West. This academic institution, situated in the country of Ghana, falls within the 'Universities' classification of geographical locations. These coordinates are expressed in degrees, minutes, and seconds as 6 degrees 40 minutes 23.4300 seconds North and 1 degree 33 minutes 55.5228 seconds</w:t>
      </w:r>
      <w:r w:rsidR="003A17FD">
        <w:rPr>
          <w:lang w:val="en-US"/>
        </w:rPr>
        <w:t>.</w:t>
      </w:r>
      <w:r w:rsidR="003A17FD" w:rsidRPr="003A17FD">
        <w:rPr>
          <w:rFonts w:ascii="Times New Roman" w:eastAsiaTheme="minorHAnsi" w:hAnsi="Times New Roman" w:cstheme="minorBidi"/>
          <w:color w:val="auto"/>
          <w:sz w:val="24"/>
          <w:lang w:val="en-US" w:eastAsia="en-US"/>
        </w:rPr>
        <w:t xml:space="preserve"> </w:t>
      </w:r>
      <w:r w:rsidR="003A17FD" w:rsidRPr="003A17FD">
        <w:rPr>
          <w:lang w:val="en-US"/>
        </w:rPr>
        <w:t xml:space="preserve">Currently has a student population of around 85,000 the total student population of KNUST (Dean of </w:t>
      </w:r>
      <w:r w:rsidR="003A17FD">
        <w:rPr>
          <w:lang w:val="en-US"/>
        </w:rPr>
        <w:t>Students</w:t>
      </w:r>
      <w:r w:rsidR="003A17FD" w:rsidRPr="003A17FD">
        <w:rPr>
          <w:lang w:val="en-US"/>
        </w:rPr>
        <w:t xml:space="preserve">) Regarding student accommodations, KNUST offers diverse options to accommodate its growing student populace. Within the campus boundaries, </w:t>
      </w:r>
      <w:r w:rsidR="003A17FD" w:rsidRPr="003A17FD">
        <w:rPr>
          <w:lang w:val="en-US"/>
        </w:rPr>
        <w:lastRenderedPageBreak/>
        <w:t xml:space="preserve">there are six traditional Halls, possessing a combined bed capacity of nine thousand. Additionally, the campus hosts three other hostels, inclusive of the Students Representatives Council (SRC) hostel. </w:t>
      </w:r>
      <w:bookmarkStart w:id="2" w:name="_Hlk151104044"/>
      <w:r w:rsidR="003A17FD" w:rsidRPr="003A17FD">
        <w:rPr>
          <w:lang w:val="en-US"/>
        </w:rPr>
        <w:t xml:space="preserve">These on-campus accommodations form an integral part of the residential system, providing students with convenient and accessible living arrangements close to academic and recreational facilities. </w:t>
      </w:r>
      <w:r w:rsidRPr="005A5EFF">
        <w:rPr>
          <w:lang w:val="en-US"/>
        </w:rPr>
        <w:t xml:space="preserve">  </w:t>
      </w:r>
    </w:p>
    <w:tbl>
      <w:tblPr>
        <w:tblStyle w:val="TableGrid"/>
        <w:tblpPr w:vertAnchor="text" w:horzAnchor="margin"/>
        <w:tblOverlap w:val="never"/>
        <w:tblW w:w="7689" w:type="dxa"/>
        <w:tblInd w:w="0" w:type="dxa"/>
        <w:tblCellMar>
          <w:left w:w="831" w:type="dxa"/>
          <w:right w:w="877" w:type="dxa"/>
        </w:tblCellMar>
        <w:tblLook w:val="04A0" w:firstRow="1" w:lastRow="0" w:firstColumn="1" w:lastColumn="0" w:noHBand="0" w:noVBand="1"/>
      </w:tblPr>
      <w:tblGrid>
        <w:gridCol w:w="9298"/>
      </w:tblGrid>
      <w:tr w:rsidR="002326C7" w14:paraId="562C9410" w14:textId="77777777">
        <w:trPr>
          <w:trHeight w:val="183"/>
        </w:trPr>
        <w:tc>
          <w:tcPr>
            <w:tcW w:w="2102" w:type="dxa"/>
            <w:tcBorders>
              <w:top w:val="nil"/>
              <w:left w:val="nil"/>
              <w:bottom w:val="nil"/>
              <w:right w:val="nil"/>
            </w:tcBorders>
            <w:vAlign w:val="bottom"/>
          </w:tcPr>
          <w:bookmarkEnd w:id="2"/>
          <w:p w14:paraId="49462503" w14:textId="5A68075F" w:rsidR="002326C7" w:rsidRDefault="003A17FD">
            <w:pPr>
              <w:spacing w:after="235" w:line="259" w:lineRule="auto"/>
              <w:ind w:left="0" w:firstLine="0"/>
              <w:jc w:val="left"/>
            </w:pPr>
            <w:r>
              <w:rPr>
                <w:noProof/>
              </w:rPr>
              <w:drawing>
                <wp:inline distT="0" distB="0" distL="0" distR="0" wp14:anchorId="74F3C37E" wp14:editId="72DF5C59">
                  <wp:extent cx="4772025" cy="3952875"/>
                  <wp:effectExtent l="19050" t="19050" r="2857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BEBA8EAE-BF5A-486C-A8C5-ECC9F3942E4B}">
                                <a14:imgProps xmlns:a14="http://schemas.microsoft.com/office/drawing/2010/main">
                                  <a14:imgLayer r:embed="rId15">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4772025" cy="3952875"/>
                          </a:xfrm>
                          <a:prstGeom prst="rect">
                            <a:avLst/>
                          </a:prstGeom>
                          <a:noFill/>
                          <a:ln w="19050">
                            <a:solidFill>
                              <a:schemeClr val="tx1"/>
                            </a:solidFill>
                          </a:ln>
                        </pic:spPr>
                      </pic:pic>
                    </a:graphicData>
                  </a:graphic>
                </wp:inline>
              </w:drawing>
            </w:r>
          </w:p>
          <w:p w14:paraId="2306C7D2" w14:textId="77777777" w:rsidR="002326C7" w:rsidRDefault="00E02C58">
            <w:pPr>
              <w:spacing w:after="0" w:line="259" w:lineRule="auto"/>
              <w:ind w:left="1939" w:firstLine="0"/>
            </w:pPr>
            <w:r>
              <w:rPr>
                <w:b/>
                <w:sz w:val="18"/>
              </w:rPr>
              <w:t>Fig. 1 Map of the study area</w:t>
            </w:r>
          </w:p>
        </w:tc>
      </w:tr>
    </w:tbl>
    <w:p w14:paraId="5080378E" w14:textId="05923665" w:rsidR="003A17FD" w:rsidRPr="003A17FD" w:rsidRDefault="003A17FD" w:rsidP="003A17FD">
      <w:pPr>
        <w:ind w:left="-15" w:right="33" w:firstLine="0"/>
        <w:rPr>
          <w:lang w:val="en-US"/>
        </w:rPr>
      </w:pPr>
      <w:r w:rsidRPr="003A17FD">
        <w:rPr>
          <w:lang w:val="en-US"/>
        </w:rPr>
        <w:t xml:space="preserve">Moreover, to supplement the on-campus accommodations and to cater </w:t>
      </w:r>
      <w:r>
        <w:rPr>
          <w:lang w:val="en-US"/>
        </w:rPr>
        <w:t>to</w:t>
      </w:r>
      <w:r w:rsidRPr="003A17FD">
        <w:rPr>
          <w:lang w:val="en-US"/>
        </w:rPr>
        <w:t xml:space="preserve"> the diverse preferences and needs of the students, KNUST has entered into agreements with private operators of approximately 480 private hostels situated within the neighboring communities surrounding the university. These communities include Ayeduase, Kentinkrono, Kotei, Boadi, and Bomso, among others. These arrangements provide a spectrum of choices for prospective students, all available for selection from the university's official accommodation portal alongside the traditional Halls, and are offered at moderate costs. This widespread accommodation network ensures that the vast majority of students, find suitable abodes aligning with their preferences and requirements.</w:t>
      </w:r>
    </w:p>
    <w:p w14:paraId="189311FE" w14:textId="77777777" w:rsidR="002326C7" w:rsidRDefault="00E02C58" w:rsidP="003A17FD">
      <w:pPr>
        <w:pStyle w:val="Heading1"/>
        <w:ind w:left="0" w:firstLine="0"/>
      </w:pPr>
      <w:r>
        <w:t xml:space="preserve">MATERIALS AND </w:t>
      </w:r>
      <w:bookmarkStart w:id="3" w:name="_Hlk151102012"/>
      <w:r>
        <w:t>METHODS</w:t>
      </w:r>
      <w:bookmarkEnd w:id="3"/>
    </w:p>
    <w:p w14:paraId="7712956F" w14:textId="77777777" w:rsidR="003A17FD" w:rsidRPr="003A17FD" w:rsidRDefault="003A17FD" w:rsidP="003A17FD">
      <w:pPr>
        <w:ind w:left="-15" w:right="33" w:firstLine="0"/>
        <w:rPr>
          <w:b/>
          <w:lang w:val="en-US"/>
        </w:rPr>
      </w:pPr>
      <w:r w:rsidRPr="003A17FD">
        <w:rPr>
          <w:b/>
          <w:lang w:val="en-US"/>
        </w:rPr>
        <w:t>Geospatial Analysis</w:t>
      </w:r>
    </w:p>
    <w:p w14:paraId="1EFBB7C4" w14:textId="2198357D" w:rsidR="003A17FD" w:rsidRDefault="003A17FD" w:rsidP="003A17FD">
      <w:pPr>
        <w:ind w:left="-15" w:right="33" w:firstLine="0"/>
        <w:rPr>
          <w:lang w:val="en-US"/>
        </w:rPr>
      </w:pPr>
      <w:r w:rsidRPr="003A17FD">
        <w:rPr>
          <w:lang w:val="en-US"/>
        </w:rPr>
        <w:t>To</w:t>
      </w:r>
      <w:r>
        <w:rPr>
          <w:lang w:val="en-US"/>
        </w:rPr>
        <w:t xml:space="preserve"> </w:t>
      </w:r>
      <w:r w:rsidRPr="003A17FD">
        <w:rPr>
          <w:lang w:val="en-US"/>
        </w:rPr>
        <w:t xml:space="preserve">investigate the impact of KNUST on land use changes in Kotei and Ayeduase, a geospatial analysis </w:t>
      </w:r>
      <w:r w:rsidR="00737EFE" w:rsidRPr="003A17FD">
        <w:rPr>
          <w:lang w:val="en-US"/>
        </w:rPr>
        <w:t>was</w:t>
      </w:r>
      <w:r w:rsidRPr="003A17FD">
        <w:rPr>
          <w:lang w:val="en-US"/>
        </w:rPr>
        <w:t xml:space="preserve"> integrated into the </w:t>
      </w:r>
      <w:r w:rsidRPr="003A17FD">
        <w:rPr>
          <w:lang w:val="en-US"/>
        </w:rPr>
        <w:lastRenderedPageBreak/>
        <w:t>study’s methodological fabric, constituting a pivotal component in discerning spatial patterns and temporal alterations. Employing advanced Geographic Information System (GIS) software, a series of illustrative tools including land use maps, change detection maps, and mappings of neighboring impacts were generated. These geospatial tools are crucial in visualizing the multifaceted interactions between the spatial configurations and land use alterations in the studied locales. By overlaying temporal data on spatial configurations, change detection maps offered a dynamic perspective on the evolutionary trajectory of land use changes within and around Kotei and Ayeduase, attributable to KNUST’s influence. This geospatial approach enables an in-depth exploration and precise quantification of spatial patterns, providing nuanced insights into the magnitude, direction, and nature of land use changes over specified time frames. The synthesis of geospatial analysis with qualitative and quantitative findings culminated in a holistic understanding of the spatial-temporal dynamics of land use alterations, thereby enriching the academic discourse on the interplay between educational institutions and land use shifts in their neighboring communities.</w:t>
      </w:r>
    </w:p>
    <w:p w14:paraId="5918EB21" w14:textId="77777777" w:rsidR="003A17FD" w:rsidRPr="003A17FD" w:rsidRDefault="003A17FD" w:rsidP="003A17FD">
      <w:pPr>
        <w:ind w:left="-15" w:right="33" w:firstLine="0"/>
        <w:rPr>
          <w:b/>
          <w:lang w:val="en-US"/>
        </w:rPr>
      </w:pPr>
      <w:r w:rsidRPr="003A17FD">
        <w:rPr>
          <w:b/>
          <w:lang w:val="en-US"/>
        </w:rPr>
        <w:t xml:space="preserve">Spatial Data Acquisition </w:t>
      </w:r>
    </w:p>
    <w:p w14:paraId="2C0134DF" w14:textId="51EC6484" w:rsidR="003A17FD" w:rsidRDefault="003A17FD" w:rsidP="003A17FD">
      <w:pPr>
        <w:ind w:left="-15" w:right="33" w:firstLine="0"/>
        <w:rPr>
          <w:lang w:val="en-US"/>
        </w:rPr>
      </w:pPr>
      <w:r w:rsidRPr="003A17FD">
        <w:rPr>
          <w:lang w:val="en-US"/>
        </w:rPr>
        <w:t xml:space="preserve">Data collection in research is essential since it will greatly advance the comprehension of the study as a whole. As a result, it is important to employ the correct techniques and sources to gather the data to form reliable findings (Bernard, 2006). Concerning the various types of data required, numerous methods of data gathering are used. To answer the research questions, data was collected and analyzed, and conclusions were developed to identify all the various land use changes within the Ayeduase and Kotei. For this investigation, data was gathered from two sources. These include both primary and secondary data sources. Cloud-free Landsat images of a section of Kotei and Ayeduase were acquired </w:t>
      </w:r>
      <w:r w:rsidRPr="003A17FD">
        <w:rPr>
          <w:lang w:val="en-US"/>
        </w:rPr>
        <w:t xml:space="preserve">and socioeconomic data (population and housing census data) for 1990,2000, 2010, and 2020 were taken from the KNUST Dean of Students. To map out the various land use changes across different periods and gauge the extent of encroachment on various land use classes. Images were collected throughout the rainy seasons to ensure reliable data interpretation. In 1990 (using Landsat 5 Thematic Mapper), 2000, 2010, and 2020 (using Landsat 7 Enhanced Thematic Mapper), 30 m resolution Landsat images were collected (See Table 1). </w:t>
      </w:r>
    </w:p>
    <w:p w14:paraId="16E69C4B" w14:textId="0F1C1C3F" w:rsidR="0002557F" w:rsidRPr="0002557F" w:rsidRDefault="0002557F" w:rsidP="0002557F">
      <w:pPr>
        <w:ind w:left="-15" w:right="33" w:firstLine="0"/>
        <w:rPr>
          <w:b/>
          <w:bCs/>
          <w:iCs/>
          <w:lang w:val="en-US"/>
        </w:rPr>
      </w:pPr>
      <w:r w:rsidRPr="0002557F">
        <w:rPr>
          <w:b/>
          <w:bCs/>
          <w:iCs/>
          <w:lang w:val="en-US"/>
        </w:rPr>
        <w:t xml:space="preserve">Table. </w:t>
      </w:r>
      <w:r w:rsidRPr="0002557F">
        <w:rPr>
          <w:b/>
          <w:bCs/>
          <w:iCs/>
          <w:lang w:val="en-US"/>
        </w:rPr>
        <w:fldChar w:fldCharType="begin"/>
      </w:r>
      <w:r w:rsidRPr="0002557F">
        <w:rPr>
          <w:b/>
          <w:bCs/>
          <w:iCs/>
          <w:lang w:val="en-US"/>
        </w:rPr>
        <w:instrText xml:space="preserve"> SEQ Table_3. \* ARABIC </w:instrText>
      </w:r>
      <w:r w:rsidRPr="0002557F">
        <w:rPr>
          <w:b/>
          <w:bCs/>
          <w:iCs/>
          <w:lang w:val="en-US"/>
        </w:rPr>
        <w:fldChar w:fldCharType="separate"/>
      </w:r>
      <w:r w:rsidRPr="0002557F">
        <w:rPr>
          <w:b/>
          <w:bCs/>
          <w:iCs/>
          <w:lang w:val="en-US"/>
        </w:rPr>
        <w:t>1</w:t>
      </w:r>
      <w:r w:rsidRPr="0002557F">
        <w:rPr>
          <w:b/>
          <w:bCs/>
          <w:lang w:val="en-US"/>
        </w:rPr>
        <w:fldChar w:fldCharType="end"/>
      </w:r>
      <w:r w:rsidRPr="0002557F">
        <w:rPr>
          <w:b/>
          <w:bCs/>
          <w:iCs/>
          <w:lang w:val="en-US"/>
        </w:rPr>
        <w:t xml:space="preserve">  Characteristics of Satellite Imagery</w:t>
      </w:r>
    </w:p>
    <w:tbl>
      <w:tblPr>
        <w:tblStyle w:val="PlainTable2"/>
        <w:tblW w:w="0" w:type="auto"/>
        <w:tblInd w:w="-142" w:type="dxa"/>
        <w:tblLook w:val="04A0" w:firstRow="1" w:lastRow="0" w:firstColumn="1" w:lastColumn="0" w:noHBand="0" w:noVBand="1"/>
      </w:tblPr>
      <w:tblGrid>
        <w:gridCol w:w="675"/>
        <w:gridCol w:w="1961"/>
        <w:gridCol w:w="642"/>
        <w:gridCol w:w="592"/>
      </w:tblGrid>
      <w:tr w:rsidR="0002557F" w:rsidRPr="0002557F" w14:paraId="564FA1A1" w14:textId="77777777" w:rsidTr="0002557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6" w:type="dxa"/>
            <w:noWrap/>
            <w:hideMark/>
          </w:tcPr>
          <w:p w14:paraId="6A0D2F22" w14:textId="77777777" w:rsidR="0002557F" w:rsidRPr="0002557F" w:rsidRDefault="0002557F" w:rsidP="0002557F">
            <w:pPr>
              <w:ind w:left="-15" w:right="33" w:firstLine="0"/>
              <w:rPr>
                <w:lang w:val="en-US"/>
              </w:rPr>
            </w:pPr>
            <w:r w:rsidRPr="0002557F">
              <w:rPr>
                <w:lang w:val="en-US"/>
              </w:rPr>
              <w:t>Year</w:t>
            </w:r>
          </w:p>
        </w:tc>
        <w:tc>
          <w:tcPr>
            <w:tcW w:w="1279" w:type="dxa"/>
            <w:noWrap/>
            <w:hideMark/>
          </w:tcPr>
          <w:p w14:paraId="16D60C9C" w14:textId="77777777" w:rsidR="0002557F" w:rsidRPr="0002557F" w:rsidRDefault="0002557F" w:rsidP="0002557F">
            <w:pPr>
              <w:ind w:left="-15" w:right="33" w:firstLine="0"/>
              <w:cnfStyle w:val="100000000000" w:firstRow="1" w:lastRow="0" w:firstColumn="0" w:lastColumn="0" w:oddVBand="0" w:evenVBand="0" w:oddHBand="0" w:evenHBand="0" w:firstRowFirstColumn="0" w:firstRowLastColumn="0" w:lastRowFirstColumn="0" w:lastRowLastColumn="0"/>
              <w:rPr>
                <w:lang w:val="en-US"/>
              </w:rPr>
            </w:pPr>
            <w:r w:rsidRPr="0002557F">
              <w:rPr>
                <w:lang w:val="en-US"/>
              </w:rPr>
              <w:t>Landsat Scene Identifier</w:t>
            </w:r>
          </w:p>
        </w:tc>
        <w:tc>
          <w:tcPr>
            <w:tcW w:w="685" w:type="dxa"/>
            <w:noWrap/>
            <w:hideMark/>
          </w:tcPr>
          <w:p w14:paraId="2CAE8DAC" w14:textId="77777777" w:rsidR="0002557F" w:rsidRPr="0002557F" w:rsidRDefault="0002557F" w:rsidP="0002557F">
            <w:pPr>
              <w:ind w:left="-15" w:right="33" w:firstLine="0"/>
              <w:cnfStyle w:val="100000000000" w:firstRow="1" w:lastRow="0" w:firstColumn="0" w:lastColumn="0" w:oddVBand="0" w:evenVBand="0" w:oddHBand="0" w:evenHBand="0" w:firstRowFirstColumn="0" w:firstRowLastColumn="0" w:lastRowFirstColumn="0" w:lastRowLastColumn="0"/>
              <w:rPr>
                <w:lang w:val="en-US"/>
              </w:rPr>
            </w:pPr>
            <w:r w:rsidRPr="0002557F">
              <w:rPr>
                <w:lang w:val="en-US"/>
              </w:rPr>
              <w:t>Date Acquisition</w:t>
            </w:r>
          </w:p>
        </w:tc>
        <w:tc>
          <w:tcPr>
            <w:tcW w:w="630" w:type="dxa"/>
            <w:noWrap/>
            <w:hideMark/>
          </w:tcPr>
          <w:p w14:paraId="3F7DC086" w14:textId="77777777" w:rsidR="0002557F" w:rsidRPr="0002557F" w:rsidRDefault="0002557F" w:rsidP="0002557F">
            <w:pPr>
              <w:ind w:left="-15" w:right="33" w:firstLine="0"/>
              <w:cnfStyle w:val="100000000000" w:firstRow="1" w:lastRow="0" w:firstColumn="0" w:lastColumn="0" w:oddVBand="0" w:evenVBand="0" w:oddHBand="0" w:evenHBand="0" w:firstRowFirstColumn="0" w:firstRowLastColumn="0" w:lastRowFirstColumn="0" w:lastRowLastColumn="0"/>
              <w:rPr>
                <w:lang w:val="en-US"/>
              </w:rPr>
            </w:pPr>
            <w:r w:rsidRPr="0002557F">
              <w:rPr>
                <w:lang w:val="en-US"/>
              </w:rPr>
              <w:t>Spatial resolution</w:t>
            </w:r>
          </w:p>
        </w:tc>
      </w:tr>
      <w:tr w:rsidR="0002557F" w:rsidRPr="0002557F" w14:paraId="07FB3E3B" w14:textId="77777777" w:rsidTr="000255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6" w:type="dxa"/>
            <w:noWrap/>
            <w:hideMark/>
          </w:tcPr>
          <w:p w14:paraId="47F88C3B" w14:textId="77777777" w:rsidR="0002557F" w:rsidRPr="0002557F" w:rsidRDefault="0002557F" w:rsidP="0002557F">
            <w:pPr>
              <w:ind w:left="-15" w:right="33" w:firstLine="0"/>
              <w:rPr>
                <w:lang w:val="en-US"/>
              </w:rPr>
            </w:pPr>
            <w:r w:rsidRPr="0002557F">
              <w:rPr>
                <w:lang w:val="en-US"/>
              </w:rPr>
              <w:t>1990</w:t>
            </w:r>
          </w:p>
        </w:tc>
        <w:tc>
          <w:tcPr>
            <w:tcW w:w="1279" w:type="dxa"/>
            <w:noWrap/>
            <w:hideMark/>
          </w:tcPr>
          <w:p w14:paraId="25289F1C" w14:textId="77777777" w:rsidR="0002557F" w:rsidRPr="0002557F" w:rsidRDefault="0002557F" w:rsidP="0002557F">
            <w:pPr>
              <w:ind w:left="-15" w:right="33" w:firstLine="0"/>
              <w:cnfStyle w:val="000000100000" w:firstRow="0" w:lastRow="0" w:firstColumn="0" w:lastColumn="0" w:oddVBand="0" w:evenVBand="0" w:oddHBand="1" w:evenHBand="0" w:firstRowFirstColumn="0" w:firstRowLastColumn="0" w:lastRowFirstColumn="0" w:lastRowLastColumn="0"/>
              <w:rPr>
                <w:lang w:val="en-US"/>
              </w:rPr>
            </w:pPr>
            <w:r w:rsidRPr="0002557F">
              <w:rPr>
                <w:lang w:val="en-US"/>
              </w:rPr>
              <w:t>LT05_L1TP_194055_19901229_20200917_02_T1</w:t>
            </w:r>
          </w:p>
        </w:tc>
        <w:tc>
          <w:tcPr>
            <w:tcW w:w="685" w:type="dxa"/>
            <w:noWrap/>
            <w:hideMark/>
          </w:tcPr>
          <w:p w14:paraId="226CA953" w14:textId="77777777" w:rsidR="0002557F" w:rsidRPr="0002557F" w:rsidRDefault="0002557F" w:rsidP="0002557F">
            <w:pPr>
              <w:ind w:left="-15" w:right="33" w:firstLine="0"/>
              <w:cnfStyle w:val="000000100000" w:firstRow="0" w:lastRow="0" w:firstColumn="0" w:lastColumn="0" w:oddVBand="0" w:evenVBand="0" w:oddHBand="1" w:evenHBand="0" w:firstRowFirstColumn="0" w:firstRowLastColumn="0" w:lastRowFirstColumn="0" w:lastRowLastColumn="0"/>
              <w:rPr>
                <w:lang w:val="en-US"/>
              </w:rPr>
            </w:pPr>
            <w:r w:rsidRPr="0002557F">
              <w:rPr>
                <w:lang w:val="en-US"/>
              </w:rPr>
              <w:t>29/12/1990</w:t>
            </w:r>
          </w:p>
        </w:tc>
        <w:tc>
          <w:tcPr>
            <w:tcW w:w="630" w:type="dxa"/>
            <w:noWrap/>
            <w:hideMark/>
          </w:tcPr>
          <w:p w14:paraId="3DA898D0" w14:textId="77777777" w:rsidR="0002557F" w:rsidRPr="0002557F" w:rsidRDefault="0002557F" w:rsidP="0002557F">
            <w:pPr>
              <w:ind w:left="-15" w:right="33" w:firstLine="0"/>
              <w:cnfStyle w:val="000000100000" w:firstRow="0" w:lastRow="0" w:firstColumn="0" w:lastColumn="0" w:oddVBand="0" w:evenVBand="0" w:oddHBand="1" w:evenHBand="0" w:firstRowFirstColumn="0" w:firstRowLastColumn="0" w:lastRowFirstColumn="0" w:lastRowLastColumn="0"/>
              <w:rPr>
                <w:lang w:val="en-US"/>
              </w:rPr>
            </w:pPr>
            <w:r w:rsidRPr="0002557F">
              <w:rPr>
                <w:lang w:val="en-US"/>
              </w:rPr>
              <w:t>30 x 30</w:t>
            </w:r>
          </w:p>
        </w:tc>
      </w:tr>
      <w:tr w:rsidR="0002557F" w:rsidRPr="0002557F" w14:paraId="41725155" w14:textId="77777777" w:rsidTr="0002557F">
        <w:trPr>
          <w:trHeight w:val="300"/>
        </w:trPr>
        <w:tc>
          <w:tcPr>
            <w:cnfStyle w:val="001000000000" w:firstRow="0" w:lastRow="0" w:firstColumn="1" w:lastColumn="0" w:oddVBand="0" w:evenVBand="0" w:oddHBand="0" w:evenHBand="0" w:firstRowFirstColumn="0" w:firstRowLastColumn="0" w:lastRowFirstColumn="0" w:lastRowLastColumn="0"/>
            <w:tcW w:w="1276" w:type="dxa"/>
            <w:noWrap/>
            <w:hideMark/>
          </w:tcPr>
          <w:p w14:paraId="4C8F08AB" w14:textId="77777777" w:rsidR="0002557F" w:rsidRPr="0002557F" w:rsidRDefault="0002557F" w:rsidP="0002557F">
            <w:pPr>
              <w:ind w:left="-15" w:right="33" w:firstLine="0"/>
              <w:rPr>
                <w:lang w:val="en-US"/>
              </w:rPr>
            </w:pPr>
            <w:r w:rsidRPr="0002557F">
              <w:rPr>
                <w:lang w:val="en-US"/>
              </w:rPr>
              <w:t>2000</w:t>
            </w:r>
          </w:p>
        </w:tc>
        <w:tc>
          <w:tcPr>
            <w:tcW w:w="1279" w:type="dxa"/>
            <w:noWrap/>
            <w:hideMark/>
          </w:tcPr>
          <w:p w14:paraId="264C5A8B" w14:textId="77777777" w:rsidR="0002557F" w:rsidRPr="0002557F" w:rsidRDefault="0002557F" w:rsidP="0002557F">
            <w:pPr>
              <w:ind w:left="-15" w:right="33" w:firstLine="0"/>
              <w:cnfStyle w:val="000000000000" w:firstRow="0" w:lastRow="0" w:firstColumn="0" w:lastColumn="0" w:oddVBand="0" w:evenVBand="0" w:oddHBand="0" w:evenHBand="0" w:firstRowFirstColumn="0" w:firstRowLastColumn="0" w:lastRowFirstColumn="0" w:lastRowLastColumn="0"/>
              <w:rPr>
                <w:lang w:val="en-US"/>
              </w:rPr>
            </w:pPr>
            <w:r w:rsidRPr="0002557F">
              <w:rPr>
                <w:lang w:val="en-US"/>
              </w:rPr>
              <w:t>LE07_L1TP_194055_20000517_20200918_02_T1</w:t>
            </w:r>
          </w:p>
        </w:tc>
        <w:tc>
          <w:tcPr>
            <w:tcW w:w="685" w:type="dxa"/>
            <w:noWrap/>
            <w:hideMark/>
          </w:tcPr>
          <w:p w14:paraId="5A3A58D7" w14:textId="77777777" w:rsidR="0002557F" w:rsidRPr="0002557F" w:rsidRDefault="0002557F" w:rsidP="0002557F">
            <w:pPr>
              <w:ind w:left="-15" w:right="33" w:firstLine="0"/>
              <w:cnfStyle w:val="000000000000" w:firstRow="0" w:lastRow="0" w:firstColumn="0" w:lastColumn="0" w:oddVBand="0" w:evenVBand="0" w:oddHBand="0" w:evenHBand="0" w:firstRowFirstColumn="0" w:firstRowLastColumn="0" w:lastRowFirstColumn="0" w:lastRowLastColumn="0"/>
              <w:rPr>
                <w:lang w:val="en-US"/>
              </w:rPr>
            </w:pPr>
            <w:r w:rsidRPr="0002557F">
              <w:rPr>
                <w:lang w:val="en-US"/>
              </w:rPr>
              <w:t>17/05/2000</w:t>
            </w:r>
          </w:p>
        </w:tc>
        <w:tc>
          <w:tcPr>
            <w:tcW w:w="630" w:type="dxa"/>
            <w:noWrap/>
            <w:hideMark/>
          </w:tcPr>
          <w:p w14:paraId="0B6F21DA" w14:textId="77777777" w:rsidR="0002557F" w:rsidRPr="0002557F" w:rsidRDefault="0002557F" w:rsidP="0002557F">
            <w:pPr>
              <w:ind w:left="-15" w:right="33" w:firstLine="0"/>
              <w:cnfStyle w:val="000000000000" w:firstRow="0" w:lastRow="0" w:firstColumn="0" w:lastColumn="0" w:oddVBand="0" w:evenVBand="0" w:oddHBand="0" w:evenHBand="0" w:firstRowFirstColumn="0" w:firstRowLastColumn="0" w:lastRowFirstColumn="0" w:lastRowLastColumn="0"/>
              <w:rPr>
                <w:lang w:val="en-US"/>
              </w:rPr>
            </w:pPr>
            <w:r w:rsidRPr="0002557F">
              <w:rPr>
                <w:lang w:val="en-US"/>
              </w:rPr>
              <w:t>30 x 30</w:t>
            </w:r>
          </w:p>
        </w:tc>
      </w:tr>
      <w:tr w:rsidR="0002557F" w:rsidRPr="0002557F" w14:paraId="635AD1E4" w14:textId="77777777" w:rsidTr="000255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6" w:type="dxa"/>
            <w:noWrap/>
            <w:hideMark/>
          </w:tcPr>
          <w:p w14:paraId="59A6F900" w14:textId="77777777" w:rsidR="0002557F" w:rsidRPr="0002557F" w:rsidRDefault="0002557F" w:rsidP="0002557F">
            <w:pPr>
              <w:ind w:left="-15" w:right="33" w:firstLine="0"/>
              <w:rPr>
                <w:lang w:val="en-US"/>
              </w:rPr>
            </w:pPr>
            <w:r w:rsidRPr="0002557F">
              <w:rPr>
                <w:lang w:val="en-US"/>
              </w:rPr>
              <w:t>2010</w:t>
            </w:r>
          </w:p>
        </w:tc>
        <w:tc>
          <w:tcPr>
            <w:tcW w:w="1279" w:type="dxa"/>
            <w:noWrap/>
            <w:hideMark/>
          </w:tcPr>
          <w:p w14:paraId="75AB6E02" w14:textId="77777777" w:rsidR="0002557F" w:rsidRPr="0002557F" w:rsidRDefault="0002557F" w:rsidP="0002557F">
            <w:pPr>
              <w:ind w:left="-15" w:right="33" w:firstLine="0"/>
              <w:cnfStyle w:val="000000100000" w:firstRow="0" w:lastRow="0" w:firstColumn="0" w:lastColumn="0" w:oddVBand="0" w:evenVBand="0" w:oddHBand="1" w:evenHBand="0" w:firstRowFirstColumn="0" w:firstRowLastColumn="0" w:lastRowFirstColumn="0" w:lastRowLastColumn="0"/>
              <w:rPr>
                <w:lang w:val="en-US"/>
              </w:rPr>
            </w:pPr>
            <w:r w:rsidRPr="0002557F">
              <w:rPr>
                <w:lang w:val="en-US"/>
              </w:rPr>
              <w:t>LE07_L1TP_194055_20100206_20200911_02_T1</w:t>
            </w:r>
          </w:p>
        </w:tc>
        <w:tc>
          <w:tcPr>
            <w:tcW w:w="685" w:type="dxa"/>
            <w:noWrap/>
            <w:hideMark/>
          </w:tcPr>
          <w:p w14:paraId="4CA829FA" w14:textId="77777777" w:rsidR="0002557F" w:rsidRPr="0002557F" w:rsidRDefault="0002557F" w:rsidP="0002557F">
            <w:pPr>
              <w:ind w:left="-15" w:right="33" w:firstLine="0"/>
              <w:cnfStyle w:val="000000100000" w:firstRow="0" w:lastRow="0" w:firstColumn="0" w:lastColumn="0" w:oddVBand="0" w:evenVBand="0" w:oddHBand="1" w:evenHBand="0" w:firstRowFirstColumn="0" w:firstRowLastColumn="0" w:lastRowFirstColumn="0" w:lastRowLastColumn="0"/>
              <w:rPr>
                <w:lang w:val="en-US"/>
              </w:rPr>
            </w:pPr>
            <w:r w:rsidRPr="0002557F">
              <w:rPr>
                <w:lang w:val="en-US"/>
              </w:rPr>
              <w:t>06/02/2010</w:t>
            </w:r>
          </w:p>
        </w:tc>
        <w:tc>
          <w:tcPr>
            <w:tcW w:w="630" w:type="dxa"/>
            <w:noWrap/>
            <w:hideMark/>
          </w:tcPr>
          <w:p w14:paraId="6A5F4159" w14:textId="77777777" w:rsidR="0002557F" w:rsidRPr="0002557F" w:rsidRDefault="0002557F" w:rsidP="0002557F">
            <w:pPr>
              <w:ind w:left="-15" w:right="33" w:firstLine="0"/>
              <w:cnfStyle w:val="000000100000" w:firstRow="0" w:lastRow="0" w:firstColumn="0" w:lastColumn="0" w:oddVBand="0" w:evenVBand="0" w:oddHBand="1" w:evenHBand="0" w:firstRowFirstColumn="0" w:firstRowLastColumn="0" w:lastRowFirstColumn="0" w:lastRowLastColumn="0"/>
              <w:rPr>
                <w:lang w:val="en-US"/>
              </w:rPr>
            </w:pPr>
            <w:r w:rsidRPr="0002557F">
              <w:rPr>
                <w:lang w:val="en-US"/>
              </w:rPr>
              <w:t>30 x 30</w:t>
            </w:r>
          </w:p>
        </w:tc>
      </w:tr>
      <w:tr w:rsidR="0002557F" w:rsidRPr="0002557F" w14:paraId="782D8DB6" w14:textId="77777777" w:rsidTr="0002557F">
        <w:trPr>
          <w:trHeight w:val="300"/>
        </w:trPr>
        <w:tc>
          <w:tcPr>
            <w:cnfStyle w:val="001000000000" w:firstRow="0" w:lastRow="0" w:firstColumn="1" w:lastColumn="0" w:oddVBand="0" w:evenVBand="0" w:oddHBand="0" w:evenHBand="0" w:firstRowFirstColumn="0" w:firstRowLastColumn="0" w:lastRowFirstColumn="0" w:lastRowLastColumn="0"/>
            <w:tcW w:w="1276" w:type="dxa"/>
            <w:noWrap/>
            <w:hideMark/>
          </w:tcPr>
          <w:p w14:paraId="2E32FA83" w14:textId="77777777" w:rsidR="0002557F" w:rsidRPr="0002557F" w:rsidRDefault="0002557F" w:rsidP="0002557F">
            <w:pPr>
              <w:ind w:left="-15" w:right="33" w:firstLine="0"/>
              <w:rPr>
                <w:lang w:val="en-US"/>
              </w:rPr>
            </w:pPr>
            <w:r w:rsidRPr="0002557F">
              <w:rPr>
                <w:lang w:val="en-US"/>
              </w:rPr>
              <w:t>2020</w:t>
            </w:r>
          </w:p>
        </w:tc>
        <w:tc>
          <w:tcPr>
            <w:tcW w:w="1279" w:type="dxa"/>
            <w:noWrap/>
            <w:hideMark/>
          </w:tcPr>
          <w:p w14:paraId="74C12F88" w14:textId="77777777" w:rsidR="0002557F" w:rsidRPr="0002557F" w:rsidRDefault="0002557F" w:rsidP="0002557F">
            <w:pPr>
              <w:ind w:left="-15" w:right="33" w:firstLine="0"/>
              <w:cnfStyle w:val="000000000000" w:firstRow="0" w:lastRow="0" w:firstColumn="0" w:lastColumn="0" w:oddVBand="0" w:evenVBand="0" w:oddHBand="0" w:evenHBand="0" w:firstRowFirstColumn="0" w:firstRowLastColumn="0" w:lastRowFirstColumn="0" w:lastRowLastColumn="0"/>
              <w:rPr>
                <w:lang w:val="en-US"/>
              </w:rPr>
            </w:pPr>
            <w:r w:rsidRPr="0002557F">
              <w:rPr>
                <w:lang w:val="en-US"/>
              </w:rPr>
              <w:t>LC08_L1TP_194055_20200804_20200915_02_T1</w:t>
            </w:r>
          </w:p>
        </w:tc>
        <w:tc>
          <w:tcPr>
            <w:tcW w:w="685" w:type="dxa"/>
            <w:noWrap/>
            <w:hideMark/>
          </w:tcPr>
          <w:p w14:paraId="32495A3C" w14:textId="77777777" w:rsidR="0002557F" w:rsidRPr="0002557F" w:rsidRDefault="0002557F" w:rsidP="0002557F">
            <w:pPr>
              <w:ind w:left="-15" w:right="33" w:firstLine="0"/>
              <w:cnfStyle w:val="000000000000" w:firstRow="0" w:lastRow="0" w:firstColumn="0" w:lastColumn="0" w:oddVBand="0" w:evenVBand="0" w:oddHBand="0" w:evenHBand="0" w:firstRowFirstColumn="0" w:firstRowLastColumn="0" w:lastRowFirstColumn="0" w:lastRowLastColumn="0"/>
              <w:rPr>
                <w:lang w:val="en-US"/>
              </w:rPr>
            </w:pPr>
            <w:r w:rsidRPr="0002557F">
              <w:rPr>
                <w:lang w:val="en-US"/>
              </w:rPr>
              <w:t>04/08/2020</w:t>
            </w:r>
          </w:p>
        </w:tc>
        <w:tc>
          <w:tcPr>
            <w:tcW w:w="630" w:type="dxa"/>
            <w:noWrap/>
            <w:hideMark/>
          </w:tcPr>
          <w:p w14:paraId="431783F1" w14:textId="77777777" w:rsidR="0002557F" w:rsidRPr="0002557F" w:rsidRDefault="0002557F" w:rsidP="0002557F">
            <w:pPr>
              <w:ind w:left="-15" w:right="33" w:firstLine="0"/>
              <w:cnfStyle w:val="000000000000" w:firstRow="0" w:lastRow="0" w:firstColumn="0" w:lastColumn="0" w:oddVBand="0" w:evenVBand="0" w:oddHBand="0" w:evenHBand="0" w:firstRowFirstColumn="0" w:firstRowLastColumn="0" w:lastRowFirstColumn="0" w:lastRowLastColumn="0"/>
              <w:rPr>
                <w:lang w:val="en-US"/>
              </w:rPr>
            </w:pPr>
            <w:r w:rsidRPr="0002557F">
              <w:rPr>
                <w:lang w:val="en-US"/>
              </w:rPr>
              <w:t>30 x 30</w:t>
            </w:r>
          </w:p>
        </w:tc>
      </w:tr>
    </w:tbl>
    <w:p w14:paraId="06A2852B" w14:textId="77777777" w:rsidR="0002557F" w:rsidRPr="0002557F" w:rsidRDefault="0002557F" w:rsidP="0002557F">
      <w:pPr>
        <w:ind w:left="-15" w:right="33" w:firstLine="0"/>
        <w:rPr>
          <w:lang w:val="en-US"/>
        </w:rPr>
      </w:pPr>
      <w:r w:rsidRPr="0002557F">
        <w:rPr>
          <w:b/>
          <w:bCs/>
          <w:lang w:val="en-US"/>
        </w:rPr>
        <w:t>Source:</w:t>
      </w:r>
      <w:r w:rsidRPr="0002557F">
        <w:rPr>
          <w:lang w:val="en-US"/>
        </w:rPr>
        <w:t xml:space="preserve"> USGS</w:t>
      </w:r>
    </w:p>
    <w:p w14:paraId="12C3E3F8" w14:textId="439AF135" w:rsidR="0002557F" w:rsidRPr="0002557F" w:rsidRDefault="0002557F" w:rsidP="0002557F">
      <w:pPr>
        <w:ind w:left="-15" w:right="33" w:firstLine="0"/>
        <w:rPr>
          <w:lang w:val="en-US"/>
        </w:rPr>
      </w:pPr>
      <w:r w:rsidRPr="0002557F">
        <w:rPr>
          <w:lang w:val="en-US"/>
        </w:rPr>
        <w:t xml:space="preserve">Also in this study, data was gathered using instruments such as field verification observations taken with handheld GPS, </w:t>
      </w:r>
      <w:r w:rsidR="007A4175">
        <w:rPr>
          <w:lang w:val="en-US"/>
        </w:rPr>
        <w:t xml:space="preserve">and </w:t>
      </w:r>
      <w:r w:rsidRPr="0002557F">
        <w:rPr>
          <w:lang w:val="en-US"/>
        </w:rPr>
        <w:t xml:space="preserve">focused group discussions were held with various land governance and management institutions at Kotei and Ayeduase Areas, Environmental Protection Agency, and many others and residents at a 100m buffer. During the discussion, the vernacular was employed appropriately to ensure that responders provided their comments correctly. </w:t>
      </w:r>
    </w:p>
    <w:p w14:paraId="2EC624A9" w14:textId="546B06D9" w:rsidR="003A17FD" w:rsidRPr="003A17FD" w:rsidRDefault="0002557F" w:rsidP="003A17FD">
      <w:pPr>
        <w:ind w:left="-15" w:right="33" w:firstLine="0"/>
        <w:rPr>
          <w:b/>
          <w:bCs/>
          <w:lang w:val="en-US"/>
        </w:rPr>
      </w:pPr>
      <w:r w:rsidRPr="0002557F">
        <w:rPr>
          <w:b/>
          <w:bCs/>
          <w:lang w:val="en-US"/>
        </w:rPr>
        <w:lastRenderedPageBreak/>
        <w:t>Data processing</w:t>
      </w:r>
    </w:p>
    <w:p w14:paraId="633D9349" w14:textId="77777777" w:rsidR="00D01DAF" w:rsidRPr="00D01DAF" w:rsidRDefault="00D01DAF" w:rsidP="00D01DAF">
      <w:pPr>
        <w:ind w:left="-15" w:right="33" w:firstLine="0"/>
        <w:rPr>
          <w:lang w:val="en-US"/>
        </w:rPr>
      </w:pPr>
      <w:bookmarkStart w:id="4" w:name="_Hlk151101404"/>
      <w:r w:rsidRPr="00D01DAF">
        <w:rPr>
          <w:lang w:val="en-US"/>
        </w:rPr>
        <w:t xml:space="preserve">Pre-processing involving radiometric correction (Line stripping) was performed on the multi-spectral satellite images to aid in their rectification, visualization, and interpretation. The various images were georeferenced to UTM zone 30N and WGS 84 while being worked on in a GIS environment. The analysis was limited to the extent of the Oforikrom Municipality as identified through Google Earth and field inspection. Training of data for the classifier algorithm and accuracy assessment was generated in ArcGIS. The sample points were verified against ground-truthed GPS points taken during the field observation. The categorization approach chosen for this study included four classes: built-up, bareland, wetland, and vegetation. These groups reflected the primary land cover in the Land use characteristics and were also compatible with previous research on the effects of urbanization on wetlands (Cai &amp; Wang, 2013) Accuracy was assessed using the geographic agreement between the known </w:t>
      </w:r>
      <w:r w:rsidRPr="00D01DAF">
        <w:rPr>
          <w:lang w:val="en-US"/>
        </w:rPr>
        <w:t>classes of the obtained reference points and those of the classified raster datasets. A confusion matrix and Kappa were produced from the classification code generated in RStudio for each classified raster, where calculated values for the overall accuracy, errors of omission, and errors of commission were generated. Overall accuracy was greater than 80% in all classes, with Kappa numbers for 1990,2000, 2010, and 2020 respectively. The specifics of each classification's accuracy evaluation are summarized in the tables with their relevant years. For spatial analysis in a GIS context, all exports from the classification were transformed into polygon vector layers. In ArcGIS 10.5, pixel counts on land cover classes were done to compute total area changes in classes from 1990 to 2000, and 2010 to 2020. This also enabled the creation of 2-D graphs with change statistics. This enabled the creation of statistics and change maps that give geographically linked descriptors of class differences across time.</w:t>
      </w:r>
    </w:p>
    <w:bookmarkEnd w:id="4"/>
    <w:p w14:paraId="44462ED0" w14:textId="77777777" w:rsidR="003A17FD" w:rsidRPr="003A17FD" w:rsidRDefault="003A17FD" w:rsidP="003A17FD">
      <w:pPr>
        <w:ind w:left="-15" w:right="33" w:firstLine="0"/>
        <w:rPr>
          <w:lang w:val="en-US"/>
        </w:rPr>
      </w:pPr>
    </w:p>
    <w:p w14:paraId="6968FEA0" w14:textId="626BA991" w:rsidR="002326C7" w:rsidRDefault="002326C7" w:rsidP="00D01DAF">
      <w:pPr>
        <w:ind w:left="-15" w:right="171" w:firstLine="0"/>
        <w:sectPr w:rsidR="002326C7">
          <w:type w:val="continuous"/>
          <w:pgSz w:w="10080" w:h="13680"/>
          <w:pgMar w:top="1134" w:right="1133" w:bottom="1379" w:left="1134" w:header="720" w:footer="720" w:gutter="0"/>
          <w:cols w:num="2" w:space="356"/>
        </w:sectPr>
      </w:pPr>
    </w:p>
    <w:p w14:paraId="3D0FAE65" w14:textId="47DB957F" w:rsidR="002326C7" w:rsidRDefault="002326C7" w:rsidP="00D01DAF">
      <w:pPr>
        <w:ind w:left="0" w:right="33" w:firstLine="0"/>
      </w:pPr>
    </w:p>
    <w:p w14:paraId="4E030D2A" w14:textId="7053D2F0" w:rsidR="00D01DAF" w:rsidRDefault="00D01DAF" w:rsidP="00D01DAF">
      <w:pPr>
        <w:ind w:left="0" w:right="33" w:firstLine="0"/>
      </w:pPr>
      <w:r>
        <w:rPr>
          <w:b/>
          <w:sz w:val="28"/>
        </w:rPr>
        <w:t>RESULTS</w:t>
      </w:r>
    </w:p>
    <w:p w14:paraId="0CC0F85E" w14:textId="77777777" w:rsidR="00D01DAF" w:rsidRPr="00D01DAF" w:rsidRDefault="00D01DAF" w:rsidP="00D01DAF">
      <w:pPr>
        <w:rPr>
          <w:b/>
          <w:lang w:val="en-US"/>
        </w:rPr>
      </w:pPr>
      <w:r w:rsidRPr="00D01DAF">
        <w:rPr>
          <w:b/>
          <w:lang w:val="en-US"/>
        </w:rPr>
        <w:t>Mapping the Land Use Change</w:t>
      </w:r>
    </w:p>
    <w:p w14:paraId="6204F15B" w14:textId="4D1B1AFF" w:rsidR="00D01DAF" w:rsidRPr="00D01DAF" w:rsidRDefault="00D01DAF" w:rsidP="00C4794C">
      <w:pPr>
        <w:ind w:left="0" w:firstLine="0"/>
        <w:rPr>
          <w:lang w:val="en-US"/>
        </w:rPr>
      </w:pPr>
      <w:r w:rsidRPr="00D01DAF">
        <w:rPr>
          <w:lang w:val="en-US"/>
        </w:rPr>
        <w:t>To map out the various land use changes and</w:t>
      </w:r>
      <w:r w:rsidR="00C4794C">
        <w:rPr>
          <w:lang w:val="en-US"/>
        </w:rPr>
        <w:t xml:space="preserve"> </w:t>
      </w:r>
      <w:r w:rsidRPr="00D01DAF">
        <w:rPr>
          <w:lang w:val="en-US"/>
        </w:rPr>
        <w:t>visualize the level of encroachment within an estimated time series, a typical spatial analysis of Landsat images was taken for the periods 1990,2000, 2010, and 2020. To decipher the patterns of land use changes and gauge the ramifications over the selected intervals, an in-depth spatial analysis was conducted using Landsat images from the years 1990, 2000, 2010, and 2020. As outlined in Table 2 and visually represented in Figure 4, significant shifts in land use were observed: From 1990 to 2000, the built-up areas saw a striking surge of 199.01%, indicating a near tripling in its extent. This uptrend suggests that there was a notable increase in urbanization and settlement, which could be attributed to population growth during this period. By</w:t>
      </w:r>
      <w:r w:rsidR="005250E1">
        <w:rPr>
          <w:lang w:val="en-US"/>
        </w:rPr>
        <w:t xml:space="preserve"> </w:t>
      </w:r>
      <w:r w:rsidRPr="00D01DAF">
        <w:rPr>
          <w:lang w:val="en-US"/>
        </w:rPr>
        <w:t xml:space="preserve">2010, the built-up area had grown by an additional 17.78%. </w:t>
      </w:r>
    </w:p>
    <w:p w14:paraId="72AC2DA3" w14:textId="77777777" w:rsidR="00D01DAF" w:rsidRPr="00D01DAF" w:rsidRDefault="00D01DAF" w:rsidP="00D01DAF">
      <w:pPr>
        <w:rPr>
          <w:lang w:val="en-US"/>
        </w:rPr>
      </w:pPr>
      <w:r w:rsidRPr="00D01DAF">
        <w:rPr>
          <w:noProof/>
          <w:lang w:val="en-US"/>
        </w:rPr>
        <w:drawing>
          <wp:inline distT="0" distB="0" distL="0" distR="0" wp14:anchorId="4D302669" wp14:editId="46F4EE2E">
            <wp:extent cx="2942590" cy="2476500"/>
            <wp:effectExtent l="19050" t="19050" r="1016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BEBA8EAE-BF5A-486C-A8C5-ECC9F3942E4B}">
                          <a14:imgProps xmlns:a14="http://schemas.microsoft.com/office/drawing/2010/main">
                            <a14:imgLayer r:embed="rId17">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2984363" cy="2511656"/>
                    </a:xfrm>
                    <a:prstGeom prst="rect">
                      <a:avLst/>
                    </a:prstGeom>
                    <a:ln w="19050">
                      <a:solidFill>
                        <a:schemeClr val="tx1"/>
                      </a:solidFill>
                    </a:ln>
                  </pic:spPr>
                </pic:pic>
              </a:graphicData>
            </a:graphic>
          </wp:inline>
        </w:drawing>
      </w:r>
    </w:p>
    <w:p w14:paraId="525FB08A" w14:textId="418058C3" w:rsidR="00D01DAF" w:rsidRPr="00D01DAF" w:rsidRDefault="00D01DAF" w:rsidP="00C4794C">
      <w:pPr>
        <w:rPr>
          <w:b/>
          <w:bCs/>
          <w:iCs/>
          <w:lang w:val="en-US"/>
        </w:rPr>
      </w:pPr>
      <w:bookmarkStart w:id="5" w:name="_Toc147314448"/>
      <w:r w:rsidRPr="00D01DAF">
        <w:rPr>
          <w:b/>
          <w:bCs/>
          <w:iCs/>
          <w:lang w:val="en-US"/>
        </w:rPr>
        <w:t>Fig</w:t>
      </w:r>
      <w:r w:rsidR="00C4794C" w:rsidRPr="00C4794C">
        <w:rPr>
          <w:b/>
          <w:bCs/>
          <w:iCs/>
          <w:lang w:val="en-US"/>
        </w:rPr>
        <w:t xml:space="preserve">.2 </w:t>
      </w:r>
      <w:r w:rsidRPr="00D01DAF">
        <w:rPr>
          <w:b/>
          <w:bCs/>
          <w:iCs/>
          <w:lang w:val="en-US"/>
        </w:rPr>
        <w:t>Classified map of Land Use Changes in Kotei and Ayeduase for 1990, 2000, 2010, and 2020</w:t>
      </w:r>
      <w:bookmarkEnd w:id="5"/>
    </w:p>
    <w:p w14:paraId="164B65B4" w14:textId="77777777" w:rsidR="00737EFE" w:rsidRPr="00737EFE" w:rsidRDefault="00737EFE" w:rsidP="00737EFE">
      <w:pPr>
        <w:ind w:left="0" w:firstLine="0"/>
        <w:rPr>
          <w:lang w:val="en-US"/>
        </w:rPr>
      </w:pPr>
      <w:r w:rsidRPr="00737EFE">
        <w:rPr>
          <w:lang w:val="en-US"/>
        </w:rPr>
        <w:lastRenderedPageBreak/>
        <w:t>In contrast, the decade from 2010 to 2020 witnessed a more moderate increase of 7.37% in the built-up regions, taking the total to 1804.89 hectares by 2020.  Vegetation zones, on the other hand, experienced a rise of 18.19% from 1990 to 2000 but saw a minor increase of just 1.32% by 2010. Notably, the period between 2010 and 2020 saw a slight reduction of 2.21% in these areas.</w:t>
      </w:r>
    </w:p>
    <w:p w14:paraId="56672397" w14:textId="689B124B" w:rsidR="00D01DAF" w:rsidRPr="00D01DAF" w:rsidRDefault="00D01DAF" w:rsidP="005025EA">
      <w:pPr>
        <w:ind w:left="0" w:firstLine="0"/>
        <w:rPr>
          <w:lang w:val="en-US"/>
        </w:rPr>
      </w:pPr>
      <w:r w:rsidRPr="00D01DAF">
        <w:rPr>
          <w:lang w:val="en-US"/>
        </w:rPr>
        <w:t>The wetlands exhibited a concerning decline over the years. Between 1990 and 2000, there was a sharp decrease of 63.91%, which continued with a 46.09% reduction up to 2010. The decade thereafter also saw a contraction, albeit at a slower rate of 26.37%, leaving only 242.84 hectares of wetlands by 2020. Lastly, barelands shrunk dramatically by 79.65% in the first decade, followed by a massive surge of 670.06% by 2010. However, this class saw a drastic decrease of 92.00% in the subsequent decade. Drawing insights from this data, one can infer that rapid urban development between 1990 and 2010 significantly reshaped the landscape.</w:t>
      </w:r>
    </w:p>
    <w:p w14:paraId="4DCD4613" w14:textId="2019B8FD" w:rsidR="00D01DAF" w:rsidRPr="00D01DAF" w:rsidRDefault="00D01DAF" w:rsidP="00D01DAF">
      <w:pPr>
        <w:rPr>
          <w:b/>
          <w:lang w:val="en-US"/>
        </w:rPr>
      </w:pPr>
      <w:bookmarkStart w:id="6" w:name="_Toc147314510"/>
      <w:r w:rsidRPr="00D01DAF">
        <w:rPr>
          <w:b/>
          <w:lang w:val="en-US"/>
        </w:rPr>
        <w:t>Change Detection Map</w:t>
      </w:r>
      <w:bookmarkEnd w:id="6"/>
      <w:r w:rsidRPr="00D01DAF">
        <w:rPr>
          <w:b/>
          <w:lang w:val="en-US"/>
        </w:rPr>
        <w:t xml:space="preserve"> </w:t>
      </w:r>
    </w:p>
    <w:p w14:paraId="57062828" w14:textId="2D195711" w:rsidR="00D01DAF" w:rsidRPr="00D01DAF" w:rsidRDefault="00D01DAF" w:rsidP="005025EA">
      <w:pPr>
        <w:ind w:left="0" w:firstLine="0"/>
        <w:rPr>
          <w:lang w:val="en-US"/>
        </w:rPr>
      </w:pPr>
      <w:r w:rsidRPr="00D01DAF">
        <w:rPr>
          <w:lang w:val="en-US"/>
        </w:rPr>
        <w:t>Using satellite imagery and advanced geo-processing techniques,</w:t>
      </w:r>
      <w:r w:rsidR="00B16173">
        <w:rPr>
          <w:lang w:val="en-US"/>
        </w:rPr>
        <w:t xml:space="preserve"> the study</w:t>
      </w:r>
      <w:r w:rsidRPr="00D01DAF">
        <w:rPr>
          <w:lang w:val="en-US"/>
        </w:rPr>
        <w:t xml:space="preserve"> analyzed the landscape changes around KNUST, focusing on Kotei and Ayeduase, over three decades from 1990, 2000, 2010 to 2020 (See Figure 5). This study sheds light on the impact of KNUST's growth on local land use, highlighting the delicate balance between institutional expansion and environmental considerations.</w:t>
      </w:r>
    </w:p>
    <w:p w14:paraId="223F7DE5" w14:textId="77777777" w:rsidR="00D01DAF" w:rsidRPr="00D01DAF" w:rsidRDefault="00D01DAF" w:rsidP="00D01DAF">
      <w:pPr>
        <w:numPr>
          <w:ilvl w:val="0"/>
          <w:numId w:val="2"/>
        </w:numPr>
        <w:rPr>
          <w:lang w:val="en-US"/>
        </w:rPr>
      </w:pPr>
      <w:r w:rsidRPr="00D01DAF">
        <w:rPr>
          <w:b/>
          <w:bCs/>
          <w:lang w:val="en-US"/>
        </w:rPr>
        <w:t xml:space="preserve">1990-2000: </w:t>
      </w:r>
      <w:r w:rsidRPr="00D01DAF">
        <w:rPr>
          <w:lang w:val="en-US"/>
        </w:rPr>
        <w:t xml:space="preserve">The most striking observation from this period is the vast conversion of wetlands to built-up areas (626.15 hectares), suggesting a rapid urban expansion or establishment of infrastructural facilities, potentially in response to university expansion or population growth associated with KNUST. The wetlands saw other significant changes, transitioning into vegetation (605.15 hectares) or </w:t>
      </w:r>
      <w:r w:rsidRPr="00D01DAF">
        <w:rPr>
          <w:lang w:val="en-US"/>
        </w:rPr>
        <w:t>remaining as wetlands but undergoing alterations (460.44 hectares). The vegetation areas also showed notable shifts; while some were converted to built-up spaces (354.70 hectares), a considerable portion remained as vegetation, albeit with changes (270.14 hectares). The built-up areas themselves expanded by 440.25 hectares, possibly implying construction activities or infrastructural developments.</w:t>
      </w:r>
    </w:p>
    <w:p w14:paraId="78CD7B3A" w14:textId="77777777" w:rsidR="00D01DAF" w:rsidRPr="00D01DAF" w:rsidRDefault="00D01DAF" w:rsidP="00D01DAF">
      <w:pPr>
        <w:numPr>
          <w:ilvl w:val="0"/>
          <w:numId w:val="2"/>
        </w:numPr>
        <w:rPr>
          <w:lang w:val="en-US"/>
        </w:rPr>
      </w:pPr>
      <w:r w:rsidRPr="00D01DAF">
        <w:rPr>
          <w:b/>
          <w:bCs/>
          <w:lang w:val="en-US"/>
        </w:rPr>
        <w:t>2000-2010:</w:t>
      </w:r>
      <w:r w:rsidRPr="00D01DAF">
        <w:rPr>
          <w:lang w:val="en-US"/>
        </w:rPr>
        <w:t xml:space="preserve"> This decade saw an even more aggressive urban expansion. Built-up areas increased by a staggering 1202.87 hectares, and there was a noticeable encroachment on wetlands (231.53 hectares) and vegetation areas (243.08 hectares). The expansion of built-up zones into other land use categories indicates the possible proliferation of university-associated facilities, student housing, or other urban infrastructures. Vegetation areas also experienced considerable transformations. While some turned into built-up zones (199.61 hectares), a significant amount underwent internal changes (552.34 hectares).</w:t>
      </w:r>
    </w:p>
    <w:p w14:paraId="7DFD5362" w14:textId="77777777" w:rsidR="00D01DAF" w:rsidRPr="00D01DAF" w:rsidRDefault="00D01DAF" w:rsidP="00D01DAF">
      <w:pPr>
        <w:numPr>
          <w:ilvl w:val="0"/>
          <w:numId w:val="2"/>
        </w:numPr>
        <w:rPr>
          <w:lang w:val="en-US"/>
        </w:rPr>
      </w:pPr>
      <w:r w:rsidRPr="00D01DAF">
        <w:rPr>
          <w:b/>
          <w:bCs/>
          <w:lang w:val="en-US"/>
        </w:rPr>
        <w:t>2010-2020:</w:t>
      </w:r>
      <w:r w:rsidRPr="00D01DAF">
        <w:rPr>
          <w:lang w:val="en-US"/>
        </w:rPr>
        <w:t xml:space="preserve"> The transformation momentum continues, with built-up areas expanding by an impressive 1564.95 hectares. Interestingly, while built-up zones continued to encroach on vegetation (168.03 hectares) and wetlands (59.13 hectares), the rate was slower than in the previous decade. This might indicate the onset of saturation or stricter land-use regulations in response to the environmental implications of rapid urbanization. The wetlands continued to face pressures, converting to built-up </w:t>
      </w:r>
      <w:r w:rsidRPr="00D01DAF">
        <w:rPr>
          <w:lang w:val="en-US"/>
        </w:rPr>
        <w:lastRenderedPageBreak/>
        <w:t>zones (34.69 hectares) or vegetation (84.76 hectares).</w:t>
      </w:r>
    </w:p>
    <w:p w14:paraId="7A74C56B" w14:textId="77777777" w:rsidR="00D01DAF" w:rsidRPr="00D01DAF" w:rsidRDefault="00D01DAF" w:rsidP="00D01DAF">
      <w:pPr>
        <w:rPr>
          <w:lang w:val="en-US"/>
        </w:rPr>
      </w:pPr>
      <w:r w:rsidRPr="00D01DAF">
        <w:rPr>
          <w:noProof/>
          <w:lang w:val="en-US"/>
        </w:rPr>
        <w:drawing>
          <wp:inline distT="0" distB="0" distL="0" distR="0" wp14:anchorId="36828A35" wp14:editId="6FEE6DC7">
            <wp:extent cx="2588636" cy="4838700"/>
            <wp:effectExtent l="19050" t="19050" r="2159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BEBA8EAE-BF5A-486C-A8C5-ECC9F3942E4B}">
                          <a14:imgProps xmlns:a14="http://schemas.microsoft.com/office/drawing/2010/main">
                            <a14:imgLayer r:embed="rId19">
                              <a14:imgEffect>
                                <a14:colorTemperature colorTemp="8800"/>
                              </a14:imgEffect>
                            </a14:imgLayer>
                          </a14:imgProps>
                        </a:ext>
                        <a:ext uri="{28A0092B-C50C-407E-A947-70E740481C1C}">
                          <a14:useLocalDpi xmlns:a14="http://schemas.microsoft.com/office/drawing/2010/main" val="0"/>
                        </a:ext>
                      </a:extLst>
                    </a:blip>
                    <a:stretch>
                      <a:fillRect/>
                    </a:stretch>
                  </pic:blipFill>
                  <pic:spPr>
                    <a:xfrm>
                      <a:off x="0" y="0"/>
                      <a:ext cx="2621910" cy="4900896"/>
                    </a:xfrm>
                    <a:prstGeom prst="rect">
                      <a:avLst/>
                    </a:prstGeom>
                    <a:ln w="9525">
                      <a:solidFill>
                        <a:schemeClr val="tx1"/>
                      </a:solidFill>
                    </a:ln>
                  </pic:spPr>
                </pic:pic>
              </a:graphicData>
            </a:graphic>
          </wp:inline>
        </w:drawing>
      </w:r>
    </w:p>
    <w:p w14:paraId="6CC68C95" w14:textId="45E6B890" w:rsidR="00D01DAF" w:rsidRPr="00D01DAF" w:rsidRDefault="00D01DAF" w:rsidP="00D01DAF">
      <w:pPr>
        <w:rPr>
          <w:b/>
          <w:bCs/>
          <w:iCs/>
          <w:lang w:val="en-US"/>
        </w:rPr>
      </w:pPr>
      <w:r w:rsidRPr="00D01DAF">
        <w:rPr>
          <w:b/>
          <w:bCs/>
          <w:iCs/>
          <w:lang w:val="en-US"/>
        </w:rPr>
        <w:t xml:space="preserve">             Fig</w:t>
      </w:r>
      <w:r w:rsidR="00737EFE" w:rsidRPr="00737EFE">
        <w:rPr>
          <w:b/>
          <w:bCs/>
          <w:iCs/>
          <w:lang w:val="en-US"/>
        </w:rPr>
        <w:t>.3 Change</w:t>
      </w:r>
      <w:r w:rsidRPr="00D01DAF">
        <w:rPr>
          <w:b/>
          <w:bCs/>
          <w:iCs/>
          <w:lang w:val="en-US"/>
        </w:rPr>
        <w:t xml:space="preserve"> Detection for the Study Area</w:t>
      </w:r>
    </w:p>
    <w:p w14:paraId="180C33EE" w14:textId="77777777" w:rsidR="00D01DAF" w:rsidRPr="00D01DAF" w:rsidRDefault="00D01DAF" w:rsidP="00D01DAF">
      <w:pPr>
        <w:rPr>
          <w:iCs/>
          <w:lang w:val="en-US"/>
        </w:rPr>
      </w:pPr>
    </w:p>
    <w:p w14:paraId="2730F86B" w14:textId="7D093844" w:rsidR="00D01DAF" w:rsidRPr="00D01DAF" w:rsidRDefault="00D01DAF" w:rsidP="005025EA">
      <w:pPr>
        <w:numPr>
          <w:ilvl w:val="0"/>
          <w:numId w:val="2"/>
        </w:numPr>
        <w:rPr>
          <w:lang w:val="en-US"/>
        </w:rPr>
      </w:pPr>
      <w:r w:rsidRPr="00D01DAF">
        <w:rPr>
          <w:b/>
          <w:bCs/>
          <w:lang w:val="en-US"/>
        </w:rPr>
        <w:t>Implications &amp; Context:</w:t>
      </w:r>
      <w:r w:rsidRPr="00D01DAF">
        <w:rPr>
          <w:lang w:val="en-US"/>
        </w:rPr>
        <w:t xml:space="preserve"> KNUST, as an expanding educational institution, might have indirectly or directly influenced these land use changes through its growth needs, leading to increased infrastructure development, student </w:t>
      </w:r>
      <w:r w:rsidRPr="00D01DAF">
        <w:rPr>
          <w:lang w:val="en-US"/>
        </w:rPr>
        <w:t>accommodations, and other</w:t>
      </w:r>
      <w:r w:rsidR="005025EA">
        <w:rPr>
          <w:lang w:val="en-US"/>
        </w:rPr>
        <w:t xml:space="preserve"> </w:t>
      </w:r>
      <w:r w:rsidRPr="00D01DAF">
        <w:rPr>
          <w:lang w:val="en-US"/>
        </w:rPr>
        <w:t xml:space="preserve">facilities. </w:t>
      </w:r>
      <w:r w:rsidRPr="00D01DAF">
        <w:rPr>
          <w:noProof/>
          <w:lang w:val="en-US"/>
        </w:rPr>
        <w:drawing>
          <wp:inline distT="0" distB="0" distL="0" distR="0" wp14:anchorId="289C74DA" wp14:editId="39B83A8B">
            <wp:extent cx="2486025" cy="2743200"/>
            <wp:effectExtent l="0" t="0" r="9525" b="0"/>
            <wp:docPr id="5" name="Chart 5">
              <a:extLst xmlns:a="http://schemas.openxmlformats.org/drawingml/2006/main">
                <a:ext uri="{FF2B5EF4-FFF2-40B4-BE49-F238E27FC236}">
                  <a16:creationId xmlns:a16="http://schemas.microsoft.com/office/drawing/2014/main" id="{F14C30BC-3E9E-4BD0-8BAC-D4B8BEA0E4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CB6FB3D" w14:textId="37AB6AB1" w:rsidR="00D01DAF" w:rsidRPr="00D01DAF" w:rsidRDefault="00D01DAF" w:rsidP="00D01DAF">
      <w:pPr>
        <w:rPr>
          <w:b/>
          <w:bCs/>
          <w:iCs/>
          <w:lang w:val="en-US"/>
        </w:rPr>
      </w:pPr>
      <w:r w:rsidRPr="00D01DAF">
        <w:rPr>
          <w:b/>
          <w:bCs/>
          <w:iCs/>
          <w:lang w:val="en-US"/>
        </w:rPr>
        <w:t>Fig</w:t>
      </w:r>
      <w:r w:rsidR="00737EFE" w:rsidRPr="00737EFE">
        <w:rPr>
          <w:b/>
          <w:bCs/>
          <w:iCs/>
          <w:lang w:val="en-US"/>
        </w:rPr>
        <w:t xml:space="preserve">.4 </w:t>
      </w:r>
      <w:r w:rsidRPr="00D01DAF">
        <w:rPr>
          <w:b/>
          <w:bCs/>
          <w:iCs/>
          <w:lang w:val="en-US"/>
        </w:rPr>
        <w:t>Trends of Impact of the Land Use Classes</w:t>
      </w:r>
    </w:p>
    <w:p w14:paraId="32D108E3" w14:textId="77777777" w:rsidR="00D01DAF" w:rsidRPr="00D01DAF" w:rsidRDefault="00D01DAF" w:rsidP="00D01DAF">
      <w:pPr>
        <w:rPr>
          <w:iCs/>
          <w:lang w:val="en-US"/>
        </w:rPr>
      </w:pPr>
    </w:p>
    <w:p w14:paraId="184EA902" w14:textId="77777777" w:rsidR="00D01DAF" w:rsidRPr="00D01DAF" w:rsidRDefault="00D01DAF" w:rsidP="00D01DAF">
      <w:pPr>
        <w:rPr>
          <w:lang w:val="en-US"/>
        </w:rPr>
      </w:pPr>
      <w:r w:rsidRPr="00D01DAF">
        <w:rPr>
          <w:noProof/>
          <w:lang w:val="en-US"/>
        </w:rPr>
        <w:drawing>
          <wp:inline distT="0" distB="0" distL="0" distR="0" wp14:anchorId="29E251B2" wp14:editId="33E2AAD8">
            <wp:extent cx="2952750" cy="2743200"/>
            <wp:effectExtent l="0" t="0" r="0" b="0"/>
            <wp:docPr id="7" name="Chart 7">
              <a:extLst xmlns:a="http://schemas.openxmlformats.org/drawingml/2006/main">
                <a:ext uri="{FF2B5EF4-FFF2-40B4-BE49-F238E27FC236}">
                  <a16:creationId xmlns:a16="http://schemas.microsoft.com/office/drawing/2014/main" id="{23563882-83DA-4CB8-9B5D-02E57BDCF3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CB68294" w14:textId="228D69B0" w:rsidR="00D01DAF" w:rsidRPr="00D01DAF" w:rsidRDefault="00D01DAF" w:rsidP="00D01DAF">
      <w:pPr>
        <w:rPr>
          <w:b/>
          <w:bCs/>
          <w:iCs/>
          <w:lang w:val="en-US"/>
        </w:rPr>
      </w:pPr>
      <w:r w:rsidRPr="00D01DAF">
        <w:rPr>
          <w:b/>
          <w:bCs/>
          <w:iCs/>
          <w:lang w:val="en-US"/>
        </w:rPr>
        <w:t>Fig</w:t>
      </w:r>
      <w:r w:rsidR="00737EFE" w:rsidRPr="00737EFE">
        <w:rPr>
          <w:b/>
          <w:bCs/>
          <w:iCs/>
          <w:lang w:val="en-US"/>
        </w:rPr>
        <w:t xml:space="preserve">.5 </w:t>
      </w:r>
      <w:r w:rsidRPr="00D01DAF">
        <w:rPr>
          <w:b/>
          <w:bCs/>
          <w:iCs/>
          <w:lang w:val="en-US"/>
        </w:rPr>
        <w:t>A Graph of Land Use Classes</w:t>
      </w:r>
    </w:p>
    <w:p w14:paraId="20BC1ADE" w14:textId="77777777" w:rsidR="00D01DAF" w:rsidRPr="00D01DAF" w:rsidRDefault="00D01DAF" w:rsidP="005025EA">
      <w:pPr>
        <w:ind w:left="0" w:firstLine="0"/>
        <w:rPr>
          <w:lang w:val="en-US"/>
        </w:rPr>
      </w:pPr>
      <w:r w:rsidRPr="00D01DAF">
        <w:rPr>
          <w:lang w:val="en-US"/>
        </w:rPr>
        <w:t xml:space="preserve">In 1990, the chart shows that the largest land use category is "vegetation," followed by </w:t>
      </w:r>
      <w:r w:rsidRPr="00D01DAF">
        <w:rPr>
          <w:lang w:val="en-US"/>
        </w:rPr>
        <w:lastRenderedPageBreak/>
        <w:t>"built-up areas" and "wetlands." This suggests that the area was primarily covered by natural vegetation at the beginning of the analyzed period, with a relatively smaller portion dedicated to built-up areas and wetlands. By 2000, there was a noticeable increase in the "built-up areas" category, indicating significant urban development or construction during this decade. The "vegetation" category appears to have decreased slightly, possibly due to land conversion for construction. In 2010, there was a substantial decline in the "wetlands" category, suggesting that wetland areas may have been converted for other uses, possibly urban or agricultural. The "built-up areas" category continues to grow, indicating ongoing urbanization and development. By 2020, the chart shows a further increase in the "built-up areas" category, indicating continued urban expansion. The "vegetation" category also appears to have decreased, possibly due to further land conversion for development. The analysis of these charts indicates a clear trend of urbanization and land development over the analyzed period (1990-2020). There is a noticeable shift from natural vegetation and wetlands towards increased built-up areas. This suggests rapid urban growth and development in the region, which shows there are land use changes over time.</w:t>
      </w:r>
    </w:p>
    <w:p w14:paraId="6B5F8BD7" w14:textId="17582B86" w:rsidR="00D01DAF" w:rsidRPr="00D01DAF" w:rsidRDefault="00D01DAF" w:rsidP="00D01DAF">
      <w:pPr>
        <w:rPr>
          <w:b/>
          <w:lang w:val="en-US"/>
        </w:rPr>
      </w:pPr>
      <w:bookmarkStart w:id="7" w:name="_Toc147314511"/>
      <w:r w:rsidRPr="00D01DAF">
        <w:rPr>
          <w:b/>
          <w:lang w:val="en-US"/>
        </w:rPr>
        <w:t>Student Population Dynamics and Land Use Transformations</w:t>
      </w:r>
      <w:bookmarkEnd w:id="7"/>
    </w:p>
    <w:p w14:paraId="4B84A51A" w14:textId="77777777" w:rsidR="00D01DAF" w:rsidRPr="00D01DAF" w:rsidRDefault="00D01DAF" w:rsidP="005025EA">
      <w:pPr>
        <w:ind w:left="0" w:firstLine="0"/>
        <w:rPr>
          <w:lang w:val="en-US"/>
        </w:rPr>
      </w:pPr>
      <w:r w:rsidRPr="00D01DAF">
        <w:rPr>
          <w:lang w:val="en-US"/>
        </w:rPr>
        <w:t>The relationship between student population dynamics and its subsequent impact on land use changes is an area of crucial significance, especially within academic environments experiencing exponential growth like KNUST. The provided dataset gives a chronological representation of land use changes and student population growth from 1990,2000,2010 to 2020. Using this data, a predictive model was generated to visualize and understand the impacts (See Fig.4.8).</w:t>
      </w:r>
    </w:p>
    <w:p w14:paraId="27A766DF" w14:textId="6EDE7E48" w:rsidR="00D01DAF" w:rsidRPr="00D01DAF" w:rsidRDefault="00D01DAF" w:rsidP="005025EA">
      <w:pPr>
        <w:numPr>
          <w:ilvl w:val="0"/>
          <w:numId w:val="3"/>
        </w:numPr>
        <w:rPr>
          <w:lang w:val="en-US"/>
        </w:rPr>
      </w:pPr>
      <w:r w:rsidRPr="00D01DAF">
        <w:rPr>
          <w:b/>
          <w:bCs/>
          <w:lang w:val="en-US"/>
        </w:rPr>
        <w:t>1990-2000:</w:t>
      </w:r>
      <w:r w:rsidRPr="00D01DAF">
        <w:rPr>
          <w:lang w:val="en-US"/>
        </w:rPr>
        <w:t xml:space="preserve"> During this period, there was an increase of 949.32 hectares in land use, accompanied by a population growth of 7,000 students. The positive land use change suggests that expansion initiatives could have been undertaken to accommodate the growing student population. This could include the development of new faculties, student housing, or recreational areas.</w:t>
      </w:r>
    </w:p>
    <w:p w14:paraId="5C225087" w14:textId="4B2C34C8" w:rsidR="00D01DAF" w:rsidRPr="00D01DAF" w:rsidRDefault="005025EA" w:rsidP="00D01DAF">
      <w:pPr>
        <w:rPr>
          <w:lang w:val="en-US"/>
        </w:rPr>
      </w:pPr>
      <w:r>
        <w:rPr>
          <w:noProof/>
          <w:lang w:val="en-US"/>
        </w:rPr>
        <w:drawing>
          <wp:inline distT="0" distB="0" distL="0" distR="0" wp14:anchorId="37AD24BE" wp14:editId="7AFB642D">
            <wp:extent cx="2457450" cy="2667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BEBA8EAE-BF5A-486C-A8C5-ECC9F3942E4B}">
                          <a14:imgProps xmlns:a14="http://schemas.microsoft.com/office/drawing/2010/main">
                            <a14:imgLayer r:embed="rId23">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2457450" cy="2667000"/>
                    </a:xfrm>
                    <a:prstGeom prst="rect">
                      <a:avLst/>
                    </a:prstGeom>
                    <a:noFill/>
                  </pic:spPr>
                </pic:pic>
              </a:graphicData>
            </a:graphic>
          </wp:inline>
        </w:drawing>
      </w:r>
    </w:p>
    <w:p w14:paraId="3C11B96E" w14:textId="4018D79D" w:rsidR="00D01DAF" w:rsidRPr="00D01DAF" w:rsidRDefault="00D01DAF" w:rsidP="005025EA">
      <w:pPr>
        <w:rPr>
          <w:b/>
          <w:bCs/>
          <w:iCs/>
          <w:lang w:val="en-US"/>
        </w:rPr>
      </w:pPr>
      <w:r w:rsidRPr="00D01DAF">
        <w:rPr>
          <w:b/>
          <w:bCs/>
          <w:iCs/>
          <w:lang w:val="en-US"/>
        </w:rPr>
        <w:t>Fig</w:t>
      </w:r>
      <w:r w:rsidR="00737EFE" w:rsidRPr="00737EFE">
        <w:rPr>
          <w:b/>
          <w:bCs/>
          <w:iCs/>
          <w:lang w:val="en-US"/>
        </w:rPr>
        <w:t xml:space="preserve">.6 </w:t>
      </w:r>
      <w:r w:rsidRPr="00D01DAF">
        <w:rPr>
          <w:b/>
          <w:bCs/>
          <w:iCs/>
          <w:lang w:val="en-US"/>
        </w:rPr>
        <w:t>Conceptual Predictive Model on Student Population Effects on Land Use Changes</w:t>
      </w:r>
    </w:p>
    <w:p w14:paraId="0F037393" w14:textId="77777777" w:rsidR="00D01DAF" w:rsidRPr="00D01DAF" w:rsidRDefault="00D01DAF" w:rsidP="00D01DAF">
      <w:pPr>
        <w:numPr>
          <w:ilvl w:val="0"/>
          <w:numId w:val="3"/>
        </w:numPr>
        <w:rPr>
          <w:lang w:val="en-US"/>
        </w:rPr>
      </w:pPr>
      <w:r w:rsidRPr="00D01DAF">
        <w:rPr>
          <w:b/>
          <w:bCs/>
          <w:lang w:val="en-US"/>
        </w:rPr>
        <w:t>2000-2010:</w:t>
      </w:r>
      <w:r w:rsidRPr="00D01DAF">
        <w:rPr>
          <w:lang w:val="en-US"/>
        </w:rPr>
        <w:t xml:space="preserve"> This decade witnessed a slightly lower positive change in land use (138.72 hectares) even though there was a significant increase in the student population (an additional 2,000 students). The disproportionate change suggests optimized land use, potential vertical expansion (e.g., multi-story buildings), or perhaps the university began facing land constraints.</w:t>
      </w:r>
    </w:p>
    <w:p w14:paraId="1275943D" w14:textId="77777777" w:rsidR="00D01DAF" w:rsidRPr="00D01DAF" w:rsidRDefault="00D01DAF" w:rsidP="00D01DAF">
      <w:pPr>
        <w:numPr>
          <w:ilvl w:val="0"/>
          <w:numId w:val="3"/>
        </w:numPr>
        <w:rPr>
          <w:lang w:val="en-US"/>
        </w:rPr>
      </w:pPr>
      <w:r w:rsidRPr="00D01DAF">
        <w:rPr>
          <w:b/>
          <w:bCs/>
          <w:lang w:val="en-US"/>
        </w:rPr>
        <w:t>2010-2020:</w:t>
      </w:r>
      <w:r w:rsidRPr="00D01DAF">
        <w:rPr>
          <w:lang w:val="en-US"/>
        </w:rPr>
        <w:t xml:space="preserve"> The most notable period is this last decade, which saw a sharp decline in land use by 1083.93 hectares in 2010, followed by a minimal decrease in 2020. Conversely, the student population surged significantly by 74,000. The steep decline in land use in 2010 could indicate a strategic move like reallocating land for ecological conservation, transferring land for other purposes, or a potential data inconsistency. The huge increase in the student population without corresponding land expansion suggests increased density, improved space management, and potentially the rise of off-campus accommodations.</w:t>
      </w:r>
    </w:p>
    <w:p w14:paraId="43C4A6BA" w14:textId="762DEB1F" w:rsidR="00D01DAF" w:rsidRPr="00D01DAF" w:rsidRDefault="00D01DAF" w:rsidP="00737EFE">
      <w:pPr>
        <w:ind w:left="0" w:firstLine="0"/>
        <w:rPr>
          <w:b/>
          <w:lang w:val="en-US"/>
        </w:rPr>
      </w:pPr>
      <w:bookmarkStart w:id="8" w:name="_Toc147314512"/>
      <w:r w:rsidRPr="00D01DAF">
        <w:rPr>
          <w:b/>
          <w:lang w:val="en-US"/>
        </w:rPr>
        <w:t>Socio-Economic Effects</w:t>
      </w:r>
      <w:bookmarkEnd w:id="8"/>
    </w:p>
    <w:p w14:paraId="6A3CFABF" w14:textId="77777777" w:rsidR="00D01DAF" w:rsidRPr="00D01DAF" w:rsidRDefault="00D01DAF" w:rsidP="00E47C16">
      <w:pPr>
        <w:ind w:left="0" w:firstLine="0"/>
        <w:rPr>
          <w:lang w:val="en-US"/>
        </w:rPr>
      </w:pPr>
      <w:r w:rsidRPr="00D01DAF">
        <w:rPr>
          <w:lang w:val="en-US"/>
        </w:rPr>
        <w:t>Our investigation into the socio-economic consequences of land use change and population dynamics within the context of Kotei and Ayeduase, with responses from a diverse group of stakeholders, highlights the intricate impacts experienced in these communities. Across five key participants, these findings illuminate the complex interplay between economic development, cultural heritage, livelihoods, and urbanization. The study focused on interview, with the Assembly Man of Ayeduase,</w:t>
      </w:r>
      <w:r w:rsidRPr="00D01DAF">
        <w:rPr>
          <w:i/>
          <w:iCs/>
          <w:lang w:val="en-US"/>
        </w:rPr>
        <w:t xml:space="preserve"> </w:t>
      </w:r>
      <w:r w:rsidRPr="00D01DAF">
        <w:rPr>
          <w:lang w:val="en-US"/>
        </w:rPr>
        <w:t xml:space="preserve">The Assembly Man highlighted that; </w:t>
      </w:r>
    </w:p>
    <w:p w14:paraId="406C4EAC" w14:textId="5A0C39B3" w:rsidR="00D01DAF" w:rsidRPr="00D01DAF" w:rsidRDefault="00B16173" w:rsidP="00B16173">
      <w:pPr>
        <w:ind w:left="0" w:firstLine="0"/>
        <w:rPr>
          <w:lang w:val="en-US"/>
        </w:rPr>
      </w:pPr>
      <w:r>
        <w:rPr>
          <w:i/>
          <w:iCs/>
          <w:lang w:val="en-US"/>
        </w:rPr>
        <w:t>“</w:t>
      </w:r>
      <w:r w:rsidR="00D01DAF" w:rsidRPr="00D01DAF">
        <w:rPr>
          <w:i/>
          <w:iCs/>
          <w:lang w:val="en-US"/>
        </w:rPr>
        <w:t>Over the years, there has been a significant transformation in our communities. The rapid expansion of KNUST and the student population has brought both opportunities and challenges. While there's increased economic activity, the traditional character and essence of our towns are fading."</w:t>
      </w:r>
      <w:r w:rsidR="00D01DAF" w:rsidRPr="00D01DAF">
        <w:rPr>
          <w:lang w:val="en-US"/>
        </w:rPr>
        <w:t xml:space="preserve"> </w:t>
      </w:r>
    </w:p>
    <w:p w14:paraId="1612FBCC" w14:textId="77777777" w:rsidR="00D01DAF" w:rsidRPr="00D01DAF" w:rsidRDefault="00D01DAF" w:rsidP="00B16173">
      <w:pPr>
        <w:ind w:left="0" w:firstLine="0"/>
        <w:rPr>
          <w:lang w:val="en-US"/>
        </w:rPr>
      </w:pPr>
      <w:r w:rsidRPr="00D01DAF">
        <w:rPr>
          <w:lang w:val="en-US"/>
        </w:rPr>
        <w:t>His comments reflect the dual nature of development, where economic progress comes at the cost of cultural heritage. Also, a native of Kotei expressed concern, stating;</w:t>
      </w:r>
    </w:p>
    <w:p w14:paraId="71527661" w14:textId="3DD4FD17" w:rsidR="00D01DAF" w:rsidRPr="00D01DAF" w:rsidRDefault="00B16173" w:rsidP="00B16173">
      <w:pPr>
        <w:ind w:left="0" w:firstLine="0"/>
        <w:rPr>
          <w:lang w:val="en-US"/>
        </w:rPr>
      </w:pPr>
      <w:r>
        <w:rPr>
          <w:lang w:val="en-US"/>
        </w:rPr>
        <w:t>“</w:t>
      </w:r>
      <w:r w:rsidR="00D01DAF" w:rsidRPr="00D01DAF">
        <w:rPr>
          <w:i/>
          <w:iCs/>
          <w:lang w:val="en-US"/>
        </w:rPr>
        <w:t>Our ancestral lands, once dominated by farms and green spaces, have now given way to hostels and commercial buildings. This has influenced our younger generation to move towards urbanized lifestyles, often at the expense of our cultural heritage."</w:t>
      </w:r>
      <w:r w:rsidR="00D01DAF" w:rsidRPr="00D01DAF">
        <w:rPr>
          <w:lang w:val="en-US"/>
        </w:rPr>
        <w:t xml:space="preserve"> </w:t>
      </w:r>
    </w:p>
    <w:p w14:paraId="03946D10" w14:textId="4AF37B6D" w:rsidR="00D01DAF" w:rsidRPr="00D01DAF" w:rsidRDefault="00D01DAF" w:rsidP="00B16173">
      <w:pPr>
        <w:ind w:left="0" w:firstLine="0"/>
        <w:rPr>
          <w:lang w:val="en-US"/>
        </w:rPr>
      </w:pPr>
      <w:r w:rsidRPr="00D01DAF">
        <w:rPr>
          <w:lang w:val="en-US"/>
        </w:rPr>
        <w:t>This sentiment underscores the cultural and generational shifts triggered by land use changes. A farmer</w:t>
      </w:r>
      <w:r w:rsidR="00B16173">
        <w:rPr>
          <w:lang w:val="en-US"/>
        </w:rPr>
        <w:t xml:space="preserve"> also</w:t>
      </w:r>
      <w:r w:rsidRPr="00D01DAF">
        <w:rPr>
          <w:lang w:val="en-US"/>
        </w:rPr>
        <w:t xml:space="preserve"> shared, </w:t>
      </w:r>
    </w:p>
    <w:p w14:paraId="7028C22C" w14:textId="6314B0DD" w:rsidR="00D01DAF" w:rsidRPr="00D01DAF" w:rsidRDefault="00B16173" w:rsidP="00B16173">
      <w:pPr>
        <w:ind w:left="0" w:firstLine="0"/>
        <w:rPr>
          <w:i/>
          <w:iCs/>
          <w:lang w:val="en-US"/>
        </w:rPr>
      </w:pPr>
      <w:r>
        <w:rPr>
          <w:i/>
          <w:iCs/>
          <w:lang w:val="en-US"/>
        </w:rPr>
        <w:t>“</w:t>
      </w:r>
      <w:r w:rsidR="00D01DAF" w:rsidRPr="00D01DAF">
        <w:rPr>
          <w:i/>
          <w:iCs/>
          <w:lang w:val="en-US"/>
        </w:rPr>
        <w:t>Land use change has deeply affected our farming practices. With shrinking agricultural land, many farmers have been pushed to the fringes or forced to abandon farming. While some have found alternative sources of income, others struggle to make ends meet."</w:t>
      </w:r>
    </w:p>
    <w:p w14:paraId="66ADF723" w14:textId="79D2ED1F" w:rsidR="00D01DAF" w:rsidRPr="00D01DAF" w:rsidRDefault="00D01DAF" w:rsidP="00B16173">
      <w:pPr>
        <w:ind w:left="0" w:firstLine="0"/>
        <w:rPr>
          <w:lang w:val="en-US"/>
        </w:rPr>
      </w:pPr>
      <w:r w:rsidRPr="00D01DAF">
        <w:rPr>
          <w:lang w:val="en-US"/>
        </w:rPr>
        <w:t>This emphasizes the direct impact on livelihoods, especially in the agricultural sector. A worker at KNUST noted;</w:t>
      </w:r>
    </w:p>
    <w:p w14:paraId="3AEEDBF2" w14:textId="257F8512" w:rsidR="00D01DAF" w:rsidRPr="00D01DAF" w:rsidRDefault="00B16173" w:rsidP="00B16173">
      <w:pPr>
        <w:ind w:left="0" w:firstLine="0"/>
        <w:rPr>
          <w:i/>
          <w:iCs/>
          <w:lang w:val="en-US"/>
        </w:rPr>
      </w:pPr>
      <w:r w:rsidRPr="00B16173">
        <w:rPr>
          <w:i/>
          <w:iCs/>
          <w:lang w:val="en-US"/>
        </w:rPr>
        <w:t>“</w:t>
      </w:r>
      <w:r w:rsidR="00D01DAF" w:rsidRPr="00D01DAF">
        <w:rPr>
          <w:i/>
          <w:iCs/>
          <w:lang w:val="en-US"/>
        </w:rPr>
        <w:t>The university's growth has led to job opportunities, especially in the services sector. However, the cost of living has also risen, making it challenging for many workers to sustain their families."</w:t>
      </w:r>
    </w:p>
    <w:p w14:paraId="7878B1C5" w14:textId="77777777" w:rsidR="00D01DAF" w:rsidRPr="00D01DAF" w:rsidRDefault="00D01DAF" w:rsidP="00B16173">
      <w:pPr>
        <w:ind w:left="0" w:firstLine="0"/>
        <w:rPr>
          <w:lang w:val="en-US"/>
        </w:rPr>
      </w:pPr>
      <w:r w:rsidRPr="00D01DAF">
        <w:rPr>
          <w:lang w:val="en-US"/>
        </w:rPr>
        <w:t>This comment highlights the complex economic interplay, where job opportunities are coupled with increased living expenses. During an interview session a resident shared;</w:t>
      </w:r>
    </w:p>
    <w:p w14:paraId="4948D11F" w14:textId="7C1947C6" w:rsidR="00D01DAF" w:rsidRPr="00D01DAF" w:rsidRDefault="00B16173" w:rsidP="00B16173">
      <w:pPr>
        <w:ind w:left="0" w:firstLine="0"/>
        <w:rPr>
          <w:i/>
          <w:iCs/>
          <w:lang w:val="en-US"/>
        </w:rPr>
      </w:pPr>
      <w:r>
        <w:rPr>
          <w:lang w:val="en-US"/>
        </w:rPr>
        <w:t>“</w:t>
      </w:r>
      <w:r w:rsidR="00D01DAF" w:rsidRPr="00D01DAF">
        <w:rPr>
          <w:i/>
          <w:iCs/>
          <w:lang w:val="en-US"/>
        </w:rPr>
        <w:t>The influx of students has led to a boom in housing, food joints, and entertainment spots. But on the downside, Ayeduase often feels overcrowded, and rents have skyrocketed in recent years."</w:t>
      </w:r>
    </w:p>
    <w:p w14:paraId="098B6429" w14:textId="77777777" w:rsidR="00D01DAF" w:rsidRPr="00D01DAF" w:rsidRDefault="00D01DAF" w:rsidP="00B16173">
      <w:pPr>
        <w:ind w:left="0" w:firstLine="0"/>
        <w:rPr>
          <w:i/>
          <w:iCs/>
          <w:lang w:val="en-US"/>
        </w:rPr>
      </w:pPr>
      <w:r w:rsidRPr="00D01DAF">
        <w:rPr>
          <w:lang w:val="en-US"/>
        </w:rPr>
        <w:t xml:space="preserve"> Their comments illuminate the immediate impacts of student population growth on the local economy and housing market.</w:t>
      </w:r>
    </w:p>
    <w:p w14:paraId="438E40D3" w14:textId="77777777" w:rsidR="00D01DAF" w:rsidRPr="00D01DAF" w:rsidRDefault="00D01DAF" w:rsidP="00B16173">
      <w:pPr>
        <w:ind w:left="0" w:firstLine="0"/>
        <w:rPr>
          <w:lang w:val="en-US"/>
        </w:rPr>
      </w:pPr>
      <w:r w:rsidRPr="00D01DAF">
        <w:rPr>
          <w:lang w:val="en-US"/>
        </w:rPr>
        <w:t xml:space="preserve">A Resident in Ayeduase voiced concerns, stating, </w:t>
      </w:r>
    </w:p>
    <w:p w14:paraId="4359C6E1" w14:textId="1BADE756" w:rsidR="00D01DAF" w:rsidRPr="00D01DAF" w:rsidRDefault="00B16173" w:rsidP="00B16173">
      <w:pPr>
        <w:ind w:left="0" w:firstLine="0"/>
        <w:rPr>
          <w:lang w:val="en-US"/>
        </w:rPr>
      </w:pPr>
      <w:r>
        <w:rPr>
          <w:i/>
          <w:iCs/>
          <w:lang w:val="en-US"/>
        </w:rPr>
        <w:t>“</w:t>
      </w:r>
      <w:r w:rsidR="00D01DAF" w:rsidRPr="00D01DAF">
        <w:rPr>
          <w:i/>
          <w:iCs/>
          <w:lang w:val="en-US"/>
        </w:rPr>
        <w:t>Our once quiet and serene community has transformed into a bustling hub. While we benefit from improved amenities, there's a sense of lost community spirit. Traffic congestion, noise, and waste management have become pressing issues."</w:t>
      </w:r>
      <w:r w:rsidR="00D01DAF" w:rsidRPr="00D01DAF">
        <w:rPr>
          <w:lang w:val="en-US"/>
        </w:rPr>
        <w:t xml:space="preserve"> </w:t>
      </w:r>
    </w:p>
    <w:p w14:paraId="662F729D" w14:textId="77777777" w:rsidR="00D01DAF" w:rsidRPr="00D01DAF" w:rsidRDefault="00D01DAF" w:rsidP="00B16173">
      <w:pPr>
        <w:ind w:left="0" w:firstLine="0"/>
        <w:rPr>
          <w:lang w:val="en-US"/>
        </w:rPr>
      </w:pPr>
      <w:r w:rsidRPr="00D01DAF">
        <w:rPr>
          <w:lang w:val="en-US"/>
        </w:rPr>
        <w:t>These remarks underscore the social and environmental challenges brought about by urbanization. A hostel porter provided insights, saying;</w:t>
      </w:r>
    </w:p>
    <w:p w14:paraId="454CD8D0" w14:textId="68828B11" w:rsidR="00D01DAF" w:rsidRPr="00D01DAF" w:rsidRDefault="00B16173" w:rsidP="00B16173">
      <w:pPr>
        <w:ind w:left="0" w:firstLine="0"/>
        <w:rPr>
          <w:lang w:val="en-US"/>
        </w:rPr>
      </w:pPr>
      <w:r>
        <w:rPr>
          <w:lang w:val="en-US"/>
        </w:rPr>
        <w:t>”</w:t>
      </w:r>
      <w:r w:rsidRPr="00D01DAF">
        <w:rPr>
          <w:i/>
          <w:iCs/>
          <w:lang w:val="en-US"/>
        </w:rPr>
        <w:t xml:space="preserve"> The</w:t>
      </w:r>
      <w:r w:rsidR="00D01DAF" w:rsidRPr="00D01DAF">
        <w:rPr>
          <w:i/>
          <w:iCs/>
          <w:lang w:val="en-US"/>
        </w:rPr>
        <w:t xml:space="preserve"> surge in student population has led to a high demand for accommodation. This has been good for business, but it also means more management challenges. There's a need for regular maintenance, security, and ensuring the well-being of students."</w:t>
      </w:r>
      <w:r w:rsidR="00D01DAF" w:rsidRPr="00D01DAF">
        <w:rPr>
          <w:lang w:val="en-US"/>
        </w:rPr>
        <w:t xml:space="preserve"> </w:t>
      </w:r>
    </w:p>
    <w:p w14:paraId="34B4D4CC" w14:textId="3808A0D0" w:rsidR="00D01DAF" w:rsidRPr="00737EFE" w:rsidRDefault="00D01DAF" w:rsidP="00737EFE">
      <w:pPr>
        <w:ind w:left="0" w:firstLine="0"/>
        <w:rPr>
          <w:lang w:val="en-US"/>
        </w:rPr>
      </w:pPr>
      <w:r w:rsidRPr="00D01DAF">
        <w:rPr>
          <w:lang w:val="en-US"/>
        </w:rPr>
        <w:t>This perspective sheds light on the economic opportunities within the service sector but also highlights the responsibilities associated with catering to a growing student community. These findings underscore the multifaceted nature of the socio-economic consequences arising from land use changes and population dynamics. While economic opportunities and job creation have emerged as positive outcomes, there are also challenges associated with cultural heritage preservation, resource strain, and environmental degradation. Striking a balance between growth and preservation is essential for the long-term well-being of these communities. The insights gathered from local stakeholders underscore the need for sustainable and inclusive development strategies that account for both economic aspirations and socio-cultural preservation in the face of evolving urbanization and institutional expansion.</w:t>
      </w:r>
    </w:p>
    <w:p w14:paraId="16940C18" w14:textId="37E3AEC7" w:rsidR="002326C7" w:rsidRDefault="00E02C58">
      <w:pPr>
        <w:pStyle w:val="Heading1"/>
        <w:ind w:left="0"/>
      </w:pPr>
      <w:r>
        <w:t>DISCUSSION</w:t>
      </w:r>
    </w:p>
    <w:p w14:paraId="6BD301DB" w14:textId="32D5A65D" w:rsidR="00E47C16" w:rsidRPr="00E47C16" w:rsidRDefault="00E47C16" w:rsidP="00737EFE">
      <w:pPr>
        <w:ind w:left="-15" w:right="33" w:firstLine="0"/>
        <w:rPr>
          <w:lang w:val="en-US"/>
        </w:rPr>
      </w:pPr>
      <w:r w:rsidRPr="00E47C16">
        <w:rPr>
          <w:lang w:val="en-US"/>
        </w:rPr>
        <w:t>In this discussion, the study delves into the findings, implications, and the broader context of these objectives, shedding light on the intricate relationship between land use transformations, population dynamics, and socio-economic outcomes within the study area of Kotei and Ayeduase.</w:t>
      </w:r>
    </w:p>
    <w:p w14:paraId="18FB1D9B" w14:textId="2CC34696" w:rsidR="00E47C16" w:rsidRPr="00E47C16" w:rsidRDefault="00E47C16" w:rsidP="00E47C16">
      <w:pPr>
        <w:ind w:left="-15" w:right="33" w:firstLine="0"/>
        <w:rPr>
          <w:lang w:val="en-US"/>
        </w:rPr>
      </w:pPr>
      <w:r w:rsidRPr="00E47C16">
        <w:rPr>
          <w:b/>
          <w:bCs/>
          <w:lang w:val="en-US"/>
        </w:rPr>
        <w:t>Analyzing Land Use Changes</w:t>
      </w:r>
    </w:p>
    <w:p w14:paraId="74AB7E46" w14:textId="77777777" w:rsidR="00E47C16" w:rsidRPr="00E47C16" w:rsidRDefault="00E47C16" w:rsidP="00E47C16">
      <w:pPr>
        <w:ind w:left="-15" w:right="33" w:firstLine="0"/>
        <w:rPr>
          <w:lang w:val="en-US"/>
        </w:rPr>
      </w:pPr>
      <w:r w:rsidRPr="00E47C16">
        <w:rPr>
          <w:lang w:val="en-US"/>
        </w:rPr>
        <w:t>The meticulous mapping and analysis of land use changes over three decades have unveiled significant shifts in the landscape of Kotei and Ayeduase. From 1990 to 2000, the built-up areas saw an astonishing surge of 199.01%, indicative of rapid urbanization and settlement expansion, likely attributed to population growth. This trend continued, albeit at a slower pace, in the subsequent decade (2000-2010), with a 17.78% increase. The final decade (2010-2020) displayed a more moderate growth rate of 7.37%, bringing the total built-up area to 1804.89 hectares by 2020. In contrast, vegetation zones experienced an 18.19% rise from 1990 to 2000 but witnessed a minor increase of just 1.32% by 2010. However, the period between 2010 and 2020 saw a slight reduction of 2.21% in these areas.</w:t>
      </w:r>
    </w:p>
    <w:p w14:paraId="721841C2" w14:textId="77777777" w:rsidR="00E47C16" w:rsidRPr="00E47C16" w:rsidRDefault="00E47C16" w:rsidP="00E47C16">
      <w:pPr>
        <w:ind w:left="-15" w:right="33" w:firstLine="0"/>
        <w:rPr>
          <w:lang w:val="en-US"/>
        </w:rPr>
      </w:pPr>
      <w:r w:rsidRPr="00E47C16">
        <w:rPr>
          <w:lang w:val="en-US"/>
        </w:rPr>
        <w:t>The wetlands, crucial ecological features, exhibited a concerning decline throughout the study period. Between 1990 and 2000, there was a sharp decrease of 63.91%, followed by a 46.09% reduction up to 2010. The subsequent decade witnessed a slower contraction of 26.37%, leaving only 242.84 hectares of wetlands by 2020. Barelands, characterized by significant fluctuations, shrank dramatically by 79.65% in the first decade, followed by a massive surge of 670.06% by 2010. However, this class saw a drastic decrease of 92.00% in the subsequent decade. These changes underscore the transformative impact of rapid urban development, particularly in the depletion of wetlands.</w:t>
      </w:r>
    </w:p>
    <w:p w14:paraId="279F92E9" w14:textId="1EB54FCE" w:rsidR="00E47C16" w:rsidRPr="00E47C16" w:rsidRDefault="00E47C16" w:rsidP="00E47C16">
      <w:pPr>
        <w:ind w:left="-15" w:right="33" w:firstLine="0"/>
        <w:rPr>
          <w:lang w:val="en-US"/>
        </w:rPr>
      </w:pPr>
      <w:r w:rsidRPr="00E47C16">
        <w:rPr>
          <w:b/>
          <w:bCs/>
          <w:lang w:val="en-US"/>
        </w:rPr>
        <w:t>Student Population Dynamics and Land Use Changes</w:t>
      </w:r>
    </w:p>
    <w:p w14:paraId="2FD3A99F" w14:textId="77777777" w:rsidR="00E47C16" w:rsidRPr="00E47C16" w:rsidRDefault="00E47C16" w:rsidP="00E47C16">
      <w:pPr>
        <w:ind w:left="-15" w:right="33" w:firstLine="0"/>
        <w:rPr>
          <w:lang w:val="en-US"/>
        </w:rPr>
      </w:pPr>
      <w:r w:rsidRPr="00E47C16">
        <w:rPr>
          <w:lang w:val="en-US"/>
        </w:rPr>
        <w:t>The interplay between student population dynamics and land use transformations unveils nuanced patterns. From 1990 to 2000, land use increased by 949.32 hectares, accompanied by a 7,000-student population growth, indicating infrastructure development to accommodate the rising student numbers. In contrast, during the period from 2000 to 2010, a slightly lower land use change of 138.72 hectares was observed despite a significant increase of 2,000 students, suggesting optimized land use or potential land constraints. The most notable period was from 2010 to 2020, marked by a sharp decline in land use (1083.93 hectares) but a substantial increase of 74,000 students. This suggests increased density, improved space management, and the emergence of off-campus accommodations, potentially driven by conservation efforts or land reallocation.</w:t>
      </w:r>
    </w:p>
    <w:p w14:paraId="661EFC58" w14:textId="77777777" w:rsidR="00E47C16" w:rsidRPr="00E47C16" w:rsidRDefault="00E47C16" w:rsidP="00E47C16">
      <w:pPr>
        <w:ind w:left="-15" w:right="33" w:firstLine="0"/>
        <w:rPr>
          <w:lang w:val="en-US"/>
        </w:rPr>
      </w:pPr>
      <w:r w:rsidRPr="00E47C16">
        <w:rPr>
          <w:b/>
          <w:bCs/>
          <w:lang w:val="en-US"/>
        </w:rPr>
        <w:t>Assessing Socio-Economic Consequences</w:t>
      </w:r>
    </w:p>
    <w:p w14:paraId="4DC3B607" w14:textId="77777777" w:rsidR="00E47C16" w:rsidRPr="00E47C16" w:rsidRDefault="00E47C16" w:rsidP="00E47C16">
      <w:pPr>
        <w:ind w:left="-15" w:right="33" w:firstLine="0"/>
        <w:rPr>
          <w:lang w:val="en-US"/>
        </w:rPr>
      </w:pPr>
      <w:r w:rsidRPr="00E47C16">
        <w:rPr>
          <w:lang w:val="en-US"/>
        </w:rPr>
        <w:t>Our investigation into the socio-economic consequences of these changes involved engaging a diverse group of stakeholders, including local leaders, natives, farmers, workers, students, residents, and hostel porters. The responses from these participants collectively underscore the multifaceted nature of these consequences. Economic opportunities and job creation emerged as positive outcomes. Still, challenges related to cultural heritage preservation, resource strain, and environmental degradation were also evident. The transformation of once quiet and serene communities into bustling hubs, accompanied by issues like traffic congestion, noise, and waste management, underscores the social and environmental challenges brought about by urbanization.</w:t>
      </w:r>
    </w:p>
    <w:p w14:paraId="682B0042" w14:textId="77777777" w:rsidR="00E47C16" w:rsidRPr="00E47C16" w:rsidRDefault="00E47C16" w:rsidP="00E47C16">
      <w:pPr>
        <w:ind w:left="-15" w:right="33" w:firstLine="0"/>
        <w:rPr>
          <w:lang w:val="en-US"/>
        </w:rPr>
      </w:pPr>
      <w:r w:rsidRPr="00E47C16">
        <w:rPr>
          <w:b/>
          <w:bCs/>
          <w:lang w:val="en-US"/>
        </w:rPr>
        <w:t>Implications and Sustainable Development:</w:t>
      </w:r>
    </w:p>
    <w:p w14:paraId="54B5DC63" w14:textId="77777777" w:rsidR="00E47C16" w:rsidRPr="00E47C16" w:rsidRDefault="00E47C16" w:rsidP="00E47C16">
      <w:pPr>
        <w:ind w:left="-15" w:right="33" w:firstLine="0"/>
        <w:rPr>
          <w:lang w:val="en-US"/>
        </w:rPr>
      </w:pPr>
      <w:r w:rsidRPr="00E47C16">
        <w:rPr>
          <w:lang w:val="en-US"/>
        </w:rPr>
        <w:t>The findings from this study emphasize the need for sustainable and inclusive development strategies that carefully balance economic growth with socio-cultural preservation. In the context of KNUST's expansion and the associated urbanization, it is imperative to consider not only economic aspirations but also the preservation of cultural heritage and environmental sustainability. The insights gathered from a total of five key participants provide a holistic view of the challenges and opportunities faced by these communities in the wake of ongoing transformations.</w:t>
      </w:r>
    </w:p>
    <w:p w14:paraId="52863ADE" w14:textId="77777777" w:rsidR="002326C7" w:rsidRDefault="00E02C58">
      <w:pPr>
        <w:pStyle w:val="Heading1"/>
        <w:ind w:left="0"/>
      </w:pPr>
      <w:r>
        <w:t>CONCLUSION AND RECOMMENDATION</w:t>
      </w:r>
    </w:p>
    <w:p w14:paraId="7E163968" w14:textId="77777777" w:rsidR="005250E1" w:rsidRDefault="00737EFE" w:rsidP="00737EFE">
      <w:pPr>
        <w:spacing w:after="412"/>
        <w:ind w:left="-15" w:right="33" w:firstLine="0"/>
        <w:rPr>
          <w:lang w:val="en-US"/>
        </w:rPr>
      </w:pPr>
      <w:r w:rsidRPr="00737EFE">
        <w:rPr>
          <w:lang w:val="en-US"/>
        </w:rPr>
        <w:t>This research underscores the intricate relationship between land use changes, student population dynamics, and socio-economic consequences in the study area. The findings have provided valuable insights into the transformation of Kotei and Ayeduase over three decades. It is evident that urbanization and institutional expansion, driven by factors such as population growth and university development, have significantly shaped the local landscape.</w:t>
      </w:r>
      <w:r>
        <w:rPr>
          <w:lang w:val="en-US"/>
        </w:rPr>
        <w:t xml:space="preserve"> </w:t>
      </w:r>
      <w:r w:rsidRPr="00737EFE">
        <w:rPr>
          <w:lang w:val="en-US"/>
        </w:rPr>
        <w:t>As wetlands shrink and built-up areas rise, the implications are multi-fold: loss of biodiversity, changes in micro-climate, and increased vulnerability to flooding due to the reduction of natural water absorption zones . This rapid urbanization and loss of green spaces also imply a greater need for urban planning and sustainable practices, especially in a university context.</w:t>
      </w:r>
      <w:r>
        <w:rPr>
          <w:lang w:val="en-US"/>
        </w:rPr>
        <w:t xml:space="preserve"> </w:t>
      </w:r>
      <w:r w:rsidRPr="00737EFE">
        <w:rPr>
          <w:lang w:val="en-US"/>
        </w:rPr>
        <w:t xml:space="preserve">The consequences of these changes are multifaceted. While economic opportunities and job creation have emerged as positive outcomes, there are also challenges associated with cultural heritage preservation, resource strain, and environmental degradation. The shrinking of wetlands and the expansion of built-up areas raise concerns about biodiversity loss and increased vulnerability to flooding. </w:t>
      </w:r>
    </w:p>
    <w:p w14:paraId="59F73E36" w14:textId="1E54D8A9" w:rsidR="00737EFE" w:rsidRPr="00737EFE" w:rsidRDefault="00737EFE" w:rsidP="00737EFE">
      <w:pPr>
        <w:spacing w:after="412"/>
        <w:ind w:left="-15" w:right="33" w:firstLine="0"/>
      </w:pPr>
      <w:r w:rsidRPr="00737EFE">
        <w:rPr>
          <w:lang w:val="en-US"/>
        </w:rPr>
        <w:t>These findings highlight the need for sustainable and inclusive development strategies that carefully balance economic growth with socio-cultural</w:t>
      </w:r>
      <w:r w:rsidRPr="00737EFE">
        <w:t xml:space="preserve"> </w:t>
      </w:r>
      <w:r w:rsidRPr="00737EFE">
        <w:rPr>
          <w:lang w:val="en-US"/>
        </w:rPr>
        <w:t>preservation and</w:t>
      </w:r>
      <w:r w:rsidR="005250E1">
        <w:rPr>
          <w:lang w:val="en-US"/>
        </w:rPr>
        <w:t xml:space="preserve"> </w:t>
      </w:r>
      <w:r w:rsidRPr="00737EFE">
        <w:rPr>
          <w:lang w:val="en-US"/>
        </w:rPr>
        <w:t xml:space="preserve">environmental sustainability. Local authorities should prioritize sustainable urban planning practices that consider the long-term ecological and socio-cultural impacts of land use changes. This includes implementing land-use regulations that protect wetlands and green spaces while encouraging responsible urban development. Efforts should be made to protect and conserve wetland areas, which play a crucial role in maintaining biodiversity and mitigating flooding. Conservation initiatives, such as wetland restoration and protected areas, should be </w:t>
      </w:r>
      <w:r w:rsidR="00B16173" w:rsidRPr="00737EFE">
        <w:rPr>
          <w:lang w:val="en-US"/>
        </w:rPr>
        <w:t>explored. Engaging</w:t>
      </w:r>
      <w:r w:rsidRPr="00737EFE">
        <w:rPr>
          <w:lang w:val="en-US"/>
        </w:rPr>
        <w:t xml:space="preserve"> with local communities, including natives and residents, is essential in decision-making processes related to urbanization and land use changes. Their perspectives and concerns should be integrated into development </w:t>
      </w:r>
      <w:r w:rsidR="00B16173" w:rsidRPr="00737EFE">
        <w:rPr>
          <w:lang w:val="en-US"/>
        </w:rPr>
        <w:t>plans. The</w:t>
      </w:r>
      <w:r w:rsidRPr="00737EFE">
        <w:rPr>
          <w:lang w:val="en-US"/>
        </w:rPr>
        <w:t xml:space="preserve"> university and local authorities should invest in infrastructure development that accommodates the growing student population while minimizing the environmental footprint. This could include the construction of eco-friendly buildings and improved waste management </w:t>
      </w:r>
      <w:r w:rsidR="00B16173" w:rsidRPr="00737EFE">
        <w:rPr>
          <w:lang w:val="en-US"/>
        </w:rPr>
        <w:t>systems. Continued</w:t>
      </w:r>
      <w:r w:rsidRPr="00737EFE">
        <w:rPr>
          <w:lang w:val="en-US"/>
        </w:rPr>
        <w:t xml:space="preserve"> research and monitoring of land use changes, population dynamics, and their socio-economic consequences are essential. This will enable evidence-based decision-making and adaptive strategies as the region continues to evolve.</w:t>
      </w:r>
    </w:p>
    <w:p w14:paraId="7DE31912" w14:textId="77777777" w:rsidR="002326C7" w:rsidRDefault="00E02C58">
      <w:pPr>
        <w:pStyle w:val="Heading1"/>
        <w:ind w:left="0"/>
      </w:pPr>
      <w:r>
        <w:t>ACKNOWLEDGEMENT</w:t>
      </w:r>
    </w:p>
    <w:p w14:paraId="0C45BAA2" w14:textId="77777777" w:rsidR="002326C7" w:rsidRDefault="00E02C58">
      <w:pPr>
        <w:ind w:left="-15" w:right="33" w:firstLine="0"/>
      </w:pPr>
      <w:r>
        <w:t>I want to thank the many people who help in the data collection and processing of the study. I will also want to thank the reviewers of the work.</w:t>
      </w:r>
    </w:p>
    <w:p w14:paraId="6A15A367" w14:textId="3C75F11E" w:rsidR="002326C7" w:rsidRDefault="00E02C58">
      <w:pPr>
        <w:pStyle w:val="Heading1"/>
        <w:ind w:left="0"/>
      </w:pPr>
      <w:r>
        <w:t>REFERENCES</w:t>
      </w:r>
    </w:p>
    <w:sdt>
      <w:sdtPr>
        <w:tag w:val="MENDELEY_BIBLIOGRAPHY"/>
        <w:id w:val="1852768298"/>
        <w:placeholder>
          <w:docPart w:val="DefaultPlaceholder_-1854013440"/>
        </w:placeholder>
      </w:sdtPr>
      <w:sdtEndPr/>
      <w:sdtContent>
        <w:p w14:paraId="2D7474B8" w14:textId="3E984EA3" w:rsidR="007A4175" w:rsidRPr="007A4175" w:rsidRDefault="007A4175">
          <w:pPr>
            <w:autoSpaceDE w:val="0"/>
            <w:autoSpaceDN w:val="0"/>
            <w:ind w:hanging="480"/>
            <w:divId w:val="661278568"/>
            <w:rPr>
              <w:rFonts w:eastAsia="Times New Roman"/>
              <w:sz w:val="24"/>
              <w:szCs w:val="24"/>
              <w:lang w:val="en-US"/>
            </w:rPr>
          </w:pPr>
          <w:r>
            <w:rPr>
              <w:rFonts w:eastAsia="Times New Roman"/>
            </w:rPr>
            <w:t xml:space="preserve">Abass, K., Appiah, D. O., &amp; Afriyie, K. (2019). Does green space matter? Public knowledge and attitude towards urban greenery in Ghana. </w:t>
          </w:r>
          <w:r>
            <w:rPr>
              <w:rFonts w:eastAsia="Times New Roman"/>
              <w:i/>
              <w:iCs/>
            </w:rPr>
            <w:t>Urban Forestry &amp; Urban Greening</w:t>
          </w:r>
          <w:r>
            <w:rPr>
              <w:rFonts w:eastAsia="Times New Roman"/>
            </w:rPr>
            <w:t xml:space="preserve">, </w:t>
          </w:r>
          <w:r>
            <w:rPr>
              <w:rFonts w:eastAsia="Times New Roman"/>
              <w:i/>
              <w:iCs/>
            </w:rPr>
            <w:t>46</w:t>
          </w:r>
          <w:r>
            <w:rPr>
              <w:rFonts w:eastAsia="Times New Roman"/>
            </w:rPr>
            <w:t>, 126462. https://doi.org/10.1016/J.UFUG.2019.126462</w:t>
          </w:r>
        </w:p>
        <w:p w14:paraId="67AE8A76" w14:textId="2891E88F" w:rsidR="007A4175" w:rsidRDefault="007A4175">
          <w:pPr>
            <w:autoSpaceDE w:val="0"/>
            <w:autoSpaceDN w:val="0"/>
            <w:ind w:hanging="480"/>
            <w:divId w:val="1753045040"/>
            <w:rPr>
              <w:rFonts w:eastAsia="Times New Roman"/>
              <w:lang w:val="en-US"/>
            </w:rPr>
          </w:pPr>
          <w:r>
            <w:rPr>
              <w:rFonts w:eastAsia="Times New Roman"/>
            </w:rPr>
            <w:t xml:space="preserve">Addie, J. P. D., Keil, R., &amp; Olds, K. (2015). Beyond Town and Gown: Universities, Territoriality and the Mobilization of New Urban Structures in Canada. </w:t>
          </w:r>
          <w:r>
            <w:rPr>
              <w:rFonts w:eastAsia="Times New Roman"/>
              <w:i/>
              <w:iCs/>
            </w:rPr>
            <w:t>Territory, Politics, Governance</w:t>
          </w:r>
          <w:r>
            <w:rPr>
              <w:rFonts w:eastAsia="Times New Roman"/>
            </w:rPr>
            <w:t xml:space="preserve">, </w:t>
          </w:r>
          <w:r>
            <w:rPr>
              <w:rFonts w:eastAsia="Times New Roman"/>
              <w:i/>
              <w:iCs/>
            </w:rPr>
            <w:t>3</w:t>
          </w:r>
          <w:r>
            <w:rPr>
              <w:rFonts w:eastAsia="Times New Roman"/>
            </w:rPr>
            <w:t>(1), 27–50. https://doi.org/10.1080/21622671.2014.924875</w:t>
          </w:r>
          <w:r>
            <w:rPr>
              <w:rFonts w:eastAsia="Times New Roman"/>
              <w:lang w:val="en-US"/>
            </w:rPr>
            <w:t>.</w:t>
          </w:r>
        </w:p>
        <w:p w14:paraId="009371F9" w14:textId="059D62DB" w:rsidR="007A4175" w:rsidRPr="007A4175" w:rsidRDefault="00EA6209" w:rsidP="00EA6209">
          <w:pPr>
            <w:autoSpaceDE w:val="0"/>
            <w:autoSpaceDN w:val="0"/>
            <w:ind w:left="0" w:firstLine="0"/>
            <w:divId w:val="1753045040"/>
            <w:rPr>
              <w:rFonts w:eastAsia="Times New Roman"/>
              <w:lang w:val="en-US"/>
            </w:rPr>
          </w:pPr>
          <w:r w:rsidRPr="00EA6209">
            <w:rPr>
              <w:rFonts w:eastAsia="Times New Roman"/>
            </w:rPr>
            <w:t>Bernard, H. R. (2013). </w:t>
          </w:r>
          <w:r w:rsidRPr="00EA6209">
            <w:rPr>
              <w:rFonts w:eastAsia="Times New Roman"/>
              <w:i/>
              <w:iCs/>
            </w:rPr>
            <w:t>Social research methods: Qualitative and quantitative approaches</w:t>
          </w:r>
          <w:r w:rsidRPr="00EA6209">
            <w:rPr>
              <w:rFonts w:eastAsia="Times New Roman"/>
            </w:rPr>
            <w:t>. Sage.</w:t>
          </w:r>
        </w:p>
        <w:p w14:paraId="2E02C5FB" w14:textId="77777777" w:rsidR="007A4175" w:rsidRDefault="007A4175">
          <w:pPr>
            <w:autoSpaceDE w:val="0"/>
            <w:autoSpaceDN w:val="0"/>
            <w:ind w:hanging="480"/>
            <w:divId w:val="1071346578"/>
            <w:rPr>
              <w:rFonts w:eastAsia="Times New Roman"/>
            </w:rPr>
          </w:pPr>
          <w:r>
            <w:rPr>
              <w:rFonts w:eastAsia="Times New Roman"/>
            </w:rPr>
            <w:t xml:space="preserve">Butt, A. (2013). Functional Change and the Peri-Urban Region: Food Systems and Agricultural Vulnerability. </w:t>
          </w:r>
          <w:r>
            <w:rPr>
              <w:rFonts w:eastAsia="Times New Roman"/>
              <w:i/>
              <w:iCs/>
            </w:rPr>
            <w:t>Economic Papers: A Journal of Applied Economics and Policy</w:t>
          </w:r>
          <w:r>
            <w:rPr>
              <w:rFonts w:eastAsia="Times New Roman"/>
            </w:rPr>
            <w:t xml:space="preserve">, </w:t>
          </w:r>
          <w:r>
            <w:rPr>
              <w:rFonts w:eastAsia="Times New Roman"/>
              <w:i/>
              <w:iCs/>
            </w:rPr>
            <w:t>32</w:t>
          </w:r>
          <w:r>
            <w:rPr>
              <w:rFonts w:eastAsia="Times New Roman"/>
            </w:rPr>
            <w:t>(3), 308–316. https://doi.org/10.1111/1759-3441.12045</w:t>
          </w:r>
        </w:p>
        <w:p w14:paraId="3B72045A" w14:textId="77777777" w:rsidR="007A4175" w:rsidRDefault="007A4175">
          <w:pPr>
            <w:autoSpaceDE w:val="0"/>
            <w:autoSpaceDN w:val="0"/>
            <w:ind w:hanging="480"/>
            <w:divId w:val="1141919486"/>
            <w:rPr>
              <w:rFonts w:eastAsia="Times New Roman"/>
            </w:rPr>
          </w:pPr>
          <w:r>
            <w:rPr>
              <w:rFonts w:eastAsia="Times New Roman"/>
            </w:rPr>
            <w:t xml:space="preserve">Casana, J. (2020). Global-Scale Archaeological Prospection using CORONA Satellite Imagery: Automated, Crowd-Sourced, and Expert-led Approaches. </w:t>
          </w:r>
          <w:r>
            <w:rPr>
              <w:rFonts w:eastAsia="Times New Roman"/>
              <w:i/>
              <w:iCs/>
            </w:rPr>
            <w:t>Journal of Field Archaeology</w:t>
          </w:r>
          <w:r>
            <w:rPr>
              <w:rFonts w:eastAsia="Times New Roman"/>
            </w:rPr>
            <w:t xml:space="preserve">, </w:t>
          </w:r>
          <w:r>
            <w:rPr>
              <w:rFonts w:eastAsia="Times New Roman"/>
              <w:i/>
              <w:iCs/>
            </w:rPr>
            <w:t>45</w:t>
          </w:r>
          <w:r>
            <w:rPr>
              <w:rFonts w:eastAsia="Times New Roman"/>
            </w:rPr>
            <w:t>(sup1), S89–S100. https://doi.org/10.1080/00934690.2020.1713285</w:t>
          </w:r>
        </w:p>
        <w:p w14:paraId="201DC631" w14:textId="77777777" w:rsidR="007A4175" w:rsidRDefault="007A4175">
          <w:pPr>
            <w:autoSpaceDE w:val="0"/>
            <w:autoSpaceDN w:val="0"/>
            <w:ind w:hanging="480"/>
            <w:divId w:val="289096828"/>
            <w:rPr>
              <w:rFonts w:eastAsia="Times New Roman"/>
            </w:rPr>
          </w:pPr>
          <w:r>
            <w:rPr>
              <w:rFonts w:eastAsia="Times New Roman"/>
            </w:rPr>
            <w:t xml:space="preserve">Iddrisu, S., Siiba, A., Alhassan, J., &amp; Abass, K. (2023). Land-use and land cover change dynamics in urban Ghana: implications for peri-urban livelihoods. </w:t>
          </w:r>
          <w:r>
            <w:rPr>
              <w:rFonts w:eastAsia="Times New Roman"/>
              <w:i/>
              <w:iCs/>
            </w:rPr>
            <w:t>International Journal of Urban Sustainable Development</w:t>
          </w:r>
          <w:r>
            <w:rPr>
              <w:rFonts w:eastAsia="Times New Roman"/>
            </w:rPr>
            <w:t xml:space="preserve">, </w:t>
          </w:r>
          <w:r>
            <w:rPr>
              <w:rFonts w:eastAsia="Times New Roman"/>
              <w:i/>
              <w:iCs/>
            </w:rPr>
            <w:t>15</w:t>
          </w:r>
          <w:r>
            <w:rPr>
              <w:rFonts w:eastAsia="Times New Roman"/>
            </w:rPr>
            <w:t>(1), 80–96. https://doi.org/10.1080/19463138.2023.2184822</w:t>
          </w:r>
        </w:p>
        <w:p w14:paraId="314902F2" w14:textId="77777777" w:rsidR="007A4175" w:rsidRDefault="007A4175">
          <w:pPr>
            <w:autoSpaceDE w:val="0"/>
            <w:autoSpaceDN w:val="0"/>
            <w:ind w:hanging="480"/>
            <w:divId w:val="1402823927"/>
            <w:rPr>
              <w:rFonts w:eastAsia="Times New Roman"/>
            </w:rPr>
          </w:pPr>
          <w:r>
            <w:rPr>
              <w:rFonts w:eastAsia="Times New Roman"/>
            </w:rPr>
            <w:t xml:space="preserve">Korah, P. I., Cobbinah, P. B., Nunbogu, A. M., &amp; Gyogluu, S. (2017). Spatial plans and urban development trajectory in kumasi, Ghana. </w:t>
          </w:r>
          <w:r>
            <w:rPr>
              <w:rFonts w:eastAsia="Times New Roman"/>
              <w:i/>
              <w:iCs/>
            </w:rPr>
            <w:t>GeoJournal</w:t>
          </w:r>
          <w:r>
            <w:rPr>
              <w:rFonts w:eastAsia="Times New Roman"/>
            </w:rPr>
            <w:t xml:space="preserve">, </w:t>
          </w:r>
          <w:r>
            <w:rPr>
              <w:rFonts w:eastAsia="Times New Roman"/>
              <w:i/>
              <w:iCs/>
            </w:rPr>
            <w:t>82</w:t>
          </w:r>
          <w:r>
            <w:rPr>
              <w:rFonts w:eastAsia="Times New Roman"/>
            </w:rPr>
            <w:t>(6), 1113–1134. https://doi.org/10.1007/S10708-016-9731-1/METRICS</w:t>
          </w:r>
        </w:p>
        <w:p w14:paraId="5902B9C8" w14:textId="77777777" w:rsidR="007A4175" w:rsidRDefault="007A4175">
          <w:pPr>
            <w:autoSpaceDE w:val="0"/>
            <w:autoSpaceDN w:val="0"/>
            <w:ind w:hanging="480"/>
            <w:divId w:val="218250678"/>
            <w:rPr>
              <w:rFonts w:eastAsia="Times New Roman"/>
            </w:rPr>
          </w:pPr>
          <w:r>
            <w:rPr>
              <w:rFonts w:eastAsia="Times New Roman"/>
            </w:rPr>
            <w:t xml:space="preserve">Lambin, E. F., Turner, B. L., Geist, H. J., Agbola, S. B., Angelsen, A., Bruce, J. W., Coomes, O. T., Dirzo, R., Fischer, G., Folke, C., George, P. S., Homewood, K., Imbernon, J., Leemans, R., Li, X., Moran, E. F., Mortimore, M., Ramakrishnan, P. S., Richards, J. F., … Xu, J. (2001). The causes of land-use and land-cover change: moving beyond the myths. </w:t>
          </w:r>
          <w:r>
            <w:rPr>
              <w:rFonts w:eastAsia="Times New Roman"/>
              <w:i/>
              <w:iCs/>
            </w:rPr>
            <w:t>Global Environmental Change</w:t>
          </w:r>
          <w:r>
            <w:rPr>
              <w:rFonts w:eastAsia="Times New Roman"/>
            </w:rPr>
            <w:t xml:space="preserve">, </w:t>
          </w:r>
          <w:r>
            <w:rPr>
              <w:rFonts w:eastAsia="Times New Roman"/>
              <w:i/>
              <w:iCs/>
            </w:rPr>
            <w:t>11</w:t>
          </w:r>
          <w:r>
            <w:rPr>
              <w:rFonts w:eastAsia="Times New Roman"/>
            </w:rPr>
            <w:t>(4), 261–269. https://doi.org/10.1016/S0959-3780(01)00007-3</w:t>
          </w:r>
        </w:p>
        <w:p w14:paraId="589E0C84" w14:textId="77777777" w:rsidR="007A4175" w:rsidRDefault="007A4175">
          <w:pPr>
            <w:autoSpaceDE w:val="0"/>
            <w:autoSpaceDN w:val="0"/>
            <w:ind w:hanging="480"/>
            <w:divId w:val="398097948"/>
            <w:rPr>
              <w:rFonts w:eastAsia="Times New Roman"/>
            </w:rPr>
          </w:pPr>
          <w:r>
            <w:rPr>
              <w:rFonts w:eastAsia="Times New Roman"/>
            </w:rPr>
            <w:t xml:space="preserve">Liping, C., Yujun, S., &amp; Saeed, S. (2018). Monitoring and predicting land use and land cover changes using remote sensing and GIS techniques—A case study of a hilly area, Jiangle, China. </w:t>
          </w:r>
          <w:r>
            <w:rPr>
              <w:rFonts w:eastAsia="Times New Roman"/>
              <w:i/>
              <w:iCs/>
            </w:rPr>
            <w:t>PLOS ONE</w:t>
          </w:r>
          <w:r>
            <w:rPr>
              <w:rFonts w:eastAsia="Times New Roman"/>
            </w:rPr>
            <w:t xml:space="preserve">, </w:t>
          </w:r>
          <w:r>
            <w:rPr>
              <w:rFonts w:eastAsia="Times New Roman"/>
              <w:i/>
              <w:iCs/>
            </w:rPr>
            <w:t>13</w:t>
          </w:r>
          <w:r>
            <w:rPr>
              <w:rFonts w:eastAsia="Times New Roman"/>
            </w:rPr>
            <w:t>(7), e0200493. https://doi.org/10.1371/JOURNAL.PONE.0200493</w:t>
          </w:r>
        </w:p>
        <w:p w14:paraId="4252FC25" w14:textId="77777777" w:rsidR="007A4175" w:rsidRDefault="007A4175">
          <w:pPr>
            <w:autoSpaceDE w:val="0"/>
            <w:autoSpaceDN w:val="0"/>
            <w:ind w:hanging="480"/>
            <w:divId w:val="313803438"/>
            <w:rPr>
              <w:rFonts w:eastAsia="Times New Roman"/>
            </w:rPr>
          </w:pPr>
          <w:r>
            <w:rPr>
              <w:rFonts w:eastAsia="Times New Roman"/>
            </w:rPr>
            <w:t xml:space="preserve">McCusker, B., &amp; Carr, E. R. (2006). The co-production of livelihoods and land use change: Case studies from South Africa and Ghana. </w:t>
          </w:r>
          <w:r>
            <w:rPr>
              <w:rFonts w:eastAsia="Times New Roman"/>
              <w:i/>
              <w:iCs/>
            </w:rPr>
            <w:t>Geoforum</w:t>
          </w:r>
          <w:r>
            <w:rPr>
              <w:rFonts w:eastAsia="Times New Roman"/>
            </w:rPr>
            <w:t xml:space="preserve">, </w:t>
          </w:r>
          <w:r>
            <w:rPr>
              <w:rFonts w:eastAsia="Times New Roman"/>
              <w:i/>
              <w:iCs/>
            </w:rPr>
            <w:t>37</w:t>
          </w:r>
          <w:r>
            <w:rPr>
              <w:rFonts w:eastAsia="Times New Roman"/>
            </w:rPr>
            <w:t>(5), 790–804. https://doi.org/10.1016/J.GEOFORUM.2005.09.007</w:t>
          </w:r>
        </w:p>
        <w:p w14:paraId="049FE944" w14:textId="77777777" w:rsidR="007A4175" w:rsidRDefault="007A4175">
          <w:pPr>
            <w:autoSpaceDE w:val="0"/>
            <w:autoSpaceDN w:val="0"/>
            <w:ind w:hanging="480"/>
            <w:divId w:val="942418739"/>
            <w:rPr>
              <w:rFonts w:eastAsia="Times New Roman"/>
            </w:rPr>
          </w:pPr>
          <w:r>
            <w:rPr>
              <w:rFonts w:eastAsia="Times New Roman"/>
            </w:rPr>
            <w:t xml:space="preserve">Puppim de Oliveira, J. A., Balaban, O., Doll, C. N. H., Moreno-Peñaranda, R., Gasparatos, A., Iossifova, D., &amp; Suwa, A. (2011). Cities and biodiversity: Perspectives and governance challenges for implementing the convention on biological diversity (CBD) at the city level. </w:t>
          </w:r>
          <w:r>
            <w:rPr>
              <w:rFonts w:eastAsia="Times New Roman"/>
              <w:i/>
              <w:iCs/>
            </w:rPr>
            <w:t>Biological Conservation</w:t>
          </w:r>
          <w:r>
            <w:rPr>
              <w:rFonts w:eastAsia="Times New Roman"/>
            </w:rPr>
            <w:t xml:space="preserve">, </w:t>
          </w:r>
          <w:r>
            <w:rPr>
              <w:rFonts w:eastAsia="Times New Roman"/>
              <w:i/>
              <w:iCs/>
            </w:rPr>
            <w:t>144</w:t>
          </w:r>
          <w:r>
            <w:rPr>
              <w:rFonts w:eastAsia="Times New Roman"/>
            </w:rPr>
            <w:t>(5), 1302–1313. https://doi.org/10.1016/J.BIOCON.2010.12.007</w:t>
          </w:r>
        </w:p>
        <w:p w14:paraId="05C496AB" w14:textId="77777777" w:rsidR="007A4175" w:rsidRDefault="007A4175">
          <w:pPr>
            <w:autoSpaceDE w:val="0"/>
            <w:autoSpaceDN w:val="0"/>
            <w:ind w:hanging="480"/>
            <w:divId w:val="1465655239"/>
            <w:rPr>
              <w:rFonts w:eastAsia="Times New Roman"/>
            </w:rPr>
          </w:pPr>
          <w:r>
            <w:rPr>
              <w:rFonts w:eastAsia="Times New Roman"/>
            </w:rPr>
            <w:t xml:space="preserve">Ross, M. L., Kaiser, K., &amp; Mazaheri, N. (2017). </w:t>
          </w:r>
          <w:r>
            <w:rPr>
              <w:rFonts w:eastAsia="Times New Roman"/>
              <w:i/>
              <w:iCs/>
            </w:rPr>
            <w:t>The"Resource Curse"In MENA? Political Transitions, Resource Wealth, Economic Shocks, and Conflict Risk</w:t>
          </w:r>
          <w:r>
            <w:rPr>
              <w:rFonts w:eastAsia="Times New Roman"/>
            </w:rPr>
            <w:t>. http://www.zbw.eu/econis-archiv/handle/11159/121859</w:t>
          </w:r>
        </w:p>
        <w:p w14:paraId="61D4E41A" w14:textId="77777777" w:rsidR="007A4175" w:rsidRDefault="007A4175">
          <w:pPr>
            <w:autoSpaceDE w:val="0"/>
            <w:autoSpaceDN w:val="0"/>
            <w:ind w:hanging="480"/>
            <w:divId w:val="922878639"/>
            <w:rPr>
              <w:rFonts w:eastAsia="Times New Roman"/>
            </w:rPr>
          </w:pPr>
          <w:r>
            <w:rPr>
              <w:rFonts w:eastAsia="Times New Roman"/>
            </w:rPr>
            <w:t xml:space="preserve">Shen, J. (2022). Universities as financing vehicles of (sub)urbanisation: the development of university towns in Shanghai. </w:t>
          </w:r>
          <w:r>
            <w:rPr>
              <w:rFonts w:eastAsia="Times New Roman"/>
              <w:i/>
              <w:iCs/>
            </w:rPr>
            <w:t>Land Use Policy</w:t>
          </w:r>
          <w:r>
            <w:rPr>
              <w:rFonts w:eastAsia="Times New Roman"/>
            </w:rPr>
            <w:t xml:space="preserve">, </w:t>
          </w:r>
          <w:r>
            <w:rPr>
              <w:rFonts w:eastAsia="Times New Roman"/>
              <w:i/>
              <w:iCs/>
            </w:rPr>
            <w:t>112</w:t>
          </w:r>
          <w:r>
            <w:rPr>
              <w:rFonts w:eastAsia="Times New Roman"/>
            </w:rPr>
            <w:t>, 104679. https://doi.org/10.1016/J.LANDUSEPOL.2020.104679</w:t>
          </w:r>
        </w:p>
        <w:p w14:paraId="3F3FAC50" w14:textId="77777777" w:rsidR="007A4175" w:rsidRDefault="007A4175">
          <w:pPr>
            <w:autoSpaceDE w:val="0"/>
            <w:autoSpaceDN w:val="0"/>
            <w:ind w:hanging="480"/>
            <w:divId w:val="87311523"/>
            <w:rPr>
              <w:rFonts w:eastAsia="Times New Roman"/>
            </w:rPr>
          </w:pPr>
          <w:r>
            <w:rPr>
              <w:rFonts w:eastAsia="Times New Roman"/>
            </w:rPr>
            <w:t xml:space="preserve">Teig, E., Amulya, J., Bardwell, L., Buchenau, M., Marshall, J. A., &amp; Litt, J. S. (2009). Collective efficacy in Denver, Colorado: Strengthening neighborhoods and health through community gardens. </w:t>
          </w:r>
          <w:r>
            <w:rPr>
              <w:rFonts w:eastAsia="Times New Roman"/>
              <w:i/>
              <w:iCs/>
            </w:rPr>
            <w:t>Health &amp; Place</w:t>
          </w:r>
          <w:r>
            <w:rPr>
              <w:rFonts w:eastAsia="Times New Roman"/>
            </w:rPr>
            <w:t xml:space="preserve">, </w:t>
          </w:r>
          <w:r>
            <w:rPr>
              <w:rFonts w:eastAsia="Times New Roman"/>
              <w:i/>
              <w:iCs/>
            </w:rPr>
            <w:t>15</w:t>
          </w:r>
          <w:r>
            <w:rPr>
              <w:rFonts w:eastAsia="Times New Roman"/>
            </w:rPr>
            <w:t>(4), 1115–1122. https://doi.org/10.1016/J.HEALTHPLACE.2009.06.003</w:t>
          </w:r>
        </w:p>
        <w:p w14:paraId="08C23E00" w14:textId="77777777" w:rsidR="007A4175" w:rsidRDefault="007A4175">
          <w:pPr>
            <w:autoSpaceDE w:val="0"/>
            <w:autoSpaceDN w:val="0"/>
            <w:ind w:hanging="480"/>
            <w:divId w:val="993266448"/>
            <w:rPr>
              <w:rFonts w:eastAsia="Times New Roman"/>
            </w:rPr>
          </w:pPr>
          <w:r>
            <w:rPr>
              <w:rFonts w:eastAsia="Times New Roman"/>
            </w:rPr>
            <w:t xml:space="preserve">Tschakert, P., Tutu, R., &amp; Alcaro, A. (2013). Embodied experiences of environmental and climatic changes in landscapes of everyday life in Ghana. </w:t>
          </w:r>
          <w:r>
            <w:rPr>
              <w:rFonts w:eastAsia="Times New Roman"/>
              <w:i/>
              <w:iCs/>
            </w:rPr>
            <w:t>Emotion, Space and Society</w:t>
          </w:r>
          <w:r>
            <w:rPr>
              <w:rFonts w:eastAsia="Times New Roman"/>
            </w:rPr>
            <w:t xml:space="preserve">, </w:t>
          </w:r>
          <w:r>
            <w:rPr>
              <w:rFonts w:eastAsia="Times New Roman"/>
              <w:i/>
              <w:iCs/>
            </w:rPr>
            <w:t>7</w:t>
          </w:r>
          <w:r>
            <w:rPr>
              <w:rFonts w:eastAsia="Times New Roman"/>
            </w:rPr>
            <w:t>(1), 13–25. https://doi.org/10.1016/J.EMOSPA.2011.11.001</w:t>
          </w:r>
        </w:p>
        <w:p w14:paraId="13AFE7D7" w14:textId="7E63F6E7" w:rsidR="007A4175" w:rsidRPr="007A4175" w:rsidRDefault="007A4175" w:rsidP="007A4175">
          <w:r>
            <w:rPr>
              <w:rFonts w:eastAsia="Times New Roman"/>
            </w:rPr>
            <w:t> </w:t>
          </w:r>
        </w:p>
      </w:sdtContent>
    </w:sdt>
    <w:p w14:paraId="24FD5AAA" w14:textId="74A7F5F5" w:rsidR="002326C7" w:rsidRDefault="002326C7" w:rsidP="00737EFE">
      <w:pPr>
        <w:ind w:left="278" w:right="33"/>
      </w:pPr>
    </w:p>
    <w:sectPr w:rsidR="002326C7">
      <w:type w:val="continuous"/>
      <w:pgSz w:w="10080" w:h="13680"/>
      <w:pgMar w:top="1134" w:right="1133" w:bottom="1479" w:left="1134" w:header="720" w:footer="720" w:gutter="0"/>
      <w:cols w:num="2" w:space="35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EB158" w14:textId="77777777" w:rsidR="007D211A" w:rsidRDefault="007D211A">
      <w:pPr>
        <w:spacing w:after="0" w:line="240" w:lineRule="auto"/>
      </w:pPr>
      <w:r>
        <w:separator/>
      </w:r>
    </w:p>
  </w:endnote>
  <w:endnote w:type="continuationSeparator" w:id="0">
    <w:p w14:paraId="0EB6B365" w14:textId="77777777" w:rsidR="007D211A" w:rsidRDefault="007D2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ADC73" w14:textId="77777777" w:rsidR="002326C7" w:rsidRDefault="00E02C58" w:rsidP="008B5FA8">
    <w:pPr>
      <w:spacing w:after="0" w:line="259" w:lineRule="auto"/>
      <w:ind w:left="17" w:firstLine="0"/>
      <w:jc w:val="center"/>
    </w:pPr>
    <w:r>
      <w:fldChar w:fldCharType="begin"/>
    </w:r>
    <w:r>
      <w:instrText xml:space="preserve"> PAGE   \* MERGEFORMAT </w:instrText>
    </w:r>
    <w:r>
      <w:fldChar w:fldCharType="separate"/>
    </w:r>
    <w:r>
      <w:t>16</w:t>
    </w:r>
    <w:r>
      <w:fldChar w:fldCharType="end"/>
    </w:r>
    <w:r>
      <w:t xml:space="preserve"> </w:t>
    </w:r>
    <w:r>
      <w:rPr>
        <w:b/>
      </w:rPr>
      <w:t>Journal of Science and Technology © KNUST 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7427616"/>
      <w:docPartObj>
        <w:docPartGallery w:val="Page Numbers (Bottom of Page)"/>
        <w:docPartUnique/>
      </w:docPartObj>
    </w:sdtPr>
    <w:sdtEndPr>
      <w:rPr>
        <w:noProof/>
      </w:rPr>
    </w:sdtEndPr>
    <w:sdtContent>
      <w:p w14:paraId="596D7780" w14:textId="09D699F8" w:rsidR="008C3C5F" w:rsidRDefault="008C3C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D85559" w14:textId="42C34CFE" w:rsidR="002326C7" w:rsidRDefault="002326C7">
    <w:pPr>
      <w:tabs>
        <w:tab w:val="center" w:pos="4856"/>
        <w:tab w:val="center" w:pos="7359"/>
      </w:tabs>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F136A" w14:textId="77777777" w:rsidR="002326C7" w:rsidRDefault="00E02C58" w:rsidP="008B5FA8">
    <w:pPr>
      <w:spacing w:after="0" w:line="259" w:lineRule="auto"/>
      <w:ind w:left="0" w:firstLine="0"/>
      <w:jc w:val="center"/>
    </w:pPr>
    <w:r>
      <w:fldChar w:fldCharType="begin"/>
    </w:r>
    <w:r>
      <w:instrText xml:space="preserve"> PAGE   \* MERGEFORMAT </w:instrText>
    </w:r>
    <w:r>
      <w:fldChar w:fldCharType="separate"/>
    </w:r>
    <w:r>
      <w:t>16</w:t>
    </w:r>
    <w:r>
      <w:fldChar w:fldCharType="end"/>
    </w:r>
    <w:r>
      <w:t xml:space="preserve"> </w:t>
    </w:r>
    <w:r>
      <w:rPr>
        <w:b/>
      </w:rPr>
      <w:t>Journal of Science and Technology © KNUST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E841FF" w14:textId="77777777" w:rsidR="007D211A" w:rsidRDefault="007D211A">
      <w:pPr>
        <w:spacing w:after="0" w:line="240" w:lineRule="auto"/>
      </w:pPr>
      <w:r>
        <w:separator/>
      </w:r>
    </w:p>
  </w:footnote>
  <w:footnote w:type="continuationSeparator" w:id="0">
    <w:p w14:paraId="49FA1A4F" w14:textId="77777777" w:rsidR="007D211A" w:rsidRDefault="007D21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2EAD5" w14:textId="7A009A78" w:rsidR="002326C7" w:rsidRPr="005A5EFF" w:rsidRDefault="005A5EFF" w:rsidP="005A5EFF">
    <w:pPr>
      <w:pStyle w:val="Header"/>
      <w:jc w:val="left"/>
    </w:pPr>
    <w:r w:rsidRPr="005A5EFF">
      <w:rPr>
        <w:b/>
        <w:i/>
        <w:lang w:val="en-US"/>
      </w:rPr>
      <w:t xml:space="preserve">Nathaniel Lartey, Emmanual Akrofi, </w:t>
    </w:r>
    <w:r w:rsidRPr="005A5EFF">
      <w:rPr>
        <w:b/>
        <w:i/>
      </w:rPr>
      <w:t xml:space="preserve">and </w:t>
    </w:r>
    <w:r w:rsidRPr="005A5EFF">
      <w:rPr>
        <w:b/>
        <w:i/>
        <w:lang w:val="en-US"/>
      </w:rPr>
      <w:t>Elisha Anankansa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516F4" w14:textId="566F07D6" w:rsidR="005A5EFF" w:rsidRPr="005A5EFF" w:rsidRDefault="005A5EFF" w:rsidP="005A5EFF">
    <w:pPr>
      <w:pStyle w:val="Header"/>
      <w:jc w:val="right"/>
      <w:rPr>
        <w:b/>
        <w:i/>
        <w:lang w:val="en-US"/>
      </w:rPr>
    </w:pPr>
    <w:r w:rsidRPr="005A5EFF">
      <w:rPr>
        <w:b/>
        <w:i/>
        <w:lang w:val="en-US"/>
      </w:rPr>
      <w:t xml:space="preserve">Impact Of </w:t>
    </w:r>
    <w:r>
      <w:rPr>
        <w:b/>
        <w:i/>
        <w:lang w:val="en-US"/>
      </w:rPr>
      <w:t xml:space="preserve">KNUST </w:t>
    </w:r>
    <w:r w:rsidRPr="005A5EFF">
      <w:rPr>
        <w:b/>
        <w:i/>
        <w:lang w:val="en-US"/>
      </w:rPr>
      <w:t>On Land Use Changes in Kotei and Ayeduase</w:t>
    </w:r>
  </w:p>
  <w:p w14:paraId="45948316" w14:textId="0EE6ECBF" w:rsidR="002326C7" w:rsidRPr="005A5EFF" w:rsidRDefault="002326C7" w:rsidP="005A5EF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2FE3B" w14:textId="77777777" w:rsidR="002326C7" w:rsidRDefault="002326C7">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AC38AA"/>
    <w:multiLevelType w:val="hybridMultilevel"/>
    <w:tmpl w:val="01209A90"/>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4E920C9C"/>
    <w:multiLevelType w:val="multilevel"/>
    <w:tmpl w:val="F2821F2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45F3946"/>
    <w:multiLevelType w:val="multilevel"/>
    <w:tmpl w:val="CADCF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1486063">
    <w:abstractNumId w:val="2"/>
  </w:num>
  <w:num w:numId="2" w16cid:durableId="457450674">
    <w:abstractNumId w:val="0"/>
  </w:num>
  <w:num w:numId="3" w16cid:durableId="8443215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revisionView w:inkAnnotations="0"/>
  <w:defaultTabStop w:val="720"/>
  <w:evenAndOddHeaders/>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6C7"/>
    <w:rsid w:val="0002557F"/>
    <w:rsid w:val="00140396"/>
    <w:rsid w:val="002326C7"/>
    <w:rsid w:val="003A17FD"/>
    <w:rsid w:val="005025EA"/>
    <w:rsid w:val="005250E1"/>
    <w:rsid w:val="005A5EFF"/>
    <w:rsid w:val="00737EFE"/>
    <w:rsid w:val="007A4175"/>
    <w:rsid w:val="007D211A"/>
    <w:rsid w:val="00836EE3"/>
    <w:rsid w:val="008956FF"/>
    <w:rsid w:val="008B5FA8"/>
    <w:rsid w:val="008C3C5F"/>
    <w:rsid w:val="00A1516B"/>
    <w:rsid w:val="00A323CB"/>
    <w:rsid w:val="00A4188A"/>
    <w:rsid w:val="00B16173"/>
    <w:rsid w:val="00B82407"/>
    <w:rsid w:val="00C460CA"/>
    <w:rsid w:val="00C4794C"/>
    <w:rsid w:val="00D01DAF"/>
    <w:rsid w:val="00E02C58"/>
    <w:rsid w:val="00E47C16"/>
    <w:rsid w:val="00EA6209"/>
    <w:rsid w:val="00F045C7"/>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72FC778B"/>
  <w15:docId w15:val="{27F9C5FB-234A-44D0-BD21-E93BA849E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EFE"/>
    <w:pPr>
      <w:spacing w:after="119" w:line="226" w:lineRule="auto"/>
      <w:ind w:left="293" w:hanging="293"/>
      <w:jc w:val="both"/>
    </w:pPr>
    <w:rPr>
      <w:rFonts w:ascii="Calibri" w:eastAsia="Calibri" w:hAnsi="Calibri" w:cs="Calibri"/>
      <w:color w:val="181717"/>
      <w:sz w:val="20"/>
    </w:rPr>
  </w:style>
  <w:style w:type="paragraph" w:styleId="Heading1">
    <w:name w:val="heading 1"/>
    <w:next w:val="Normal"/>
    <w:link w:val="Heading1Char"/>
    <w:uiPriority w:val="9"/>
    <w:qFormat/>
    <w:pPr>
      <w:keepNext/>
      <w:keepLines/>
      <w:spacing w:after="2" w:line="256" w:lineRule="auto"/>
      <w:ind w:left="15" w:hanging="10"/>
      <w:outlineLvl w:val="0"/>
    </w:pPr>
    <w:rPr>
      <w:rFonts w:ascii="Calibri" w:eastAsia="Calibri" w:hAnsi="Calibri" w:cs="Calibri"/>
      <w:b/>
      <w:color w:val="181717"/>
      <w:sz w:val="28"/>
    </w:rPr>
  </w:style>
  <w:style w:type="paragraph" w:styleId="Heading2">
    <w:name w:val="heading 2"/>
    <w:basedOn w:val="Normal"/>
    <w:next w:val="Normal"/>
    <w:link w:val="Heading2Char"/>
    <w:uiPriority w:val="9"/>
    <w:semiHidden/>
    <w:unhideWhenUsed/>
    <w:qFormat/>
    <w:rsid w:val="00D01D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A17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181717"/>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semiHidden/>
    <w:unhideWhenUsed/>
    <w:rsid w:val="005A5EF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A5EFF"/>
    <w:rPr>
      <w:rFonts w:ascii="Calibri" w:eastAsia="Calibri" w:hAnsi="Calibri" w:cs="Calibri"/>
      <w:color w:val="181717"/>
      <w:sz w:val="20"/>
    </w:rPr>
  </w:style>
  <w:style w:type="character" w:customStyle="1" w:styleId="Heading3Char">
    <w:name w:val="Heading 3 Char"/>
    <w:basedOn w:val="DefaultParagraphFont"/>
    <w:link w:val="Heading3"/>
    <w:uiPriority w:val="9"/>
    <w:semiHidden/>
    <w:rsid w:val="003A17FD"/>
    <w:rPr>
      <w:rFonts w:asciiTheme="majorHAnsi" w:eastAsiaTheme="majorEastAsia" w:hAnsiTheme="majorHAnsi" w:cstheme="majorBidi"/>
      <w:color w:val="1F3763" w:themeColor="accent1" w:themeShade="7F"/>
      <w:sz w:val="24"/>
      <w:szCs w:val="24"/>
    </w:rPr>
  </w:style>
  <w:style w:type="table" w:styleId="PlainTable2">
    <w:name w:val="Plain Table 2"/>
    <w:basedOn w:val="TableNormal"/>
    <w:uiPriority w:val="42"/>
    <w:rsid w:val="000255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2Char">
    <w:name w:val="Heading 2 Char"/>
    <w:basedOn w:val="DefaultParagraphFont"/>
    <w:link w:val="Heading2"/>
    <w:uiPriority w:val="9"/>
    <w:semiHidden/>
    <w:rsid w:val="00D01DAF"/>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7A4175"/>
    <w:rPr>
      <w:color w:val="808080"/>
    </w:rPr>
  </w:style>
  <w:style w:type="character" w:styleId="Hyperlink">
    <w:name w:val="Hyperlink"/>
    <w:basedOn w:val="DefaultParagraphFont"/>
    <w:uiPriority w:val="99"/>
    <w:unhideWhenUsed/>
    <w:rsid w:val="007A4175"/>
    <w:rPr>
      <w:color w:val="0563C1" w:themeColor="hyperlink"/>
      <w:u w:val="single"/>
    </w:rPr>
  </w:style>
  <w:style w:type="character" w:styleId="UnresolvedMention">
    <w:name w:val="Unresolved Mention"/>
    <w:basedOn w:val="DefaultParagraphFont"/>
    <w:uiPriority w:val="99"/>
    <w:semiHidden/>
    <w:unhideWhenUsed/>
    <w:rsid w:val="007A4175"/>
    <w:rPr>
      <w:color w:val="605E5C"/>
      <w:shd w:val="clear" w:color="auto" w:fill="E1DFDD"/>
    </w:rPr>
  </w:style>
  <w:style w:type="paragraph" w:styleId="Footer">
    <w:name w:val="footer"/>
    <w:basedOn w:val="Normal"/>
    <w:link w:val="FooterChar"/>
    <w:uiPriority w:val="99"/>
    <w:unhideWhenUsed/>
    <w:rsid w:val="008C3C5F"/>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lang w:val="en-US" w:eastAsia="en-US"/>
    </w:rPr>
  </w:style>
  <w:style w:type="character" w:customStyle="1" w:styleId="FooterChar">
    <w:name w:val="Footer Char"/>
    <w:basedOn w:val="DefaultParagraphFont"/>
    <w:link w:val="Footer"/>
    <w:uiPriority w:val="99"/>
    <w:rsid w:val="008C3C5F"/>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920628">
      <w:bodyDiv w:val="1"/>
      <w:marLeft w:val="0"/>
      <w:marRight w:val="0"/>
      <w:marTop w:val="0"/>
      <w:marBottom w:val="0"/>
      <w:divBdr>
        <w:top w:val="none" w:sz="0" w:space="0" w:color="auto"/>
        <w:left w:val="none" w:sz="0" w:space="0" w:color="auto"/>
        <w:bottom w:val="none" w:sz="0" w:space="0" w:color="auto"/>
        <w:right w:val="none" w:sz="0" w:space="0" w:color="auto"/>
      </w:divBdr>
    </w:div>
    <w:div w:id="236403872">
      <w:bodyDiv w:val="1"/>
      <w:marLeft w:val="0"/>
      <w:marRight w:val="0"/>
      <w:marTop w:val="0"/>
      <w:marBottom w:val="0"/>
      <w:divBdr>
        <w:top w:val="none" w:sz="0" w:space="0" w:color="auto"/>
        <w:left w:val="none" w:sz="0" w:space="0" w:color="auto"/>
        <w:bottom w:val="none" w:sz="0" w:space="0" w:color="auto"/>
        <w:right w:val="none" w:sz="0" w:space="0" w:color="auto"/>
      </w:divBdr>
    </w:div>
    <w:div w:id="538670720">
      <w:bodyDiv w:val="1"/>
      <w:marLeft w:val="0"/>
      <w:marRight w:val="0"/>
      <w:marTop w:val="0"/>
      <w:marBottom w:val="0"/>
      <w:divBdr>
        <w:top w:val="none" w:sz="0" w:space="0" w:color="auto"/>
        <w:left w:val="none" w:sz="0" w:space="0" w:color="auto"/>
        <w:bottom w:val="none" w:sz="0" w:space="0" w:color="auto"/>
        <w:right w:val="none" w:sz="0" w:space="0" w:color="auto"/>
      </w:divBdr>
      <w:divsChild>
        <w:div w:id="514467005">
          <w:marLeft w:val="480"/>
          <w:marRight w:val="0"/>
          <w:marTop w:val="0"/>
          <w:marBottom w:val="0"/>
          <w:divBdr>
            <w:top w:val="none" w:sz="0" w:space="0" w:color="auto"/>
            <w:left w:val="none" w:sz="0" w:space="0" w:color="auto"/>
            <w:bottom w:val="none" w:sz="0" w:space="0" w:color="auto"/>
            <w:right w:val="none" w:sz="0" w:space="0" w:color="auto"/>
          </w:divBdr>
        </w:div>
        <w:div w:id="2065828772">
          <w:marLeft w:val="480"/>
          <w:marRight w:val="0"/>
          <w:marTop w:val="0"/>
          <w:marBottom w:val="0"/>
          <w:divBdr>
            <w:top w:val="none" w:sz="0" w:space="0" w:color="auto"/>
            <w:left w:val="none" w:sz="0" w:space="0" w:color="auto"/>
            <w:bottom w:val="none" w:sz="0" w:space="0" w:color="auto"/>
            <w:right w:val="none" w:sz="0" w:space="0" w:color="auto"/>
          </w:divBdr>
        </w:div>
        <w:div w:id="738869493">
          <w:marLeft w:val="480"/>
          <w:marRight w:val="0"/>
          <w:marTop w:val="0"/>
          <w:marBottom w:val="0"/>
          <w:divBdr>
            <w:top w:val="none" w:sz="0" w:space="0" w:color="auto"/>
            <w:left w:val="none" w:sz="0" w:space="0" w:color="auto"/>
            <w:bottom w:val="none" w:sz="0" w:space="0" w:color="auto"/>
            <w:right w:val="none" w:sz="0" w:space="0" w:color="auto"/>
          </w:divBdr>
        </w:div>
        <w:div w:id="586696119">
          <w:marLeft w:val="480"/>
          <w:marRight w:val="0"/>
          <w:marTop w:val="0"/>
          <w:marBottom w:val="0"/>
          <w:divBdr>
            <w:top w:val="none" w:sz="0" w:space="0" w:color="auto"/>
            <w:left w:val="none" w:sz="0" w:space="0" w:color="auto"/>
            <w:bottom w:val="none" w:sz="0" w:space="0" w:color="auto"/>
            <w:right w:val="none" w:sz="0" w:space="0" w:color="auto"/>
          </w:divBdr>
        </w:div>
        <w:div w:id="616067168">
          <w:marLeft w:val="480"/>
          <w:marRight w:val="0"/>
          <w:marTop w:val="0"/>
          <w:marBottom w:val="0"/>
          <w:divBdr>
            <w:top w:val="none" w:sz="0" w:space="0" w:color="auto"/>
            <w:left w:val="none" w:sz="0" w:space="0" w:color="auto"/>
            <w:bottom w:val="none" w:sz="0" w:space="0" w:color="auto"/>
            <w:right w:val="none" w:sz="0" w:space="0" w:color="auto"/>
          </w:divBdr>
        </w:div>
        <w:div w:id="877474447">
          <w:marLeft w:val="480"/>
          <w:marRight w:val="0"/>
          <w:marTop w:val="0"/>
          <w:marBottom w:val="0"/>
          <w:divBdr>
            <w:top w:val="none" w:sz="0" w:space="0" w:color="auto"/>
            <w:left w:val="none" w:sz="0" w:space="0" w:color="auto"/>
            <w:bottom w:val="none" w:sz="0" w:space="0" w:color="auto"/>
            <w:right w:val="none" w:sz="0" w:space="0" w:color="auto"/>
          </w:divBdr>
        </w:div>
        <w:div w:id="482434450">
          <w:marLeft w:val="480"/>
          <w:marRight w:val="0"/>
          <w:marTop w:val="0"/>
          <w:marBottom w:val="0"/>
          <w:divBdr>
            <w:top w:val="none" w:sz="0" w:space="0" w:color="auto"/>
            <w:left w:val="none" w:sz="0" w:space="0" w:color="auto"/>
            <w:bottom w:val="none" w:sz="0" w:space="0" w:color="auto"/>
            <w:right w:val="none" w:sz="0" w:space="0" w:color="auto"/>
          </w:divBdr>
        </w:div>
        <w:div w:id="1077557568">
          <w:marLeft w:val="480"/>
          <w:marRight w:val="0"/>
          <w:marTop w:val="0"/>
          <w:marBottom w:val="0"/>
          <w:divBdr>
            <w:top w:val="none" w:sz="0" w:space="0" w:color="auto"/>
            <w:left w:val="none" w:sz="0" w:space="0" w:color="auto"/>
            <w:bottom w:val="none" w:sz="0" w:space="0" w:color="auto"/>
            <w:right w:val="none" w:sz="0" w:space="0" w:color="auto"/>
          </w:divBdr>
        </w:div>
        <w:div w:id="1618291147">
          <w:marLeft w:val="480"/>
          <w:marRight w:val="0"/>
          <w:marTop w:val="0"/>
          <w:marBottom w:val="0"/>
          <w:divBdr>
            <w:top w:val="none" w:sz="0" w:space="0" w:color="auto"/>
            <w:left w:val="none" w:sz="0" w:space="0" w:color="auto"/>
            <w:bottom w:val="none" w:sz="0" w:space="0" w:color="auto"/>
            <w:right w:val="none" w:sz="0" w:space="0" w:color="auto"/>
          </w:divBdr>
        </w:div>
        <w:div w:id="1783570511">
          <w:marLeft w:val="480"/>
          <w:marRight w:val="0"/>
          <w:marTop w:val="0"/>
          <w:marBottom w:val="0"/>
          <w:divBdr>
            <w:top w:val="none" w:sz="0" w:space="0" w:color="auto"/>
            <w:left w:val="none" w:sz="0" w:space="0" w:color="auto"/>
            <w:bottom w:val="none" w:sz="0" w:space="0" w:color="auto"/>
            <w:right w:val="none" w:sz="0" w:space="0" w:color="auto"/>
          </w:divBdr>
        </w:div>
        <w:div w:id="353968841">
          <w:marLeft w:val="480"/>
          <w:marRight w:val="0"/>
          <w:marTop w:val="0"/>
          <w:marBottom w:val="0"/>
          <w:divBdr>
            <w:top w:val="none" w:sz="0" w:space="0" w:color="auto"/>
            <w:left w:val="none" w:sz="0" w:space="0" w:color="auto"/>
            <w:bottom w:val="none" w:sz="0" w:space="0" w:color="auto"/>
            <w:right w:val="none" w:sz="0" w:space="0" w:color="auto"/>
          </w:divBdr>
        </w:div>
        <w:div w:id="2018187255">
          <w:marLeft w:val="480"/>
          <w:marRight w:val="0"/>
          <w:marTop w:val="0"/>
          <w:marBottom w:val="0"/>
          <w:divBdr>
            <w:top w:val="none" w:sz="0" w:space="0" w:color="auto"/>
            <w:left w:val="none" w:sz="0" w:space="0" w:color="auto"/>
            <w:bottom w:val="none" w:sz="0" w:space="0" w:color="auto"/>
            <w:right w:val="none" w:sz="0" w:space="0" w:color="auto"/>
          </w:divBdr>
        </w:div>
        <w:div w:id="1886017003">
          <w:marLeft w:val="480"/>
          <w:marRight w:val="0"/>
          <w:marTop w:val="0"/>
          <w:marBottom w:val="0"/>
          <w:divBdr>
            <w:top w:val="none" w:sz="0" w:space="0" w:color="auto"/>
            <w:left w:val="none" w:sz="0" w:space="0" w:color="auto"/>
            <w:bottom w:val="none" w:sz="0" w:space="0" w:color="auto"/>
            <w:right w:val="none" w:sz="0" w:space="0" w:color="auto"/>
          </w:divBdr>
        </w:div>
        <w:div w:id="691417873">
          <w:marLeft w:val="480"/>
          <w:marRight w:val="0"/>
          <w:marTop w:val="0"/>
          <w:marBottom w:val="0"/>
          <w:divBdr>
            <w:top w:val="none" w:sz="0" w:space="0" w:color="auto"/>
            <w:left w:val="none" w:sz="0" w:space="0" w:color="auto"/>
            <w:bottom w:val="none" w:sz="0" w:space="0" w:color="auto"/>
            <w:right w:val="none" w:sz="0" w:space="0" w:color="auto"/>
          </w:divBdr>
        </w:div>
      </w:divsChild>
    </w:div>
    <w:div w:id="555626589">
      <w:bodyDiv w:val="1"/>
      <w:marLeft w:val="0"/>
      <w:marRight w:val="0"/>
      <w:marTop w:val="0"/>
      <w:marBottom w:val="0"/>
      <w:divBdr>
        <w:top w:val="none" w:sz="0" w:space="0" w:color="auto"/>
        <w:left w:val="none" w:sz="0" w:space="0" w:color="auto"/>
        <w:bottom w:val="none" w:sz="0" w:space="0" w:color="auto"/>
        <w:right w:val="none" w:sz="0" w:space="0" w:color="auto"/>
      </w:divBdr>
    </w:div>
    <w:div w:id="1099527742">
      <w:bodyDiv w:val="1"/>
      <w:marLeft w:val="0"/>
      <w:marRight w:val="0"/>
      <w:marTop w:val="0"/>
      <w:marBottom w:val="0"/>
      <w:divBdr>
        <w:top w:val="none" w:sz="0" w:space="0" w:color="auto"/>
        <w:left w:val="none" w:sz="0" w:space="0" w:color="auto"/>
        <w:bottom w:val="none" w:sz="0" w:space="0" w:color="auto"/>
        <w:right w:val="none" w:sz="0" w:space="0" w:color="auto"/>
      </w:divBdr>
    </w:div>
    <w:div w:id="1848592132">
      <w:bodyDiv w:val="1"/>
      <w:marLeft w:val="0"/>
      <w:marRight w:val="0"/>
      <w:marTop w:val="0"/>
      <w:marBottom w:val="0"/>
      <w:divBdr>
        <w:top w:val="none" w:sz="0" w:space="0" w:color="auto"/>
        <w:left w:val="none" w:sz="0" w:space="0" w:color="auto"/>
        <w:bottom w:val="none" w:sz="0" w:space="0" w:color="auto"/>
        <w:right w:val="none" w:sz="0" w:space="0" w:color="auto"/>
      </w:divBdr>
      <w:divsChild>
        <w:div w:id="661278568">
          <w:marLeft w:val="480"/>
          <w:marRight w:val="0"/>
          <w:marTop w:val="0"/>
          <w:marBottom w:val="0"/>
          <w:divBdr>
            <w:top w:val="none" w:sz="0" w:space="0" w:color="auto"/>
            <w:left w:val="none" w:sz="0" w:space="0" w:color="auto"/>
            <w:bottom w:val="none" w:sz="0" w:space="0" w:color="auto"/>
            <w:right w:val="none" w:sz="0" w:space="0" w:color="auto"/>
          </w:divBdr>
        </w:div>
        <w:div w:id="1753045040">
          <w:marLeft w:val="480"/>
          <w:marRight w:val="0"/>
          <w:marTop w:val="0"/>
          <w:marBottom w:val="0"/>
          <w:divBdr>
            <w:top w:val="none" w:sz="0" w:space="0" w:color="auto"/>
            <w:left w:val="none" w:sz="0" w:space="0" w:color="auto"/>
            <w:bottom w:val="none" w:sz="0" w:space="0" w:color="auto"/>
            <w:right w:val="none" w:sz="0" w:space="0" w:color="auto"/>
          </w:divBdr>
        </w:div>
        <w:div w:id="1071346578">
          <w:marLeft w:val="480"/>
          <w:marRight w:val="0"/>
          <w:marTop w:val="0"/>
          <w:marBottom w:val="0"/>
          <w:divBdr>
            <w:top w:val="none" w:sz="0" w:space="0" w:color="auto"/>
            <w:left w:val="none" w:sz="0" w:space="0" w:color="auto"/>
            <w:bottom w:val="none" w:sz="0" w:space="0" w:color="auto"/>
            <w:right w:val="none" w:sz="0" w:space="0" w:color="auto"/>
          </w:divBdr>
        </w:div>
        <w:div w:id="1141919486">
          <w:marLeft w:val="480"/>
          <w:marRight w:val="0"/>
          <w:marTop w:val="0"/>
          <w:marBottom w:val="0"/>
          <w:divBdr>
            <w:top w:val="none" w:sz="0" w:space="0" w:color="auto"/>
            <w:left w:val="none" w:sz="0" w:space="0" w:color="auto"/>
            <w:bottom w:val="none" w:sz="0" w:space="0" w:color="auto"/>
            <w:right w:val="none" w:sz="0" w:space="0" w:color="auto"/>
          </w:divBdr>
        </w:div>
        <w:div w:id="289096828">
          <w:marLeft w:val="480"/>
          <w:marRight w:val="0"/>
          <w:marTop w:val="0"/>
          <w:marBottom w:val="0"/>
          <w:divBdr>
            <w:top w:val="none" w:sz="0" w:space="0" w:color="auto"/>
            <w:left w:val="none" w:sz="0" w:space="0" w:color="auto"/>
            <w:bottom w:val="none" w:sz="0" w:space="0" w:color="auto"/>
            <w:right w:val="none" w:sz="0" w:space="0" w:color="auto"/>
          </w:divBdr>
        </w:div>
        <w:div w:id="1402823927">
          <w:marLeft w:val="480"/>
          <w:marRight w:val="0"/>
          <w:marTop w:val="0"/>
          <w:marBottom w:val="0"/>
          <w:divBdr>
            <w:top w:val="none" w:sz="0" w:space="0" w:color="auto"/>
            <w:left w:val="none" w:sz="0" w:space="0" w:color="auto"/>
            <w:bottom w:val="none" w:sz="0" w:space="0" w:color="auto"/>
            <w:right w:val="none" w:sz="0" w:space="0" w:color="auto"/>
          </w:divBdr>
        </w:div>
        <w:div w:id="218250678">
          <w:marLeft w:val="480"/>
          <w:marRight w:val="0"/>
          <w:marTop w:val="0"/>
          <w:marBottom w:val="0"/>
          <w:divBdr>
            <w:top w:val="none" w:sz="0" w:space="0" w:color="auto"/>
            <w:left w:val="none" w:sz="0" w:space="0" w:color="auto"/>
            <w:bottom w:val="none" w:sz="0" w:space="0" w:color="auto"/>
            <w:right w:val="none" w:sz="0" w:space="0" w:color="auto"/>
          </w:divBdr>
        </w:div>
        <w:div w:id="398097948">
          <w:marLeft w:val="480"/>
          <w:marRight w:val="0"/>
          <w:marTop w:val="0"/>
          <w:marBottom w:val="0"/>
          <w:divBdr>
            <w:top w:val="none" w:sz="0" w:space="0" w:color="auto"/>
            <w:left w:val="none" w:sz="0" w:space="0" w:color="auto"/>
            <w:bottom w:val="none" w:sz="0" w:space="0" w:color="auto"/>
            <w:right w:val="none" w:sz="0" w:space="0" w:color="auto"/>
          </w:divBdr>
        </w:div>
        <w:div w:id="313803438">
          <w:marLeft w:val="480"/>
          <w:marRight w:val="0"/>
          <w:marTop w:val="0"/>
          <w:marBottom w:val="0"/>
          <w:divBdr>
            <w:top w:val="none" w:sz="0" w:space="0" w:color="auto"/>
            <w:left w:val="none" w:sz="0" w:space="0" w:color="auto"/>
            <w:bottom w:val="none" w:sz="0" w:space="0" w:color="auto"/>
            <w:right w:val="none" w:sz="0" w:space="0" w:color="auto"/>
          </w:divBdr>
        </w:div>
        <w:div w:id="942418739">
          <w:marLeft w:val="480"/>
          <w:marRight w:val="0"/>
          <w:marTop w:val="0"/>
          <w:marBottom w:val="0"/>
          <w:divBdr>
            <w:top w:val="none" w:sz="0" w:space="0" w:color="auto"/>
            <w:left w:val="none" w:sz="0" w:space="0" w:color="auto"/>
            <w:bottom w:val="none" w:sz="0" w:space="0" w:color="auto"/>
            <w:right w:val="none" w:sz="0" w:space="0" w:color="auto"/>
          </w:divBdr>
        </w:div>
        <w:div w:id="1465655239">
          <w:marLeft w:val="480"/>
          <w:marRight w:val="0"/>
          <w:marTop w:val="0"/>
          <w:marBottom w:val="0"/>
          <w:divBdr>
            <w:top w:val="none" w:sz="0" w:space="0" w:color="auto"/>
            <w:left w:val="none" w:sz="0" w:space="0" w:color="auto"/>
            <w:bottom w:val="none" w:sz="0" w:space="0" w:color="auto"/>
            <w:right w:val="none" w:sz="0" w:space="0" w:color="auto"/>
          </w:divBdr>
        </w:div>
        <w:div w:id="922878639">
          <w:marLeft w:val="480"/>
          <w:marRight w:val="0"/>
          <w:marTop w:val="0"/>
          <w:marBottom w:val="0"/>
          <w:divBdr>
            <w:top w:val="none" w:sz="0" w:space="0" w:color="auto"/>
            <w:left w:val="none" w:sz="0" w:space="0" w:color="auto"/>
            <w:bottom w:val="none" w:sz="0" w:space="0" w:color="auto"/>
            <w:right w:val="none" w:sz="0" w:space="0" w:color="auto"/>
          </w:divBdr>
        </w:div>
        <w:div w:id="87311523">
          <w:marLeft w:val="480"/>
          <w:marRight w:val="0"/>
          <w:marTop w:val="0"/>
          <w:marBottom w:val="0"/>
          <w:divBdr>
            <w:top w:val="none" w:sz="0" w:space="0" w:color="auto"/>
            <w:left w:val="none" w:sz="0" w:space="0" w:color="auto"/>
            <w:bottom w:val="none" w:sz="0" w:space="0" w:color="auto"/>
            <w:right w:val="none" w:sz="0" w:space="0" w:color="auto"/>
          </w:divBdr>
        </w:div>
        <w:div w:id="993266448">
          <w:marLeft w:val="480"/>
          <w:marRight w:val="0"/>
          <w:marTop w:val="0"/>
          <w:marBottom w:val="0"/>
          <w:divBdr>
            <w:top w:val="none" w:sz="0" w:space="0" w:color="auto"/>
            <w:left w:val="none" w:sz="0" w:space="0" w:color="auto"/>
            <w:bottom w:val="none" w:sz="0" w:space="0" w:color="auto"/>
            <w:right w:val="none" w:sz="0" w:space="0" w:color="auto"/>
          </w:divBdr>
        </w:div>
      </w:divsChild>
    </w:div>
    <w:div w:id="1955558909">
      <w:bodyDiv w:val="1"/>
      <w:marLeft w:val="0"/>
      <w:marRight w:val="0"/>
      <w:marTop w:val="0"/>
      <w:marBottom w:val="0"/>
      <w:divBdr>
        <w:top w:val="none" w:sz="0" w:space="0" w:color="auto"/>
        <w:left w:val="none" w:sz="0" w:space="0" w:color="auto"/>
        <w:bottom w:val="none" w:sz="0" w:space="0" w:color="auto"/>
        <w:right w:val="none" w:sz="0" w:space="0" w:color="auto"/>
      </w:divBdr>
      <w:divsChild>
        <w:div w:id="75130898">
          <w:marLeft w:val="480"/>
          <w:marRight w:val="0"/>
          <w:marTop w:val="0"/>
          <w:marBottom w:val="0"/>
          <w:divBdr>
            <w:top w:val="none" w:sz="0" w:space="0" w:color="auto"/>
            <w:left w:val="none" w:sz="0" w:space="0" w:color="auto"/>
            <w:bottom w:val="none" w:sz="0" w:space="0" w:color="auto"/>
            <w:right w:val="none" w:sz="0" w:space="0" w:color="auto"/>
          </w:divBdr>
        </w:div>
        <w:div w:id="770050284">
          <w:marLeft w:val="480"/>
          <w:marRight w:val="0"/>
          <w:marTop w:val="0"/>
          <w:marBottom w:val="0"/>
          <w:divBdr>
            <w:top w:val="none" w:sz="0" w:space="0" w:color="auto"/>
            <w:left w:val="none" w:sz="0" w:space="0" w:color="auto"/>
            <w:bottom w:val="none" w:sz="0" w:space="0" w:color="auto"/>
            <w:right w:val="none" w:sz="0" w:space="0" w:color="auto"/>
          </w:divBdr>
        </w:div>
        <w:div w:id="1253776219">
          <w:marLeft w:val="480"/>
          <w:marRight w:val="0"/>
          <w:marTop w:val="0"/>
          <w:marBottom w:val="0"/>
          <w:divBdr>
            <w:top w:val="none" w:sz="0" w:space="0" w:color="auto"/>
            <w:left w:val="none" w:sz="0" w:space="0" w:color="auto"/>
            <w:bottom w:val="none" w:sz="0" w:space="0" w:color="auto"/>
            <w:right w:val="none" w:sz="0" w:space="0" w:color="auto"/>
          </w:divBdr>
        </w:div>
        <w:div w:id="1875658251">
          <w:marLeft w:val="480"/>
          <w:marRight w:val="0"/>
          <w:marTop w:val="0"/>
          <w:marBottom w:val="0"/>
          <w:divBdr>
            <w:top w:val="none" w:sz="0" w:space="0" w:color="auto"/>
            <w:left w:val="none" w:sz="0" w:space="0" w:color="auto"/>
            <w:bottom w:val="none" w:sz="0" w:space="0" w:color="auto"/>
            <w:right w:val="none" w:sz="0" w:space="0" w:color="auto"/>
          </w:divBdr>
        </w:div>
        <w:div w:id="684792294">
          <w:marLeft w:val="480"/>
          <w:marRight w:val="0"/>
          <w:marTop w:val="0"/>
          <w:marBottom w:val="0"/>
          <w:divBdr>
            <w:top w:val="none" w:sz="0" w:space="0" w:color="auto"/>
            <w:left w:val="none" w:sz="0" w:space="0" w:color="auto"/>
            <w:bottom w:val="none" w:sz="0" w:space="0" w:color="auto"/>
            <w:right w:val="none" w:sz="0" w:space="0" w:color="auto"/>
          </w:divBdr>
        </w:div>
        <w:div w:id="609246501">
          <w:marLeft w:val="480"/>
          <w:marRight w:val="0"/>
          <w:marTop w:val="0"/>
          <w:marBottom w:val="0"/>
          <w:divBdr>
            <w:top w:val="none" w:sz="0" w:space="0" w:color="auto"/>
            <w:left w:val="none" w:sz="0" w:space="0" w:color="auto"/>
            <w:bottom w:val="none" w:sz="0" w:space="0" w:color="auto"/>
            <w:right w:val="none" w:sz="0" w:space="0" w:color="auto"/>
          </w:divBdr>
        </w:div>
        <w:div w:id="1980525506">
          <w:marLeft w:val="480"/>
          <w:marRight w:val="0"/>
          <w:marTop w:val="0"/>
          <w:marBottom w:val="0"/>
          <w:divBdr>
            <w:top w:val="none" w:sz="0" w:space="0" w:color="auto"/>
            <w:left w:val="none" w:sz="0" w:space="0" w:color="auto"/>
            <w:bottom w:val="none" w:sz="0" w:space="0" w:color="auto"/>
            <w:right w:val="none" w:sz="0" w:space="0" w:color="auto"/>
          </w:divBdr>
        </w:div>
        <w:div w:id="317922532">
          <w:marLeft w:val="480"/>
          <w:marRight w:val="0"/>
          <w:marTop w:val="0"/>
          <w:marBottom w:val="0"/>
          <w:divBdr>
            <w:top w:val="none" w:sz="0" w:space="0" w:color="auto"/>
            <w:left w:val="none" w:sz="0" w:space="0" w:color="auto"/>
            <w:bottom w:val="none" w:sz="0" w:space="0" w:color="auto"/>
            <w:right w:val="none" w:sz="0" w:space="0" w:color="auto"/>
          </w:divBdr>
        </w:div>
        <w:div w:id="1567302084">
          <w:marLeft w:val="480"/>
          <w:marRight w:val="0"/>
          <w:marTop w:val="0"/>
          <w:marBottom w:val="0"/>
          <w:divBdr>
            <w:top w:val="none" w:sz="0" w:space="0" w:color="auto"/>
            <w:left w:val="none" w:sz="0" w:space="0" w:color="auto"/>
            <w:bottom w:val="none" w:sz="0" w:space="0" w:color="auto"/>
            <w:right w:val="none" w:sz="0" w:space="0" w:color="auto"/>
          </w:divBdr>
        </w:div>
        <w:div w:id="2080398378">
          <w:marLeft w:val="480"/>
          <w:marRight w:val="0"/>
          <w:marTop w:val="0"/>
          <w:marBottom w:val="0"/>
          <w:divBdr>
            <w:top w:val="none" w:sz="0" w:space="0" w:color="auto"/>
            <w:left w:val="none" w:sz="0" w:space="0" w:color="auto"/>
            <w:bottom w:val="none" w:sz="0" w:space="0" w:color="auto"/>
            <w:right w:val="none" w:sz="0" w:space="0" w:color="auto"/>
          </w:divBdr>
        </w:div>
        <w:div w:id="1389841503">
          <w:marLeft w:val="480"/>
          <w:marRight w:val="0"/>
          <w:marTop w:val="0"/>
          <w:marBottom w:val="0"/>
          <w:divBdr>
            <w:top w:val="none" w:sz="0" w:space="0" w:color="auto"/>
            <w:left w:val="none" w:sz="0" w:space="0" w:color="auto"/>
            <w:bottom w:val="none" w:sz="0" w:space="0" w:color="auto"/>
            <w:right w:val="none" w:sz="0" w:space="0" w:color="auto"/>
          </w:divBdr>
        </w:div>
        <w:div w:id="2101751639">
          <w:marLeft w:val="480"/>
          <w:marRight w:val="0"/>
          <w:marTop w:val="0"/>
          <w:marBottom w:val="0"/>
          <w:divBdr>
            <w:top w:val="none" w:sz="0" w:space="0" w:color="auto"/>
            <w:left w:val="none" w:sz="0" w:space="0" w:color="auto"/>
            <w:bottom w:val="none" w:sz="0" w:space="0" w:color="auto"/>
            <w:right w:val="none" w:sz="0" w:space="0" w:color="auto"/>
          </w:divBdr>
        </w:div>
        <w:div w:id="917792271">
          <w:marLeft w:val="480"/>
          <w:marRight w:val="0"/>
          <w:marTop w:val="0"/>
          <w:marBottom w:val="0"/>
          <w:divBdr>
            <w:top w:val="none" w:sz="0" w:space="0" w:color="auto"/>
            <w:left w:val="none" w:sz="0" w:space="0" w:color="auto"/>
            <w:bottom w:val="none" w:sz="0" w:space="0" w:color="auto"/>
            <w:right w:val="none" w:sz="0" w:space="0" w:color="auto"/>
          </w:divBdr>
        </w:div>
        <w:div w:id="2032100065">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 /><Relationship Id="rId13" Type="http://schemas.openxmlformats.org/officeDocument/2006/relationships/footer" Target="footer3.xml" /><Relationship Id="rId18" Type="http://schemas.openxmlformats.org/officeDocument/2006/relationships/image" Target="media/image3.png" /><Relationship Id="rId26" Type="http://schemas.openxmlformats.org/officeDocument/2006/relationships/theme" Target="theme/theme1.xml" /><Relationship Id="rId3" Type="http://schemas.openxmlformats.org/officeDocument/2006/relationships/styles" Target="styles.xml" /><Relationship Id="rId21" Type="http://schemas.openxmlformats.org/officeDocument/2006/relationships/chart" Target="charts/chart2.xml" /><Relationship Id="rId7" Type="http://schemas.openxmlformats.org/officeDocument/2006/relationships/endnotes" Target="endnotes.xml" /><Relationship Id="rId12" Type="http://schemas.openxmlformats.org/officeDocument/2006/relationships/header" Target="header3.xml" /><Relationship Id="rId17" Type="http://schemas.microsoft.com/office/2007/relationships/hdphoto" Target="media/hdphoto2.wdp" /><Relationship Id="rId25" Type="http://schemas.openxmlformats.org/officeDocument/2006/relationships/glossaryDocument" Target="glossary/document.xml" /><Relationship Id="rId2" Type="http://schemas.openxmlformats.org/officeDocument/2006/relationships/numbering" Target="numbering.xml" /><Relationship Id="rId16" Type="http://schemas.openxmlformats.org/officeDocument/2006/relationships/image" Target="media/image2.png" /><Relationship Id="rId20" Type="http://schemas.openxmlformats.org/officeDocument/2006/relationships/chart" Target="charts/chart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2.xml" /><Relationship Id="rId24" Type="http://schemas.openxmlformats.org/officeDocument/2006/relationships/fontTable" Target="fontTable.xml" /><Relationship Id="rId5" Type="http://schemas.openxmlformats.org/officeDocument/2006/relationships/webSettings" Target="webSettings.xml" /><Relationship Id="rId15" Type="http://schemas.microsoft.com/office/2007/relationships/hdphoto" Target="media/hdphoto1.wdp" /><Relationship Id="rId23" Type="http://schemas.microsoft.com/office/2007/relationships/hdphoto" Target="media/hdphoto4.wdp" /><Relationship Id="rId10" Type="http://schemas.openxmlformats.org/officeDocument/2006/relationships/footer" Target="footer1.xml" /><Relationship Id="rId19" Type="http://schemas.microsoft.com/office/2007/relationships/hdphoto" Target="media/hdphoto3.wdp" /><Relationship Id="rId4" Type="http://schemas.openxmlformats.org/officeDocument/2006/relationships/settings" Target="settings.xml" /><Relationship Id="rId9" Type="http://schemas.openxmlformats.org/officeDocument/2006/relationships/header" Target="header2.xml" /><Relationship Id="rId14" Type="http://schemas.openxmlformats.org/officeDocument/2006/relationships/image" Target="media/image1.png" /><Relationship Id="rId22" Type="http://schemas.openxmlformats.org/officeDocument/2006/relationships/image" Target="media/image4.png" /></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 /><Relationship Id="rId2" Type="http://schemas.microsoft.com/office/2011/relationships/chartColorStyle" Target="colors1.xml" /><Relationship Id="rId1" Type="http://schemas.microsoft.com/office/2011/relationships/chartStyle" Target="style1.xml" /></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 /><Relationship Id="rId2" Type="http://schemas.microsoft.com/office/2011/relationships/chartColorStyle" Target="colors2.xml" /><Relationship Id="rId1" Type="http://schemas.microsoft.com/office/2011/relationships/chartStyle" Target="style2.xml" /><Relationship Id="rId4" Type="http://schemas.openxmlformats.org/officeDocument/2006/relationships/package" Target="../embeddings/Microsoft_Excel_Worksheet1.xlsx" /></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US" sz="900"/>
              <a:t>Land Use Changes Trends</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Sheet1!$A$6</c:f>
              <c:strCache>
                <c:ptCount val="1"/>
                <c:pt idx="0">
                  <c:v>1990</c:v>
                </c:pt>
              </c:strCache>
            </c:strRef>
          </c:tx>
          <c:spPr>
            <a:pattFill prst="narVert">
              <a:fgClr>
                <a:schemeClr val="accent1"/>
              </a:fgClr>
              <a:bgClr>
                <a:schemeClr val="accent1">
                  <a:lumMod val="20000"/>
                  <a:lumOff val="80000"/>
                </a:schemeClr>
              </a:bgClr>
            </a:pattFill>
            <a:ln>
              <a:noFill/>
            </a:ln>
            <a:effectLst>
              <a:innerShdw blurRad="114300">
                <a:schemeClr val="accent1"/>
              </a:innerShdw>
            </a:effectLst>
          </c:spPr>
          <c:invertIfNegative val="0"/>
          <c:cat>
            <c:strRef>
              <c:f>Sheet1!$B$5:$E$5</c:f>
              <c:strCache>
                <c:ptCount val="4"/>
                <c:pt idx="0">
                  <c:v>built-up</c:v>
                </c:pt>
                <c:pt idx="1">
                  <c:v>vegetation</c:v>
                </c:pt>
                <c:pt idx="2">
                  <c:v>wetlands</c:v>
                </c:pt>
                <c:pt idx="3">
                  <c:v>bareland</c:v>
                </c:pt>
              </c:strCache>
            </c:strRef>
          </c:cat>
          <c:val>
            <c:numRef>
              <c:f>Sheet1!$B$6:$E$6</c:f>
              <c:numCache>
                <c:formatCode>General</c:formatCode>
                <c:ptCount val="4"/>
                <c:pt idx="0">
                  <c:v>477.693421</c:v>
                </c:pt>
                <c:pt idx="1">
                  <c:v>761.43986700000005</c:v>
                </c:pt>
                <c:pt idx="2">
                  <c:v>1695.5581749999999</c:v>
                </c:pt>
                <c:pt idx="3">
                  <c:v>5.7633359999999998</c:v>
                </c:pt>
              </c:numCache>
            </c:numRef>
          </c:val>
          <c:extLst>
            <c:ext xmlns:c16="http://schemas.microsoft.com/office/drawing/2014/chart" uri="{C3380CC4-5D6E-409C-BE32-E72D297353CC}">
              <c16:uniqueId val="{00000000-284D-4677-BBF9-F0ACDF22E24D}"/>
            </c:ext>
          </c:extLst>
        </c:ser>
        <c:ser>
          <c:idx val="1"/>
          <c:order val="1"/>
          <c:tx>
            <c:strRef>
              <c:f>Sheet1!$A$7</c:f>
              <c:strCache>
                <c:ptCount val="1"/>
                <c:pt idx="0">
                  <c:v>2000</c:v>
                </c:pt>
              </c:strCache>
            </c:strRef>
          </c:tx>
          <c:spPr>
            <a:pattFill prst="narVert">
              <a:fgClr>
                <a:schemeClr val="accent2"/>
              </a:fgClr>
              <a:bgClr>
                <a:schemeClr val="accent2">
                  <a:lumMod val="20000"/>
                  <a:lumOff val="80000"/>
                </a:schemeClr>
              </a:bgClr>
            </a:pattFill>
            <a:ln>
              <a:noFill/>
            </a:ln>
            <a:effectLst>
              <a:innerShdw blurRad="114300">
                <a:schemeClr val="accent2"/>
              </a:innerShdw>
            </a:effectLst>
          </c:spPr>
          <c:invertIfNegative val="0"/>
          <c:cat>
            <c:strRef>
              <c:f>Sheet1!$B$5:$E$5</c:f>
              <c:strCache>
                <c:ptCount val="4"/>
                <c:pt idx="0">
                  <c:v>built-up</c:v>
                </c:pt>
                <c:pt idx="1">
                  <c:v>vegetation</c:v>
                </c:pt>
                <c:pt idx="2">
                  <c:v>wetlands</c:v>
                </c:pt>
                <c:pt idx="3">
                  <c:v>bareland</c:v>
                </c:pt>
              </c:strCache>
            </c:strRef>
          </c:cat>
          <c:val>
            <c:numRef>
              <c:f>Sheet1!$B$7:$E$7</c:f>
              <c:numCache>
                <c:formatCode>General</c:formatCode>
                <c:ptCount val="4"/>
                <c:pt idx="0">
                  <c:v>1427.0172729999999</c:v>
                </c:pt>
                <c:pt idx="1">
                  <c:v>900.15615100000002</c:v>
                </c:pt>
                <c:pt idx="2">
                  <c:v>611.62692100000004</c:v>
                </c:pt>
                <c:pt idx="3">
                  <c:v>1.172885</c:v>
                </c:pt>
              </c:numCache>
            </c:numRef>
          </c:val>
          <c:extLst>
            <c:ext xmlns:c16="http://schemas.microsoft.com/office/drawing/2014/chart" uri="{C3380CC4-5D6E-409C-BE32-E72D297353CC}">
              <c16:uniqueId val="{00000001-284D-4677-BBF9-F0ACDF22E24D}"/>
            </c:ext>
          </c:extLst>
        </c:ser>
        <c:ser>
          <c:idx val="2"/>
          <c:order val="2"/>
          <c:tx>
            <c:strRef>
              <c:f>Sheet1!$A$8</c:f>
              <c:strCache>
                <c:ptCount val="1"/>
                <c:pt idx="0">
                  <c:v>2010</c:v>
                </c:pt>
              </c:strCache>
            </c:strRef>
          </c:tx>
          <c:spPr>
            <a:pattFill prst="narVert">
              <a:fgClr>
                <a:schemeClr val="accent3"/>
              </a:fgClr>
              <a:bgClr>
                <a:schemeClr val="accent3">
                  <a:lumMod val="20000"/>
                  <a:lumOff val="80000"/>
                </a:schemeClr>
              </a:bgClr>
            </a:pattFill>
            <a:ln>
              <a:noFill/>
            </a:ln>
            <a:effectLst>
              <a:innerShdw blurRad="114300">
                <a:schemeClr val="accent3"/>
              </a:innerShdw>
            </a:effectLst>
          </c:spPr>
          <c:invertIfNegative val="0"/>
          <c:cat>
            <c:strRef>
              <c:f>Sheet1!$B$5:$E$5</c:f>
              <c:strCache>
                <c:ptCount val="4"/>
                <c:pt idx="0">
                  <c:v>built-up</c:v>
                </c:pt>
                <c:pt idx="1">
                  <c:v>vegetation</c:v>
                </c:pt>
                <c:pt idx="2">
                  <c:v>wetlands</c:v>
                </c:pt>
                <c:pt idx="3">
                  <c:v>bareland</c:v>
                </c:pt>
              </c:strCache>
            </c:strRef>
          </c:cat>
          <c:val>
            <c:numRef>
              <c:f>Sheet1!$B$8:$E$8</c:f>
              <c:numCache>
                <c:formatCode>General</c:formatCode>
                <c:ptCount val="4"/>
                <c:pt idx="0">
                  <c:v>1680.856839</c:v>
                </c:pt>
                <c:pt idx="1">
                  <c:v>912.09609899999998</c:v>
                </c:pt>
                <c:pt idx="2">
                  <c:v>329.86421999999999</c:v>
                </c:pt>
                <c:pt idx="3">
                  <c:v>9.0260660000000001</c:v>
                </c:pt>
              </c:numCache>
            </c:numRef>
          </c:val>
          <c:extLst>
            <c:ext xmlns:c16="http://schemas.microsoft.com/office/drawing/2014/chart" uri="{C3380CC4-5D6E-409C-BE32-E72D297353CC}">
              <c16:uniqueId val="{00000002-284D-4677-BBF9-F0ACDF22E24D}"/>
            </c:ext>
          </c:extLst>
        </c:ser>
        <c:ser>
          <c:idx val="3"/>
          <c:order val="3"/>
          <c:tx>
            <c:strRef>
              <c:f>Sheet1!$A$9</c:f>
              <c:strCache>
                <c:ptCount val="1"/>
                <c:pt idx="0">
                  <c:v>2020</c:v>
                </c:pt>
              </c:strCache>
            </c:strRef>
          </c:tx>
          <c:spPr>
            <a:pattFill prst="narVert">
              <a:fgClr>
                <a:schemeClr val="accent4"/>
              </a:fgClr>
              <a:bgClr>
                <a:schemeClr val="accent4">
                  <a:lumMod val="20000"/>
                  <a:lumOff val="80000"/>
                </a:schemeClr>
              </a:bgClr>
            </a:pattFill>
            <a:ln>
              <a:noFill/>
            </a:ln>
            <a:effectLst>
              <a:innerShdw blurRad="114300">
                <a:schemeClr val="accent4"/>
              </a:innerShdw>
            </a:effectLst>
          </c:spPr>
          <c:invertIfNegative val="0"/>
          <c:cat>
            <c:strRef>
              <c:f>Sheet1!$B$5:$E$5</c:f>
              <c:strCache>
                <c:ptCount val="4"/>
                <c:pt idx="0">
                  <c:v>built-up</c:v>
                </c:pt>
                <c:pt idx="1">
                  <c:v>vegetation</c:v>
                </c:pt>
                <c:pt idx="2">
                  <c:v>wetlands</c:v>
                </c:pt>
                <c:pt idx="3">
                  <c:v>bareland</c:v>
                </c:pt>
              </c:strCache>
            </c:strRef>
          </c:cat>
          <c:val>
            <c:numRef>
              <c:f>Sheet1!$B$9:$E$9</c:f>
              <c:numCache>
                <c:formatCode>General</c:formatCode>
                <c:ptCount val="4"/>
                <c:pt idx="0">
                  <c:v>1804.8904540000001</c:v>
                </c:pt>
                <c:pt idx="1">
                  <c:v>891.92666599999995</c:v>
                </c:pt>
                <c:pt idx="2">
                  <c:v>242.836401</c:v>
                </c:pt>
                <c:pt idx="3">
                  <c:v>0.72140000000000004</c:v>
                </c:pt>
              </c:numCache>
            </c:numRef>
          </c:val>
          <c:extLst>
            <c:ext xmlns:c16="http://schemas.microsoft.com/office/drawing/2014/chart" uri="{C3380CC4-5D6E-409C-BE32-E72D297353CC}">
              <c16:uniqueId val="{00000003-284D-4677-BBF9-F0ACDF22E24D}"/>
            </c:ext>
          </c:extLst>
        </c:ser>
        <c:dLbls>
          <c:showLegendKey val="0"/>
          <c:showVal val="0"/>
          <c:showCatName val="0"/>
          <c:showSerName val="0"/>
          <c:showPercent val="0"/>
          <c:showBubbleSize val="0"/>
        </c:dLbls>
        <c:gapWidth val="227"/>
        <c:overlap val="-48"/>
        <c:axId val="778571599"/>
        <c:axId val="778564527"/>
      </c:barChart>
      <c:catAx>
        <c:axId val="778571599"/>
        <c:scaling>
          <c:orientation val="minMax"/>
        </c:scaling>
        <c:delete val="0"/>
        <c:axPos val="l"/>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8564527"/>
        <c:crosses val="autoZero"/>
        <c:auto val="1"/>
        <c:lblAlgn val="ctr"/>
        <c:lblOffset val="100"/>
        <c:noMultiLvlLbl val="0"/>
      </c:catAx>
      <c:valAx>
        <c:axId val="77856452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857159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sz="1100"/>
              <a:t>Land</a:t>
            </a:r>
            <a:r>
              <a:rPr lang="en-US" sz="1100" baseline="0"/>
              <a:t> Uses Trends</a:t>
            </a:r>
            <a:endParaRPr lang="en-US" sz="1100"/>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lineChart>
        <c:grouping val="standard"/>
        <c:varyColors val="0"/>
        <c:ser>
          <c:idx val="0"/>
          <c:order val="0"/>
          <c:tx>
            <c:strRef>
              <c:f>Sheet1!$A$3</c:f>
              <c:strCache>
                <c:ptCount val="1"/>
                <c:pt idx="0">
                  <c:v>built-up</c:v>
                </c:pt>
              </c:strCache>
            </c:strRef>
          </c:tx>
          <c:spPr>
            <a:ln w="31750" cap="rnd">
              <a:solidFill>
                <a:schemeClr val="accent1"/>
              </a:solidFill>
              <a:round/>
            </a:ln>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12700">
                <a:solidFill>
                  <a:schemeClr val="lt2"/>
                </a:solidFill>
                <a:round/>
              </a:ln>
              <a:effectLst/>
            </c:spPr>
          </c:marker>
          <c:cat>
            <c:multiLvlStrRef>
              <c:f>Sheet1!$B$1:$E$2</c:f>
              <c:multiLvlStrCache>
                <c:ptCount val="4"/>
                <c:lvl>
                  <c:pt idx="0">
                    <c:v>area(hec)</c:v>
                  </c:pt>
                  <c:pt idx="1">
                    <c:v>area(hec)</c:v>
                  </c:pt>
                  <c:pt idx="2">
                    <c:v>area(hec)</c:v>
                  </c:pt>
                  <c:pt idx="3">
                    <c:v>area(hec)</c:v>
                  </c:pt>
                </c:lvl>
                <c:lvl>
                  <c:pt idx="1">
                    <c:v>2000</c:v>
                  </c:pt>
                  <c:pt idx="2">
                    <c:v>2010</c:v>
                  </c:pt>
                  <c:pt idx="3">
                    <c:v>2020</c:v>
                  </c:pt>
                </c:lvl>
              </c:multiLvlStrCache>
            </c:multiLvlStrRef>
          </c:cat>
          <c:val>
            <c:numRef>
              <c:f>Sheet1!$B$3:$E$3</c:f>
              <c:numCache>
                <c:formatCode>General</c:formatCode>
                <c:ptCount val="4"/>
                <c:pt idx="0">
                  <c:v>477.693421</c:v>
                </c:pt>
                <c:pt idx="1">
                  <c:v>1427.0172729999999</c:v>
                </c:pt>
                <c:pt idx="2">
                  <c:v>1680.856839</c:v>
                </c:pt>
                <c:pt idx="3">
                  <c:v>1804.8904540000001</c:v>
                </c:pt>
              </c:numCache>
            </c:numRef>
          </c:val>
          <c:smooth val="0"/>
          <c:extLst>
            <c:ext xmlns:c16="http://schemas.microsoft.com/office/drawing/2014/chart" uri="{C3380CC4-5D6E-409C-BE32-E72D297353CC}">
              <c16:uniqueId val="{00000000-7D5D-46F2-9DFC-4FF3957195B5}"/>
            </c:ext>
          </c:extLst>
        </c:ser>
        <c:ser>
          <c:idx val="1"/>
          <c:order val="1"/>
          <c:tx>
            <c:strRef>
              <c:f>Sheet1!$A$4</c:f>
              <c:strCache>
                <c:ptCount val="1"/>
                <c:pt idx="0">
                  <c:v>vegetation</c:v>
                </c:pt>
              </c:strCache>
            </c:strRef>
          </c:tx>
          <c:spPr>
            <a:ln w="31750" cap="rnd">
              <a:solidFill>
                <a:schemeClr val="accent2"/>
              </a:solidFill>
              <a:round/>
            </a:ln>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12700">
                <a:solidFill>
                  <a:schemeClr val="lt2"/>
                </a:solidFill>
                <a:round/>
              </a:ln>
              <a:effectLst/>
            </c:spPr>
          </c:marker>
          <c:cat>
            <c:multiLvlStrRef>
              <c:f>Sheet1!$B$1:$E$2</c:f>
              <c:multiLvlStrCache>
                <c:ptCount val="4"/>
                <c:lvl>
                  <c:pt idx="0">
                    <c:v>area(hec)</c:v>
                  </c:pt>
                  <c:pt idx="1">
                    <c:v>area(hec)</c:v>
                  </c:pt>
                  <c:pt idx="2">
                    <c:v>area(hec)</c:v>
                  </c:pt>
                  <c:pt idx="3">
                    <c:v>area(hec)</c:v>
                  </c:pt>
                </c:lvl>
                <c:lvl>
                  <c:pt idx="1">
                    <c:v>2000</c:v>
                  </c:pt>
                  <c:pt idx="2">
                    <c:v>2010</c:v>
                  </c:pt>
                  <c:pt idx="3">
                    <c:v>2020</c:v>
                  </c:pt>
                </c:lvl>
              </c:multiLvlStrCache>
            </c:multiLvlStrRef>
          </c:cat>
          <c:val>
            <c:numRef>
              <c:f>Sheet1!$B$4:$E$4</c:f>
              <c:numCache>
                <c:formatCode>General</c:formatCode>
                <c:ptCount val="4"/>
                <c:pt idx="0">
                  <c:v>761.43986700000005</c:v>
                </c:pt>
                <c:pt idx="1">
                  <c:v>900.15615100000002</c:v>
                </c:pt>
                <c:pt idx="2">
                  <c:v>912.09609899999998</c:v>
                </c:pt>
                <c:pt idx="3">
                  <c:v>891.92666599999995</c:v>
                </c:pt>
              </c:numCache>
            </c:numRef>
          </c:val>
          <c:smooth val="0"/>
          <c:extLst>
            <c:ext xmlns:c16="http://schemas.microsoft.com/office/drawing/2014/chart" uri="{C3380CC4-5D6E-409C-BE32-E72D297353CC}">
              <c16:uniqueId val="{00000001-7D5D-46F2-9DFC-4FF3957195B5}"/>
            </c:ext>
          </c:extLst>
        </c:ser>
        <c:ser>
          <c:idx val="2"/>
          <c:order val="2"/>
          <c:tx>
            <c:strRef>
              <c:f>Sheet1!$A$5</c:f>
              <c:strCache>
                <c:ptCount val="1"/>
                <c:pt idx="0">
                  <c:v>wetlands</c:v>
                </c:pt>
              </c:strCache>
            </c:strRef>
          </c:tx>
          <c:spPr>
            <a:ln w="31750" cap="rnd">
              <a:solidFill>
                <a:schemeClr val="accent3"/>
              </a:solidFill>
              <a:round/>
            </a:ln>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12700">
                <a:solidFill>
                  <a:schemeClr val="lt2"/>
                </a:solidFill>
                <a:round/>
              </a:ln>
              <a:effectLst/>
            </c:spPr>
          </c:marker>
          <c:cat>
            <c:multiLvlStrRef>
              <c:f>Sheet1!$B$1:$E$2</c:f>
              <c:multiLvlStrCache>
                <c:ptCount val="4"/>
                <c:lvl>
                  <c:pt idx="0">
                    <c:v>area(hec)</c:v>
                  </c:pt>
                  <c:pt idx="1">
                    <c:v>area(hec)</c:v>
                  </c:pt>
                  <c:pt idx="2">
                    <c:v>area(hec)</c:v>
                  </c:pt>
                  <c:pt idx="3">
                    <c:v>area(hec)</c:v>
                  </c:pt>
                </c:lvl>
                <c:lvl>
                  <c:pt idx="1">
                    <c:v>2000</c:v>
                  </c:pt>
                  <c:pt idx="2">
                    <c:v>2010</c:v>
                  </c:pt>
                  <c:pt idx="3">
                    <c:v>2020</c:v>
                  </c:pt>
                </c:lvl>
              </c:multiLvlStrCache>
            </c:multiLvlStrRef>
          </c:cat>
          <c:val>
            <c:numRef>
              <c:f>Sheet1!$B$5:$E$5</c:f>
              <c:numCache>
                <c:formatCode>General</c:formatCode>
                <c:ptCount val="4"/>
                <c:pt idx="0">
                  <c:v>1695.5581749999999</c:v>
                </c:pt>
                <c:pt idx="1">
                  <c:v>611.62692100000004</c:v>
                </c:pt>
                <c:pt idx="2">
                  <c:v>329.86421999999999</c:v>
                </c:pt>
                <c:pt idx="3">
                  <c:v>242.836401</c:v>
                </c:pt>
              </c:numCache>
            </c:numRef>
          </c:val>
          <c:smooth val="0"/>
          <c:extLst>
            <c:ext xmlns:c16="http://schemas.microsoft.com/office/drawing/2014/chart" uri="{C3380CC4-5D6E-409C-BE32-E72D297353CC}">
              <c16:uniqueId val="{00000002-7D5D-46F2-9DFC-4FF3957195B5}"/>
            </c:ext>
          </c:extLst>
        </c:ser>
        <c:ser>
          <c:idx val="3"/>
          <c:order val="3"/>
          <c:tx>
            <c:strRef>
              <c:f>Sheet1!$A$6</c:f>
              <c:strCache>
                <c:ptCount val="1"/>
                <c:pt idx="0">
                  <c:v>bareland</c:v>
                </c:pt>
              </c:strCache>
            </c:strRef>
          </c:tx>
          <c:spPr>
            <a:ln w="31750" cap="rnd">
              <a:solidFill>
                <a:schemeClr val="accent4"/>
              </a:solidFill>
              <a:round/>
            </a:ln>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12700">
                <a:solidFill>
                  <a:schemeClr val="lt2"/>
                </a:solidFill>
                <a:round/>
              </a:ln>
              <a:effectLst/>
            </c:spPr>
          </c:marker>
          <c:cat>
            <c:multiLvlStrRef>
              <c:f>Sheet1!$B$1:$E$2</c:f>
              <c:multiLvlStrCache>
                <c:ptCount val="4"/>
                <c:lvl>
                  <c:pt idx="0">
                    <c:v>area(hec)</c:v>
                  </c:pt>
                  <c:pt idx="1">
                    <c:v>area(hec)</c:v>
                  </c:pt>
                  <c:pt idx="2">
                    <c:v>area(hec)</c:v>
                  </c:pt>
                  <c:pt idx="3">
                    <c:v>area(hec)</c:v>
                  </c:pt>
                </c:lvl>
                <c:lvl>
                  <c:pt idx="1">
                    <c:v>2000</c:v>
                  </c:pt>
                  <c:pt idx="2">
                    <c:v>2010</c:v>
                  </c:pt>
                  <c:pt idx="3">
                    <c:v>2020</c:v>
                  </c:pt>
                </c:lvl>
              </c:multiLvlStrCache>
            </c:multiLvlStrRef>
          </c:cat>
          <c:val>
            <c:numRef>
              <c:f>Sheet1!$B$6:$E$6</c:f>
              <c:numCache>
                <c:formatCode>General</c:formatCode>
                <c:ptCount val="4"/>
                <c:pt idx="0">
                  <c:v>5.7633359999999998</c:v>
                </c:pt>
                <c:pt idx="1">
                  <c:v>1.172885</c:v>
                </c:pt>
                <c:pt idx="2">
                  <c:v>9.0260660000000001</c:v>
                </c:pt>
                <c:pt idx="3">
                  <c:v>0.72140000000000004</c:v>
                </c:pt>
              </c:numCache>
            </c:numRef>
          </c:val>
          <c:smooth val="0"/>
          <c:extLst>
            <c:ext xmlns:c16="http://schemas.microsoft.com/office/drawing/2014/chart" uri="{C3380CC4-5D6E-409C-BE32-E72D297353CC}">
              <c16:uniqueId val="{00000003-7D5D-46F2-9DFC-4FF3957195B5}"/>
            </c:ext>
          </c:extLst>
        </c:ser>
        <c:dLbls>
          <c:showLegendKey val="0"/>
          <c:showVal val="0"/>
          <c:showCatName val="0"/>
          <c:showSerName val="0"/>
          <c:showPercent val="0"/>
          <c:showBubbleSize val="0"/>
        </c:dLbls>
        <c:marker val="1"/>
        <c:smooth val="0"/>
        <c:axId val="825791711"/>
        <c:axId val="825786303"/>
      </c:lineChart>
      <c:catAx>
        <c:axId val="825791711"/>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25786303"/>
        <c:crosses val="autoZero"/>
        <c:auto val="1"/>
        <c:lblAlgn val="ctr"/>
        <c:lblOffset val="100"/>
        <c:noMultiLvlLbl val="0"/>
      </c:catAx>
      <c:valAx>
        <c:axId val="825786303"/>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257917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3B7A37C932747E9A5A78714D13FF85C"/>
        <w:category>
          <w:name w:val="General"/>
          <w:gallery w:val="placeholder"/>
        </w:category>
        <w:types>
          <w:type w:val="bbPlcHdr"/>
        </w:types>
        <w:behaviors>
          <w:behavior w:val="content"/>
        </w:behaviors>
        <w:guid w:val="{0EE1DFA6-6BCE-4500-AD56-E9317BAFD6DB}"/>
      </w:docPartPr>
      <w:docPartBody>
        <w:p w:rsidR="00C53755" w:rsidRDefault="00053A9E" w:rsidP="00053A9E">
          <w:pPr>
            <w:pStyle w:val="33B7A37C932747E9A5A78714D13FF85C"/>
          </w:pPr>
          <w:r w:rsidRPr="00333049">
            <w:rPr>
              <w:rStyle w:val="PlaceholderText"/>
            </w:rPr>
            <w:t>Click or tap here to enter text.</w:t>
          </w:r>
        </w:p>
      </w:docPartBody>
    </w:docPart>
    <w:docPart>
      <w:docPartPr>
        <w:name w:val="097AEAC3835349C28AE4070E5C60752D"/>
        <w:category>
          <w:name w:val="General"/>
          <w:gallery w:val="placeholder"/>
        </w:category>
        <w:types>
          <w:type w:val="bbPlcHdr"/>
        </w:types>
        <w:behaviors>
          <w:behavior w:val="content"/>
        </w:behaviors>
        <w:guid w:val="{D14394FD-4AA2-473B-8737-0C9143AD9A26}"/>
      </w:docPartPr>
      <w:docPartBody>
        <w:p w:rsidR="00C53755" w:rsidRDefault="00053A9E" w:rsidP="00053A9E">
          <w:pPr>
            <w:pStyle w:val="097AEAC3835349C28AE4070E5C60752D"/>
          </w:pPr>
          <w:r w:rsidRPr="00333049">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CBE9DC54-0E92-4B98-8FF9-93880CB43534}"/>
      </w:docPartPr>
      <w:docPartBody>
        <w:p w:rsidR="00C53755" w:rsidRDefault="00053A9E">
          <w:r w:rsidRPr="007F631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A9E"/>
    <w:rsid w:val="00053A9E"/>
    <w:rsid w:val="000C1481"/>
    <w:rsid w:val="007A4365"/>
    <w:rsid w:val="00C5375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53A9E"/>
    <w:rPr>
      <w:color w:val="808080"/>
    </w:rPr>
  </w:style>
  <w:style w:type="paragraph" w:customStyle="1" w:styleId="33B7A37C932747E9A5A78714D13FF85C">
    <w:name w:val="33B7A37C932747E9A5A78714D13FF85C"/>
    <w:rsid w:val="00053A9E"/>
  </w:style>
  <w:style w:type="paragraph" w:customStyle="1" w:styleId="097AEAC3835349C28AE4070E5C60752D">
    <w:name w:val="097AEAC3835349C28AE4070E5C60752D"/>
    <w:rsid w:val="00053A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webextensions/_rels/taskpanes.xml.rels><?xml version="1.0" encoding="UTF-8" standalone="yes"?>
<Relationships xmlns="http://schemas.openxmlformats.org/package/2006/relationships"><Relationship Id="rId1" Type="http://schemas.microsoft.com/office/2011/relationships/webextension" Target="webextension1.xml" /></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BD88376-8C2E-4343-B893-C5536CC4310B}">
  <we:reference id="wa104382081" version="1.55.1.0" store="en-US" storeType="OMEX"/>
  <we:alternateReferences>
    <we:reference id="WA104382081" version="1.55.1.0" store="" storeType="OMEX"/>
  </we:alternateReferences>
  <we:properties>
    <we:property name="MENDELEY_CITATIONS" value="[{&quot;citationID&quot;:&quot;MENDELEY_CITATION_e34ceb37-c14c-4d79-9670-21ff0dde5cc3&quot;,&quot;properties&quot;:{&quot;noteIndex&quot;:0},&quot;isEdited&quot;:false,&quot;manualOverride&quot;:{&quot;isManuallyOverridden&quot;:true,&quot;citeprocText&quot;:&quot;(Ross et al., 2017)&quot;,&quot;manualOverrideText&quot;:&quot;(Ross, Kaiser, and Mazaheri, 2017)&quot;},&quot;citationTag&quot;:&quot;MENDELEY_CITATION_v3_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&quot;,&quot;citationItems&quot;:[{&quot;id&quot;:&quot;2bc69d90-2a10-31bd-a29b-09d606bb1a31&quot;,&quot;itemData&quot;:{&quot;type&quot;:&quot;article-journal&quot;,&quot;id&quot;:&quot;2bc69d90-2a10-31bd-a29b-09d606bb1a31&quot;,&quot;title&quot;:&quot;The\&quot;Resource Curse\&quot;In MENA? Political Transitions, Resource Wealth, Economic Shocks, and Conflict Risk&quot;,&quot;author&quot;:[{&quot;family&quot;:&quot;Ross&quot;,&quot;given&quot;:&quot;Michael L.&quot;,&quot;parse-names&quot;:false,&quot;dropping-particle&quot;:&quot;&quot;,&quot;non-dropping-particle&quot;:&quot;&quot;},{&quot;family&quot;:&quot;Kaiser&quot;,&quot;given&quot;:&quot;Kai&quot;,&quot;parse-names&quot;:false,&quot;dropping-particle&quot;:&quot;&quot;,&quot;non-dropping-particle&quot;:&quot;&quot;},{&quot;family&quot;:&quot;Mazaheri&quot;,&quot;given&quot;:&quot;Nimah&quot;,&quot;parse-names&quot;:false,&quot;dropping-particle&quot;:&quot;&quot;,&quot;non-dropping-particle&quot;:&quot;&quot;}],&quot;accessed&quot;:{&quot;date-parts&quot;:[[2023,9,24]]},&quot;URL&quot;:&quot;http://www.zbw.eu/econis-archiv/handle/11159/121859&quot;,&quot;issued&quot;:{&quot;date-parts&quot;:[[2017]]},&quot;publisher&quot;:&quot;[S.l.] : SSRN&quot;,&quot;container-title-short&quot;:&quot;&quot;},&quot;isTemporary&quot;:false}]},{&quot;citationID&quot;:&quot;MENDELEY_CITATION_d8d072be-ef40-4e54-abca-80c34b28dafb&quot;,&quot;properties&quot;:{&quot;noteIndex&quot;:0},&quot;isEdited&quot;:false,&quot;manualOverride&quot;:{&quot;isManuallyOverridden&quot;:false,&quot;citeprocText&quot;:&quot;(Teig et al., 2009)&quot;,&quot;manualOverrideText&quot;:&quot;&quot;},&quot;citationTag&quot;:&quot;MENDELEY_CITATION_v3_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&quot;,&quot;citationItems&quot;:[{&quot;id&quot;:&quot;b0ddccac-9dda-36e5-8e2c-b6da049d8f0e&quot;,&quot;itemData&quot;:{&quot;type&quot;:&quot;article-journal&quot;,&quot;id&quot;:&quot;b0ddccac-9dda-36e5-8e2c-b6da049d8f0e&quot;,&quot;title&quot;:&quot;Collective efficacy in Denver, Colorado: Strengthening neighborhoods and health through community gardens&quot;,&quot;author&quot;:[{&quot;family&quot;:&quot;Teig&quot;,&quot;given&quot;:&quot;Ellen&quot;,&quot;parse-names&quot;:false,&quot;dropping-particle&quot;:&quot;&quot;,&quot;non-dropping-particle&quot;:&quot;&quot;},{&quot;family&quot;:&quot;Amulya&quot;,&quot;given&quot;:&quot;Joy&quot;,&quot;parse-names&quot;:false,&quot;dropping-particle&quot;:&quot;&quot;,&quot;non-dropping-particle&quot;:&quot;&quot;},{&quot;family&quot;:&quot;Bardwell&quot;,&quot;given&quot;:&quot;Lisa&quot;,&quot;parse-names&quot;:false,&quot;dropping-particle&quot;:&quot;&quot;,&quot;non-dropping-particle&quot;:&quot;&quot;},{&quot;family&quot;:&quot;Buchenau&quot;,&quot;given&quot;:&quot;Michael&quot;,&quot;parse-names&quot;:false,&quot;dropping-particle&quot;:&quot;&quot;,&quot;non-dropping-particle&quot;:&quot;&quot;},{&quot;family&quot;:&quot;Marshall&quot;,&quot;given&quot;:&quot;Julie A.&quot;,&quot;parse-names&quot;:false,&quot;dropping-particle&quot;:&quot;&quot;,&quot;non-dropping-particle&quot;:&quot;&quot;},{&quot;family&quot;:&quot;Litt&quot;,&quot;given&quot;:&quot;Jill S.&quot;,&quot;parse-names&quot;:false,&quot;dropping-particle&quot;:&quot;&quot;,&quot;non-dropping-particle&quot;:&quot;&quot;}],&quot;container-title&quot;:&quot;Health &amp; Place&quot;,&quot;container-title-short&quot;:&quot;Health Place&quot;,&quot;accessed&quot;:{&quot;date-parts&quot;:[[2023,9,24]]},&quot;DOI&quot;:&quot;10.1016/J.HEALTHPLACE.2009.06.003&quot;,&quot;ISSN&quot;:&quot;1353-8292&quot;,&quot;PMID&quot;:&quot;19577947&quot;,&quot;issued&quot;:{&quot;date-parts&quot;:[[2009,12,1]]},&quot;page&quot;:&quot;1115-1122&quot;,&quot;abstract&quot;:&quot;Community gardens are viewed as a potentially useful environmental change strategy to promote active and healthy lifestyles but the scientific evidence base for gardens is limited. As a step towards understanding whether gardens are a viable health promotion strategy for local communities, we set out to examine the social processes that might explain the connection between gardens, garden participation and health. We analyzed data from semi-structured interviews with community gardeners in Denver. The analysis examined social processes described by community gardeners and how those social processes were cultivated by or supportive of activities in community gardens. After presenting results describing these social processes and the activities supporting them, we discuss the potential for the place-based social processes found in community gardens to support collective efficacy, a powerful mechanism for enhancing the role of gardens in promoting health. © 2009 Elsevier Ltd. All rights reserved.&quot;,&quot;publisher&quot;:&quot;Pergamon&quot;,&quot;issue&quot;:&quot;4&quot;,&quot;volume&quot;:&quot;15&quot;},&quot;isTemporary&quot;:false}]},{&quot;citationID&quot;:&quot;MENDELEY_CITATION_3a097aae-3984-43d5-9159-730eccf5bf1e&quot;,&quot;properties&quot;:{&quot;noteIndex&quot;:0},&quot;isEdited&quot;:false,&quot;manualOverride&quot;:{&quot;isManuallyOverridden&quot;:true,&quot;citeprocText&quot;:&quot;(Addie et al., 2015)&quot;,&quot;manualOverrideText&quot;:&quot;(Addie, Keil, and Olds, 2015)&quot;},&quot;citationTag&quot;:&quot;MENDELEY_CITATION_v3_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&quot;,&quot;citationItems&quot;:[{&quot;id&quot;:&quot;5c08c87a-1f8e-3771-9a2a-440b48136dba&quot;,&quot;itemData&quot;:{&quot;type&quot;:&quot;article-journal&quot;,&quot;id&quot;:&quot;5c08c87a-1f8e-3771-9a2a-440b48136dba&quot;,&quot;title&quot;:&quot;Beyond Town and Gown: Universities, Territoriality and the Mobilization of New Urban Structures in Canada&quot;,&quot;author&quot;:[{&quot;family&quot;:&quot;Addie&quot;,&quot;given&quot;:&quot;Jean Paul D.&quot;,&quot;parse-names&quot;:false,&quot;dropping-particle&quot;:&quot;&quot;,&quot;non-dropping-particle&quot;:&quot;&quot;},{&quot;family&quot;:&quot;Keil&quot;,&quot;given&quot;:&quot;Roger&quot;,&quot;parse-names&quot;:false,&quot;dropping-particle&quot;:&quot;&quot;,&quot;non-dropping-particle&quot;:&quot;&quot;},{&quot;family&quot;:&quot;Olds&quot;,&quot;given&quot;:&quot;Kris&quot;,&quot;parse-names&quot;:false,&quot;dropping-particle&quot;:&quot;&quot;,&quot;non-dropping-particle&quot;:&quot;&quot;}],&quot;container-title&quot;:&quot;Territory, Politics, Governance&quot;,&quot;container-title-short&quot;:&quot;Territ Politic Gov&quot;,&quot;accessed&quot;:{&quot;date-parts&quot;:[[2023,9,24]]},&quot;DOI&quot;:&quot;10.1080/21622671.2014.924875&quot;,&quot;ISSN&quot;:&quot;2162268X&quot;,&quot;URL&quot;:&quot;https://www.tandfonline.com/doi/abs/10.1080/21622671.2014.924875&quot;,&quot;issued&quot;:{&quot;date-parts&quot;:[[2015]]},&quot;page&quot;:&quot;27-50&quot;,&quot;abstract&quot;:&quot;In December 2011, New York City's Mayor Bloomberg announced the winners of the highly publicized ‘Applied Sciences NYC’ competition. Beating out competing proposals from seven consortia of universi...&quot;,&quot;publisher&quot;:&quot;Routledge&quot;,&quot;issue&quot;:&quot;1&quot;,&quot;volume&quot;:&quot;3&quot;},&quot;isTemporary&quot;:false}]},{&quot;citationID&quot;:&quot;MENDELEY_CITATION_8a5319f9-9cb1-48b0-88f5-3092bbc6bdac&quot;,&quot;properties&quot;:{&quot;noteIndex&quot;:0},&quot;isEdited&quot;:false,&quot;manualOverride&quot;:{&quot;isManuallyOverridden&quot;:false,&quot;citeprocText&quot;:&quot;(Liping et al., 2018)&quot;,&quot;manualOverrideText&quot;:&quot;&quot;},&quot;citationTag&quot;:&quot;MENDELEY_CITATION_v3_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&quot;,&quot;citationItems&quot;:[{&quot;id&quot;:&quot;cf9f3a6d-e092-37cb-a540-31e628b12189&quot;,&quot;itemData&quot;:{&quot;type&quot;:&quot;article-journal&quot;,&quot;id&quot;:&quot;cf9f3a6d-e092-37cb-a540-31e628b12189&quot;,&quot;title&quot;:&quot;Monitoring and predicting land use and land cover changes using remote sensing and GIS techniques—A case study of a hilly area, Jiangle, China&quot;,&quot;author&quot;:[{&quot;family&quot;:&quot;Liping&quot;,&quot;given&quot;:&quot;Chen&quot;,&quot;parse-names&quot;:false,&quot;dropping-particle&quot;:&quot;&quot;,&quot;non-dropping-particle&quot;:&quot;&quot;},{&quot;family&quot;:&quot;Yujun&quot;,&quot;given&quot;:&quot;Sun&quot;,&quot;parse-names&quot;:false,&quot;dropping-particle&quot;:&quot;&quot;,&quot;non-dropping-particle&quot;:&quot;&quot;},{&quot;family&quot;:&quot;Saeed&quot;,&quot;given&quot;:&quot;Sajjad&quot;,&quot;parse-names&quot;:false,&quot;dropping-particle&quot;:&quot;&quot;,&quot;non-dropping-particle&quot;:&quot;&quot;}],&quot;container-title&quot;:&quot;PLOS ONE&quot;,&quot;container-title-short&quot;:&quot;PLoS One&quot;,&quot;accessed&quot;:{&quot;date-parts&quot;:[[2023,9,24]]},&quot;DOI&quot;:&quot;10.1371/JOURNAL.PONE.0200493&quot;,&quot;ISSN&quot;:&quot;1932-6203&quot;,&quot;PMID&quot;:&quot;30005084&quot;,&quot;URL&quot;:&quot;https://journals.plos.org/plosone/article?id=10.1371/journal.pone.0200493&quot;,&quot;issued&quot;:{&quot;date-parts&quot;:[[2018,7,1]]},&quot;page&quot;:&quot;e0200493&quot;,&quot;abstract&quot;:&quot;Land use and land cover change research has been applied to landslides, erosion, land planning and global change. Based on the CA-Markov model, this study predicts the spatial patterns of land use in 2025 and 2036 based on the dynamic changes in land use patterns using remote sensing and geographic information system. CA-Markov integrates the advantages of cellular automata and Markov chain analysis to predict future land use trends based on studies of land use changes in the past. Based on Landsat 5 TM images from 1992 and 2003 and Landsat 8 OLI images from 2014, this study obtained a land use classification map for each year. Then, the genetic transition probability from 1992 to 2003 was obtained by IDRISI software. Based on the CA-Markov model, a predicted land use map for 2014 was obtained, and it was validated by the actual land use results of 2014 with a Kappa index of 0.8128. Finally, the land use patterns of 2025 and 2036 in Jiangle County were determined. This study can provide suggestions and a basis for urban development planning in Jiangle County.&quot;,&quot;publisher&quot;:&quot;Public Library of Science&quot;,&quot;issue&quot;:&quot;7&quot;,&quot;volume&quot;:&quot;13&quot;},&quot;isTemporary&quot;:false}]},{&quot;citationID&quot;:&quot;MENDELEY_CITATION_bddea9ca-d12c-4b1d-98c0-149535ac2d55&quot;,&quot;properties&quot;:{&quot;noteIndex&quot;:0},&quot;isEdited&quot;:false,&quot;manualOverride&quot;:{&quot;isManuallyOverridden&quot;:false,&quot;citeprocText&quot;:&quot;(Casana, 2020)&quot;,&quot;manualOverrideText&quot;:&quot;&quot;},&quot;citationTag&quot;:&quot;MENDELEY_CITATION_v3_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&quot;,&quot;citationItems&quot;:[{&quot;id&quot;:&quot;551b625a-703b-3ce6-ac96-65a6c605e3cd&quot;,&quot;itemData&quot;:{&quot;type&quot;:&quot;article-journal&quot;,&quot;id&quot;:&quot;551b625a-703b-3ce6-ac96-65a6c605e3cd&quot;,&quot;title&quot;:&quot;Global-Scale Archaeological Prospection using CORONA Satellite Imagery: Automated, Crowd-Sourced, and Expert-led Approaches&quot;,&quot;author&quot;:[{&quot;family&quot;:&quot;Casana&quot;,&quot;given&quot;:&quot;Jesse&quot;,&quot;parse-names&quot;:false,&quot;dropping-particle&quot;:&quot;&quot;,&quot;non-dropping-particle&quot;:&quot;&quot;}],&quot;container-title&quot;:&quot;Journal of Field Archaeology&quot;,&quot;container-title-short&quot;:&quot;J Field Archaeol&quot;,&quot;accessed&quot;:{&quot;date-parts&quot;:[[2023,9,24]]},&quot;DOI&quot;:&quot;10.1080/00934690.2020.1713285&quot;,&quot;ISSN&quot;:&quot;20424582&quot;,&quot;URL&quot;:&quot;https://www.tandfonline.com/doi/abs/10.1080/00934690.2020.1713285&quot;,&quot;issued&quot;:{&quot;date-parts&quot;:[[2020,2,20]]},&quot;page&quot;:&quot;S89-S100&quot;,&quot;abstract&quot;:&quot;Recent years have witnessed an unprecedented transformation in the availability, diversity, and quality of space- and aircraft-acquired imagery, offering a dizzying range of new opportunities for d...&quot;,&quot;publisher&quot;:&quot;Routledge&quot;,&quot;issue&quot;:&quot;sup1&quot;,&quot;volume&quot;:&quot;45&quot;},&quot;isTemporary&quot;:false}]},{&quot;citationID&quot;:&quot;MENDELEY_CITATION_c5dcd5fe-ddeb-4018-9e3d-922e7cef4392&quot;,&quot;properties&quot;:{&quot;noteIndex&quot;:0},&quot;isEdited&quot;:false,&quot;manualOverride&quot;:{&quot;isManuallyOverridden&quot;:false,&quot;citeprocText&quot;:&quot;(Korah et al., 2017)&quot;,&quot;manualOverrideText&quot;:&quot;&quot;},&quot;citationTag&quot;:&quot;MENDELEY_CITATION_v3_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&quot;,&quot;citationItems&quot;:[{&quot;id&quot;:&quot;aff3b7d8-4588-3cb3-9cdc-b1e74da24a97&quot;,&quot;itemData&quot;:{&quot;type&quot;:&quot;article-journal&quot;,&quot;id&quot;:&quot;aff3b7d8-4588-3cb3-9cdc-b1e74da24a97&quot;,&quot;title&quot;:&quot;Spatial plans and urban development trajectory in kumasi, Ghana&quot;,&quot;author&quot;:[{&quot;family&quot;:&quot;Korah&quot;,&quot;given&quot;:&quot;Prosper Issahaku&quot;,&quot;parse-names&quot;:false,&quot;dropping-particle&quot;:&quot;&quot;,&quot;non-dropping-particle&quot;:&quot;&quot;},{&quot;family&quot;:&quot;Cobbinah&quot;,&quot;given&quot;:&quot;Patrick Brandful&quot;,&quot;parse-names&quot;:false,&quot;dropping-particle&quot;:&quot;&quot;,&quot;non-dropping-particle&quot;:&quot;&quot;},{&quot;family&quot;:&quot;Nunbogu&quot;,&quot;given&quot;:&quot;Abraham Marshall&quot;,&quot;parse-names&quot;:false,&quot;dropping-particle&quot;:&quot;&quot;,&quot;non-dropping-particle&quot;:&quot;&quot;},{&quot;family&quot;:&quot;Gyogluu&quot;,&quot;given&quot;:&quot;Sarah&quot;,&quot;parse-names&quot;:false,&quot;dropping-particle&quot;:&quot;&quot;,&quot;non-dropping-particle&quot;:&quot;&quot;}],&quot;container-title&quot;:&quot;GeoJournal&quot;,&quot;container-title-short&quot;:&quot;GeoJournal&quot;,&quot;accessed&quot;:{&quot;date-parts&quot;:[[2023,9,24]]},&quot;DOI&quot;:&quot;10.1007/S10708-016-9731-1/METRICS&quot;,&quot;ISSN&quot;:&quot;15729893&quot;,&quot;URL&quot;:&quot;https://link.springer.com/article/10.1007/s10708-016-9731-1&quot;,&quot;issued&quot;:{&quot;date-parts&quot;:[[2017,12,1]]},&quot;page&quot;:&quot;1113-1134&quot;,&quot;abstract&quot;:&quot;This research uses empirical data to explore the link between spatial plans and ‘actual development’ occurring in Kumasi, Ghana. The research found that urban development is determined by both spatial plans and spontaneous informal development patterns (i.e. self-organisation). However, self-organisation is more widespread compared to spatially planned neighbourhoods. This phenomenon was expressed in a context of uncertainty created by weak institutional planning system which promote and reinforce haphazard development disregarding urban planning requirements. These findings provide a perspective on urban development that differs from that occurring in cities of developed countries, where planning institutions in consultation with urban residents determine the patterns of urban development. Unfortunately in Kumasi, self-organisation is not viewed as important in mainstream planning system. The paper concludes that more needs to be done in terms of understanding self-organisation processes, and the way they could be integrated into mainstream planning process to respond more fully to the urban development challenges in Kumasi.&quot;,&quot;publisher&quot;:&quot;Springer Science and Business Media B.V.&quot;,&quot;issue&quot;:&quot;6&quot;,&quot;volume&quot;:&quot;82&quot;},&quot;isTemporary&quot;:false}]},{&quot;citationID&quot;:&quot;MENDELEY_CITATION_a3a58fb6-bd8a-4276-ad6b-54cdfc32ecd5&quot;,&quot;properties&quot;:{&quot;noteIndex&quot;:0},&quot;isEdited&quot;:false,&quot;manualOverride&quot;:{&quot;isManuallyOverridden&quot;:false,&quot;citeprocText&quot;:&quot;(Butt, 2013)&quot;,&quot;manualOverrideText&quot;:&quot;&quot;},&quot;citationTag&quot;:&quot;MENDELEY_CITATION_v3_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&quot;,&quot;citationItems&quot;:[{&quot;id&quot;:&quot;eb006e20-ce3e-35cc-a4d3-cf70e3a2be8c&quot;,&quot;itemData&quot;:{&quot;type&quot;:&quot;article-journal&quot;,&quot;id&quot;:&quot;eb006e20-ce3e-35cc-a4d3-cf70e3a2be8c&quot;,&quot;title&quot;:&quot;Functional Change and the Peri-Urban Region: Food Systems and Agricultural Vulnerability&quot;,&quot;author&quot;:[{&quot;family&quot;:&quot;Butt&quot;,&quot;given&quot;:&quot;Andrew&quot;,&quot;parse-names&quot;:false,&quot;dropping-particle&quot;:&quot;&quot;,&quot;non-dropping-particle&quot;:&quot;&quot;}],&quot;container-title&quot;:&quot;Economic Papers: A journal of applied economics and policy&quot;,&quot;accessed&quot;:{&quot;date-parts&quot;:[[2023,9,24]]},&quot;DOI&quot;:&quot;10.1111/1759-3441.12045&quot;,&quot;ISSN&quot;:&quot;1759-3441&quot;,&quot;URL&quot;:&quot;https://onlinelibrary.wiley.com/doi/full/10.1111/1759-3441.12045&quot;,&quot;issued&quot;:{&quot;date-parts&quot;:[[2013,9,1]]},&quot;page&quot;:&quot;308-316&quot;,&quot;abstract&quot;:&quot;The formation of extensive peri-urban regions around Australia's cities as sites of population growth and land use change has resulted in a critical divergence in agricultural production patterns over several decades. Unlike more distant agricultural regions where farm numbers have typically declined, peri-urban areas have experienced a proliferation of small and sub-commercial farm businesses and the continued presence of fewer large operations. Despite this, agricultural production has not collapsed in these regions. This article reviews changes in farm output and structure occurring in some example peri-urban regions with a view to exploring the nature of viability and vulnerability of the agricultural systems in these areas. It concludes that farming in these regions is changing in significantly different ways to other agricultural regions. The key components of peri-urban farming productivity centre on a few high value activities, and some, such as intensive poultry, face significant constraints to growth through population and landscape pressures in an effectively post-productive environment. This presents consequent risks to ongoing food production in the regions closest to our largest cities. The majority of peri-urban farming has the potential to provide important landscape services functions, but is unable to adjust to changing productivity regimes creating vulnerabilities for peri-urban farming systems.&quot;,&quot;publisher&quot;:&quot;John Wiley &amp; Sons, Ltd&quot;,&quot;issue&quot;:&quot;3&quot;,&quot;volume&quot;:&quot;32&quot;,&quot;container-title-short&quot;:&quot;&quot;},&quot;isTemporary&quot;:false}]},{&quot;citationID&quot;:&quot;MENDELEY_CITATION_4fdf5271-55cc-45b7-b01d-6fe6fb1fa308&quot;,&quot;properties&quot;:{&quot;noteIndex&quot;:0},&quot;isEdited&quot;:false,&quot;manualOverride&quot;:{&quot;isManuallyOverridden&quot;:false,&quot;citeprocText&quot;:&quot;(McCusker &amp;#38; Carr, 2006)&quot;,&quot;manualOverrideText&quot;:&quot;&quot;},&quot;citationTag&quot;:&quot;MENDELEY_CITATION_v3_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&quot;,&quot;citationItems&quot;:[{&quot;id&quot;:&quot;0412cdb6-90b9-3b2f-92c3-7c30786d8a49&quot;,&quot;itemData&quot;:{&quot;type&quot;:&quot;article-journal&quot;,&quot;id&quot;:&quot;0412cdb6-90b9-3b2f-92c3-7c30786d8a49&quot;,&quot;title&quot;:&quot;The co-production of livelihoods and land use change: Case studies from South Africa and Ghana&quot;,&quot;author&quot;:[{&quot;family&quot;:&quot;McCusker&quot;,&quot;given&quot;:&quot;B.&quot;,&quot;parse-names&quot;:false,&quot;dropping-particle&quot;:&quot;&quot;,&quot;non-dropping-particle&quot;:&quot;&quot;},{&quot;family&quot;:&quot;Carr&quot;,&quot;given&quot;:&quot;E. R.&quot;,&quot;parse-names&quot;:false,&quot;dropping-particle&quot;:&quot;&quot;,&quot;non-dropping-particle&quot;:&quot;&quot;}],&quot;container-title&quot;:&quot;Geoforum&quot;,&quot;accessed&quot;:{&quot;date-parts&quot;:[[2023,9,24]]},&quot;DOI&quot;:&quot;10.1016/J.GEOFORUM.2005.09.007&quot;,&quot;ISSN&quot;:&quot;0016-7185&quot;,&quot;issued&quot;:{&quot;date-parts&quot;:[[2006,9,1]]},&quot;page&quot;:&quot;790-804&quot;,&quot;abstract&quot;:&quot;Land use change and livelihood systems are often analyzed separately or with one \&quot;driving\&quot; the other. This \&quot;driver-feedback\&quot; relationship has been buttressed by approaches to social process that are often far too static. Actors are confronted with a bundle of choices that they must negotiate as they create pathways of change. These choices are always bound up in relations of power and the knowledges that are the conditions for and results of these relations. We suggest that land uses and livelihood are different manifestations of the social processes by which individuals and groups negotiate the everyday conditions that shape their lives. We propose a framework that extends current understandings of the relationship between land use change and livelihoods by treating social relations of power as the entry point into this complex relationship. We underpin our arguments with empirical examples from South Africa and Ghana that locate power/knowledge relations in the context of social change in both study areas. © 2005 Elsevier Ltd. All rights reserved.&quot;,&quot;publisher&quot;:&quot;Pergamon&quot;,&quot;issue&quot;:&quot;5&quot;,&quot;volume&quot;:&quot;37&quot;,&quot;container-title-short&quot;:&quot;&quot;},&quot;isTemporary&quot;:false}]},{&quot;citationID&quot;:&quot;MENDELEY_CITATION_afa59d17-dbf3-4ea1-a15b-aac49208515f&quot;,&quot;properties&quot;:{&quot;noteIndex&quot;:0},&quot;isEdited&quot;:false,&quot;manualOverride&quot;:{&quot;isManuallyOverridden&quot;:false,&quot;citeprocText&quot;:&quot;(Lambin et al., 2001)&quot;,&quot;manualOverrideText&quot;:&quot;&quot;},&quot;citationTag&quot;:&quot;MENDELEY_CITATION_v3_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&quot;,&quot;citationItems&quot;:[{&quot;id&quot;:&quot;a7e697be-61be-30c3-a4f4-9c2892abbbdf&quot;,&quot;itemData&quot;:{&quot;type&quot;:&quot;article-journal&quot;,&quot;id&quot;:&quot;a7e697be-61be-30c3-a4f4-9c2892abbbdf&quot;,&quot;title&quot;:&quot;The causes of land-use and land-cover change: moving beyond the myths&quot;,&quot;author&quot;:[{&quot;family&quot;:&quot;Lambin&quot;,&quot;given&quot;:&quot;Eric F.&quot;,&quot;parse-names&quot;:false,&quot;dropping-particle&quot;:&quot;&quot;,&quot;non-dropping-particle&quot;:&quot;&quot;},{&quot;family&quot;:&quot;Turner&quot;,&quot;given&quot;:&quot;B. L.&quot;,&quot;parse-names&quot;:false,&quot;dropping-particle&quot;:&quot;&quot;,&quot;non-dropping-particle&quot;:&quot;&quot;},{&quot;family&quot;:&quot;Geist&quot;,&quot;given&quot;:&quot;Helmut J.&quot;,&quot;parse-names&quot;:false,&quot;dropping-particle&quot;:&quot;&quot;,&quot;non-dropping-particle&quot;:&quot;&quot;},{&quot;family&quot;:&quot;Agbola&quot;,&quot;given&quot;:&quot;Samuel B.&quot;,&quot;parse-names&quot;:false,&quot;dropping-particle&quot;:&quot;&quot;,&quot;non-dropping-particle&quot;:&quot;&quot;},{&quot;family&quot;:&quot;Angelsen&quot;,&quot;given&quot;:&quot;Arild&quot;,&quot;parse-names&quot;:false,&quot;dropping-particle&quot;:&quot;&quot;,&quot;non-dropping-particle&quot;:&quot;&quot;},{&quot;family&quot;:&quot;Bruce&quot;,&quot;given&quot;:&quot;John W.&quot;,&quot;parse-names&quot;:false,&quot;dropping-particle&quot;:&quot;&quot;,&quot;non-dropping-particle&quot;:&quot;&quot;},{&quot;family&quot;:&quot;Coomes&quot;,&quot;given&quot;:&quot;Oliver T.&quot;,&quot;parse-names&quot;:false,&quot;dropping-particle&quot;:&quot;&quot;,&quot;non-dropping-particle&quot;:&quot;&quot;},{&quot;family&quot;:&quot;Dirzo&quot;,&quot;given&quot;:&quot;Rodolfo&quot;,&quot;parse-names&quot;:false,&quot;dropping-particle&quot;:&quot;&quot;,&quot;non-dropping-particle&quot;:&quot;&quot;},{&quot;family&quot;:&quot;Fischer&quot;,&quot;given&quot;:&quot;Günther&quot;,&quot;parse-names&quot;:false,&quot;dropping-particle&quot;:&quot;&quot;,&quot;non-dropping-particle&quot;:&quot;&quot;},{&quot;family&quot;:&quot;Folke&quot;,&quot;given&quot;:&quot;Carl&quot;,&quot;parse-names&quot;:false,&quot;dropping-particle&quot;:&quot;&quot;,&quot;non-dropping-particle&quot;:&quot;&quot;},{&quot;family&quot;:&quot;George&quot;,&quot;given&quot;:&quot;P. S.&quot;,&quot;parse-names&quot;:false,&quot;dropping-particle&quot;:&quot;&quot;,&quot;non-dropping-particle&quot;:&quot;&quot;},{&quot;family&quot;:&quot;Homewood&quot;,&quot;given&quot;:&quot;Katherine&quot;,&quot;parse-names&quot;:false,&quot;dropping-particle&quot;:&quot;&quot;,&quot;non-dropping-particle&quot;:&quot;&quot;},{&quot;family&quot;:&quot;Imbernon&quot;,&quot;given&quot;:&quot;Jacques&quot;,&quot;parse-names&quot;:false,&quot;dropping-particle&quot;:&quot;&quot;,&quot;non-dropping-particle&quot;:&quot;&quot;},{&quot;family&quot;:&quot;Leemans&quot;,&quot;given&quot;:&quot;Rik&quot;,&quot;parse-names&quot;:false,&quot;dropping-particle&quot;:&quot;&quot;,&quot;non-dropping-particle&quot;:&quot;&quot;},{&quot;family&quot;:&quot;Li&quot;,&quot;given&quot;:&quot;Xiubin&quot;,&quot;parse-names&quot;:false,&quot;dropping-particle&quot;:&quot;&quot;,&quot;non-dropping-particle&quot;:&quot;&quot;},{&quot;family&quot;:&quot;Moran&quot;,&quot;given&quot;:&quot;Emilio F.&quot;,&quot;parse-names&quot;:false,&quot;dropping-particle&quot;:&quot;&quot;,&quot;non-dropping-particle&quot;:&quot;&quot;},{&quot;family&quot;:&quot;Mortimore&quot;,&quot;given&quot;:&quot;Michael&quot;,&quot;parse-names&quot;:false,&quot;dropping-particle&quot;:&quot;&quot;,&quot;non-dropping-particle&quot;:&quot;&quot;},{&quot;family&quot;:&quot;Ramakrishnan&quot;,&quot;given&quot;:&quot;P. S.&quot;,&quot;parse-names&quot;:false,&quot;dropping-particle&quot;:&quot;&quot;,&quot;non-dropping-particle&quot;:&quot;&quot;},{&quot;family&quot;:&quot;Richards&quot;,&quot;given&quot;:&quot;John F.&quot;,&quot;parse-names&quot;:false,&quot;dropping-particle&quot;:&quot;&quot;,&quot;non-dropping-particle&quot;:&quot;&quot;},{&quot;family&quot;:&quot;Skånes&quot;,&quot;given&quot;:&quot;Helle&quot;,&quot;parse-names&quot;:false,&quot;dropping-particle&quot;:&quot;&quot;,&quot;non-dropping-particle&quot;:&quot;&quot;},{&quot;family&quot;:&quot;Steffen&quot;,&quot;given&quot;:&quot;Will&quot;,&quot;parse-names&quot;:false,&quot;dropping-particle&quot;:&quot;&quot;,&quot;non-dropping-particle&quot;:&quot;&quot;},{&quot;family&quot;:&quot;Stone&quot;,&quot;given&quot;:&quot;Glenn D.&quot;,&quot;parse-names&quot;:false,&quot;dropping-particle&quot;:&quot;&quot;,&quot;non-dropping-particle&quot;:&quot;&quot;},{&quot;family&quot;:&quot;Svedin&quot;,&quot;given&quot;:&quot;Uno&quot;,&quot;parse-names&quot;:false,&quot;dropping-particle&quot;:&quot;&quot;,&quot;non-dropping-particle&quot;:&quot;&quot;},{&quot;family&quot;:&quot;Veldkamp&quot;,&quot;given&quot;:&quot;Tom A.&quot;,&quot;parse-names&quot;:false,&quot;dropping-particle&quot;:&quot;&quot;,&quot;non-dropping-particle&quot;:&quot;&quot;},{&quot;family&quot;:&quot;Vogel&quot;,&quot;given&quot;:&quot;Coleen&quot;,&quot;parse-names&quot;:false,&quot;dropping-particle&quot;:&quot;&quot;,&quot;non-dropping-particle&quot;:&quot;&quot;},{&quot;family&quot;:&quot;Xu&quot;,&quot;given&quot;:&quot;Jianchu&quot;,&quot;parse-names&quot;:false,&quot;dropping-particle&quot;:&quot;&quot;,&quot;non-dropping-particle&quot;:&quot;&quot;}],&quot;container-title&quot;:&quot;Global Environmental Change&quot;,&quot;accessed&quot;:{&quot;date-parts&quot;:[[2023,9,24]]},&quot;DOI&quot;:&quot;10.1016/S0959-3780(01)00007-3&quot;,&quot;ISSN&quot;:&quot;0959-3780&quot;,&quot;issued&quot;:{&quot;date-parts&quot;:[[2001,12,1]]},&quot;page&quot;:&quot;261-269&quot;,&quot;abstract&quot;:&quot;Common understanding of the causes of land-use and land-cover change is dominated by simplifications which, in turn, underlie many environment-development policies. This article tracks some of the major myths on driving forces of land-cover change and proposes alternative pathways of change that are better supported by case study evidence. Cases reviewed support the conclusion that neither population nor poverty alone constitute the sole and major underlying causes of land-cover change worldwide. Rather, peoples' responses to economic opportunities, as mediated by institutional factors, drive land-cover changes. Opportunities and constraints for new land uses are created by local as well as national markets and policies. Global forces become the main determinants of land-use change, as they amplify or attenuate local factors. © 2001 Elsevier Science Ltd. All rights reserved.&quot;,&quot;publisher&quot;:&quot;Pergamon&quot;,&quot;issue&quot;:&quot;4&quot;,&quot;volume&quot;:&quot;11&quot;,&quot;container-title-short&quot;:&quot;&quot;},&quot;isTemporary&quot;:false}]},{&quot;citationID&quot;:&quot;MENDELEY_CITATION_30b27979-9f7c-416f-8d0b-1a1f57307bd0&quot;,&quot;properties&quot;:{&quot;noteIndex&quot;:0},&quot;isEdited&quot;:false,&quot;manualOverride&quot;:{&quot;isManuallyOverridden&quot;:false,&quot;citeprocText&quot;:&quot;(Korah et al., 2017)&quot;,&quot;manualOverrideText&quot;:&quot;&quot;},&quot;citationTag&quot;:&quot;MENDELEY_CITATION_v3_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&quot;,&quot;citationItems&quot;:[{&quot;id&quot;:&quot;aff3b7d8-4588-3cb3-9cdc-b1e74da24a97&quot;,&quot;itemData&quot;:{&quot;type&quot;:&quot;article-journal&quot;,&quot;id&quot;:&quot;aff3b7d8-4588-3cb3-9cdc-b1e74da24a97&quot;,&quot;title&quot;:&quot;Spatial plans and urban development trajectory in kumasi, Ghana&quot;,&quot;author&quot;:[{&quot;family&quot;:&quot;Korah&quot;,&quot;given&quot;:&quot;Prosper Issahaku&quot;,&quot;parse-names&quot;:false,&quot;dropping-particle&quot;:&quot;&quot;,&quot;non-dropping-particle&quot;:&quot;&quot;},{&quot;family&quot;:&quot;Cobbinah&quot;,&quot;given&quot;:&quot;Patrick Brandful&quot;,&quot;parse-names&quot;:false,&quot;dropping-particle&quot;:&quot;&quot;,&quot;non-dropping-particle&quot;:&quot;&quot;},{&quot;family&quot;:&quot;Nunbogu&quot;,&quot;given&quot;:&quot;Abraham Marshall&quot;,&quot;parse-names&quot;:false,&quot;dropping-particle&quot;:&quot;&quot;,&quot;non-dropping-particle&quot;:&quot;&quot;},{&quot;family&quot;:&quot;Gyogluu&quot;,&quot;given&quot;:&quot;Sarah&quot;,&quot;parse-names&quot;:false,&quot;dropping-particle&quot;:&quot;&quot;,&quot;non-dropping-particle&quot;:&quot;&quot;}],&quot;container-title&quot;:&quot;GeoJournal&quot;,&quot;container-title-short&quot;:&quot;GeoJournal&quot;,&quot;accessed&quot;:{&quot;date-parts&quot;:[[2023,9,24]]},&quot;DOI&quot;:&quot;10.1007/S10708-016-9731-1/METRICS&quot;,&quot;ISSN&quot;:&quot;15729893&quot;,&quot;URL&quot;:&quot;https://link.springer.com/article/10.1007/s10708-016-9731-1&quot;,&quot;issued&quot;:{&quot;date-parts&quot;:[[2017,12,1]]},&quot;page&quot;:&quot;1113-1134&quot;,&quot;abstract&quot;:&quot;This research uses empirical data to explore the link between spatial plans and ‘actual development’ occurring in Kumasi, Ghana. The research found that urban development is determined by both spatial plans and spontaneous informal development patterns (i.e. self-organisation). However, self-organisation is more widespread compared to spatially planned neighbourhoods. This phenomenon was expressed in a context of uncertainty created by weak institutional planning system which promote and reinforce haphazard development disregarding urban planning requirements. These findings provide a perspective on urban development that differs from that occurring in cities of developed countries, where planning institutions in consultation with urban residents determine the patterns of urban development. Unfortunately in Kumasi, self-organisation is not viewed as important in mainstream planning system. The paper concludes that more needs to be done in terms of understanding self-organisation processes, and the way they could be integrated into mainstream planning process to respond more fully to the urban development challenges in Kumasi.&quot;,&quot;publisher&quot;:&quot;Springer Science and Business Media B.V.&quot;,&quot;issue&quot;:&quot;6&quot;,&quot;volume&quot;:&quot;82&quot;},&quot;isTemporary&quot;:false}]},{&quot;citationID&quot;:&quot;MENDELEY_CITATION_c55f156f-e8a3-41bf-81e6-e115c9145bd5&quot;,&quot;properties&quot;:{&quot;noteIndex&quot;:0},&quot;isEdited&quot;:false,&quot;manualOverride&quot;:{&quot;isManuallyOverridden&quot;:false,&quot;citeprocText&quot;:&quot;(Shen, 2022)&quot;,&quot;manualOverrideText&quot;:&quot;&quot;},&quot;citationTag&quot;:&quot;MENDELEY_CITATION_v3_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&quot;,&quot;citationItems&quot;:[{&quot;id&quot;:&quot;0d8d78ee-7cd2-38cb-bf25-bd68dfce9512&quot;,&quot;itemData&quot;:{&quot;type&quot;:&quot;article-journal&quot;,&quot;id&quot;:&quot;0d8d78ee-7cd2-38cb-bf25-bd68dfce9512&quot;,&quot;title&quot;:&quot;Universities as financing vehicles of (sub)urbanisation: the development of university towns in Shanghai&quot;,&quot;author&quot;:[{&quot;family&quot;:&quot;Shen&quot;,&quot;given&quot;:&quot;Jie&quot;,&quot;parse-names&quot;:false,&quot;dropping-particle&quot;:&quot;&quot;,&quot;non-dropping-particle&quot;:&quot;&quot;}],&quot;container-title&quot;:&quot;Land Use Policy&quot;,&quot;container-title-short&quot;:&quot;Land use policy&quot;,&quot;accessed&quot;:{&quot;date-parts&quot;:[[2023,9,24]]},&quot;DOI&quot;:&quot;10.1016/J.LANDUSEPOL.2020.104679&quot;,&quot;ISSN&quot;:&quot;0264-8377&quot;,&quot;issued&quot;:{&quot;date-parts&quot;:[[2022,1,1]]},&quot;page&quot;:&quot;104679&quot;,&quot;abstract&quot;:&quot;This study examines the dynamics of university towns by focusing on the role of universities in China's (sub)urbanisation. Based on statistical data, the spatial expansion of universities is recognised as an integral component of the capital accumulation strategy at the interface of higher education and urbanisation. An empirical study of Shanghai further details the land-tuition-leverage strategy, the financialisation of universities, and the final government bailouts. In these processes, universities functioned as a financing vehicle for (sub)urban development. Moreover, the financialisation of universities was motivated by opportunity-driven strategies, intertwined with central-local tensions, and it was implemented within the state system and through multiple state agencies. The paper thus suggests the importance of looking at diverse financial contexts, inter-scalar interactions, and concrete mechanisms for understanding the variegated forms of the financialisation of the state and (semi-)public institutions.&quot;,&quot;publisher&quot;:&quot;Pergamon&quot;,&quot;volume&quot;:&quot;112&quot;},&quot;isTemporary&quot;:false}]},{&quot;citationID&quot;:&quot;MENDELEY_CITATION_1020b48e-1fed-4efc-966b-2201ac1ece7a&quot;,&quot;properties&quot;:{&quot;noteIndex&quot;:0},&quot;isEdited&quot;:false,&quot;manualOverride&quot;:{&quot;isManuallyOverridden&quot;:false,&quot;citeprocText&quot;:&quot;(Iddrisu et al., 2023)&quot;,&quot;manualOverrideText&quot;:&quot;&quot;},&quot;citationTag&quot;:&quot;MENDELEY_CITATION_v3_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&quot;,&quot;citationItems&quot;:[{&quot;id&quot;:&quot;2c6b04f5-4a93-311d-8f3b-101378c5c947&quot;,&quot;itemData&quot;:{&quot;type&quot;:&quot;article-journal&quot;,&quot;id&quot;:&quot;2c6b04f5-4a93-311d-8f3b-101378c5c947&quot;,&quot;title&quot;:&quot;Land-use and land cover change dynamics in urban Ghana: implications for peri-urban livelihoods&quot;,&quot;author&quot;:[{&quot;family&quot;:&quot;Iddrisu&quot;,&quot;given&quot;:&quot;Suale&quot;,&quot;parse-names&quot;:false,&quot;dropping-particle&quot;:&quot;&quot;,&quot;non-dropping-particle&quot;:&quot;&quot;},{&quot;family&quot;:&quot;Siiba&quot;,&quot;given&quot;:&quot;Alhassan&quot;,&quot;parse-names&quot;:false,&quot;dropping-particle&quot;:&quot;&quot;,&quot;non-dropping-particle&quot;:&quot;&quot;},{&quot;family&quot;:&quot;Alhassan&quot;,&quot;given&quot;:&quot;Joseph&quot;,&quot;parse-names&quot;:false,&quot;dropping-particle&quot;:&quot;&quot;,&quot;non-dropping-particle&quot;:&quot;&quot;},{&quot;family&quot;:&quot;Abass&quot;,&quot;given&quot;:&quot;Kabila&quot;,&quot;parse-names&quot;:false,&quot;dropping-particle&quot;:&quot;&quot;,&quot;non-dropping-particle&quot;:&quot;&quot;}],&quot;container-title&quot;:&quot;International Journal of Urban Sustainable Development&quot;,&quot;accessed&quot;:{&quot;date-parts&quot;:[[2023,9,24]]},&quot;DOI&quot;:&quot;10.1080/19463138.2023.2184822&quot;,&quot;ISSN&quot;:&quot;19463146&quot;,&quot;URL&quot;:&quot;https://www.tandfonline.com/doi/abs/10.1080/19463138.2023.2184822&quot;,&quot;issued&quot;:{&quot;date-parts&quot;:[[2023,12,31]]},&quot;page&quot;:&quot;80-96&quot;,&quot;abstract&quot;:&quot;1. Urbanisation is fast becoming an impediment to sustainable urban planning, particularly as the unplanned expansion of towns and cities is now ubiquitous in almost all developing countries (Saha ...&quot;,&quot;publisher&quot;:&quot;Taylor &amp; Francis&quot;,&quot;issue&quot;:&quot;1&quot;,&quot;volume&quot;:&quot;15&quot;,&quot;container-title-short&quot;:&quot;&quot;},&quot;isTemporary&quot;:false}]},{&quot;citationID&quot;:&quot;MENDELEY_CITATION_286dd269-1b16-4a1f-b31e-7494cea761cf&quot;,&quot;properties&quot;:{&quot;noteIndex&quot;:0},&quot;isEdited&quot;:false,&quot;manualOverride&quot;:{&quot;isManuallyOverridden&quot;:false,&quot;citeprocText&quot;:&quot;(Iddrisu et al., 2023)&quot;,&quot;manualOverrideText&quot;:&quot;&quot;},&quot;citationTag&quot;:&quot;MENDELEY_CITATION_v3_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&quot;,&quot;citationItems&quot;:[{&quot;id&quot;:&quot;2c6b04f5-4a93-311d-8f3b-101378c5c947&quot;,&quot;itemData&quot;:{&quot;type&quot;:&quot;article-journal&quot;,&quot;id&quot;:&quot;2c6b04f5-4a93-311d-8f3b-101378c5c947&quot;,&quot;title&quot;:&quot;Land-use and land cover change dynamics in urban Ghana: implications for peri-urban livelihoods&quot;,&quot;author&quot;:[{&quot;family&quot;:&quot;Iddrisu&quot;,&quot;given&quot;:&quot;Suale&quot;,&quot;parse-names&quot;:false,&quot;dropping-particle&quot;:&quot;&quot;,&quot;non-dropping-particle&quot;:&quot;&quot;},{&quot;family&quot;:&quot;Siiba&quot;,&quot;given&quot;:&quot;Alhassan&quot;,&quot;parse-names&quot;:false,&quot;dropping-particle&quot;:&quot;&quot;,&quot;non-dropping-particle&quot;:&quot;&quot;},{&quot;family&quot;:&quot;Alhassan&quot;,&quot;given&quot;:&quot;Joseph&quot;,&quot;parse-names&quot;:false,&quot;dropping-particle&quot;:&quot;&quot;,&quot;non-dropping-particle&quot;:&quot;&quot;},{&quot;family&quot;:&quot;Abass&quot;,&quot;given&quot;:&quot;Kabila&quot;,&quot;parse-names&quot;:false,&quot;dropping-particle&quot;:&quot;&quot;,&quot;non-dropping-particle&quot;:&quot;&quot;}],&quot;container-title&quot;:&quot;International Journal of Urban Sustainable Development&quot;,&quot;accessed&quot;:{&quot;date-parts&quot;:[[2023,9,24]]},&quot;DOI&quot;:&quot;10.1080/19463138.2023.2184822&quot;,&quot;ISSN&quot;:&quot;19463146&quot;,&quot;URL&quot;:&quot;https://www.tandfonline.com/doi/abs/10.1080/19463138.2023.2184822&quot;,&quot;issued&quot;:{&quot;date-parts&quot;:[[2023,12,31]]},&quot;page&quot;:&quot;80-96&quot;,&quot;abstract&quot;:&quot;1. Urbanisation is fast becoming an impediment to sustainable urban planning, particularly as the unplanned expansion of towns and cities is now ubiquitous in almost all developing countries (Saha ...&quot;,&quot;publisher&quot;:&quot;Taylor &amp; Francis&quot;,&quot;issue&quot;:&quot;1&quot;,&quot;volume&quot;:&quot;15&quot;,&quot;container-title-short&quot;:&quot;&quot;},&quot;isTemporary&quot;:false}]},{&quot;citationID&quot;:&quot;MENDELEY_CITATION_cbd91bad-c896-457c-87d4-d57d99fd70e4&quot;,&quot;properties&quot;:{&quot;noteIndex&quot;:0},&quot;isEdited&quot;:false,&quot;manualOverride&quot;:{&quot;isManuallyOverridden&quot;:true,&quot;citeprocText&quot;:&quot;(Tschakert et al., 2013)&quot;,&quot;manualOverrideText&quot;:&quot;(Tschakert, Tutu, and Alcaro, 2013)&quot;},&quot;citationTag&quot;:&quot;MENDELEY_CITATION_v3_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&quot;,&quot;citationItems&quot;:[{&quot;id&quot;:&quot;2d78eda1-6784-3036-a8b1-7f0ea8c1a18d&quot;,&quot;itemData&quot;:{&quot;type&quot;:&quot;article-journal&quot;,&quot;id&quot;:&quot;2d78eda1-6784-3036-a8b1-7f0ea8c1a18d&quot;,&quot;title&quot;:&quot;Embodied experiences of environmental and climatic changes in landscapes of everyday life in Ghana&quot;,&quot;author&quot;:[{&quot;family&quot;:&quot;Tschakert&quot;,&quot;given&quot;:&quot;Petra&quot;,&quot;parse-names&quot;:false,&quot;dropping-particle&quot;:&quot;&quot;,&quot;non-dropping-particle&quot;:&quot;&quot;},{&quot;family&quot;:&quot;Tutu&quot;,&quot;given&quot;:&quot;Raymond&quot;,&quot;parse-names&quot;:false,&quot;dropping-particle&quot;:&quot;&quot;,&quot;non-dropping-particle&quot;:&quot;&quot;},{&quot;family&quot;:&quot;Alcaro&quot;,&quot;given&quot;:&quot;Anna&quot;,&quot;parse-names&quot;:false,&quot;dropping-particle&quot;:&quot;&quot;,&quot;non-dropping-particle&quot;:&quot;&quot;}],&quot;container-title&quot;:&quot;Emotion, Space and Society&quot;,&quot;container-title-short&quot;:&quot;Emot Space Soc&quot;,&quot;accessed&quot;:{&quot;date-parts&quot;:[[2023,9,24]]},&quot;DOI&quot;:&quot;10.1016/J.EMOSPA.2011.11.001&quot;,&quot;ISSN&quot;:&quot;1755-4586&quot;,&quot;issued&quot;:{&quot;date-parts&quot;:[[2013,5,1]]},&quot;page&quot;:&quot;13-25&quot;,&quot;abstract&quot;:&quot;Science and policy attention to global environmental and climatic change has been growing substantially. Yet, the psychological and emotional distress and pain triggered by these transformations have been largely ignored, particularly among poor and marginalized populations whose livelihoods depend on the living land. Building upon key geographical concepts of landscapes and place and embodied engagements within, we focus on environmentally-induced distress and loss of belonging ('solastalgia') in the coupled context of environmental and climatic changes and internal migration in Ghana. We assess the differential emotional experiences and memory among those who migrate from deteriorating environments in the North to urban slums in the capital Accra and those who stay behind in these altered homes. We use participatory mapping and 'walking journeys' in northern regions to examine understandings of landscapes of everyday life and identify places that induce solastalgia. Results illustrate that the combination of withered crops, drying up of wells, loss of beauty, and deteriorating social networks trigger strong emotional responses, in particular feelings of sadness. We conclude that these emotional responses are expressions of solastalgia in what we call \&quot; hollow homes\&quot; where place and self of agrarian livelihoods undergo both figurative and literal desiccation. © 2011 Elsevier Ltd.&quot;,&quot;publisher&quot;:&quot;Elsevier&quot;,&quot;issue&quot;:&quot;1&quot;,&quot;volume&quot;:&quot;7&quot;},&quot;isTemporary&quot;:false}]},{&quot;citationID&quot;:&quot;MENDELEY_CITATION_fb40b233-0c70-4c78-bdf6-dd68b99566f1&quot;,&quot;properties&quot;:{&quot;noteIndex&quot;:0},&quot;isEdited&quot;:false,&quot;manualOverride&quot;:{&quot;isManuallyOverridden&quot;:true,&quot;citeprocText&quot;:&quot;(Abass et al., 2019)&quot;,&quot;manualOverrideText&quot;:&quot;(Abass, Appiah, and Afriyie, 2019)&quot;},&quot;citationTag&quot;:&quot;MENDELEY_CITATION_v3_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&quot;,&quot;citationItems&quot;:[{&quot;id&quot;:&quot;32527def-ac27-3c1a-965d-e7da168d7c70&quot;,&quot;itemData&quot;:{&quot;type&quot;:&quot;article-journal&quot;,&quot;id&quot;:&quot;32527def-ac27-3c1a-965d-e7da168d7c70&quot;,&quot;title&quot;:&quot;Does green space matter? Public knowledge and attitude towards urban greenery in Ghana&quot;,&quot;author&quot;:[{&quot;family&quot;:&quot;Abass&quot;,&quot;given&quot;:&quot;Kabila&quot;,&quot;parse-names&quot;:false,&quot;dropping-particle&quot;:&quot;&quot;,&quot;non-dropping-particle&quot;:&quot;&quot;},{&quot;family&quot;:&quot;Appiah&quot;,&quot;given&quot;:&quot;Divine Odame&quot;,&quot;parse-names&quot;:false,&quot;dropping-particle&quot;:&quot;&quot;,&quot;non-dropping-particle&quot;:&quot;&quot;},{&quot;family&quot;:&quot;Afriyie&quot;,&quot;given&quot;:&quot;Kwadwo&quot;,&quot;parse-names&quot;:false,&quot;dropping-particle&quot;:&quot;&quot;,&quot;non-dropping-particle&quot;:&quot;&quot;}],&quot;container-title&quot;:&quot;Urban Forestry &amp; Urban Greening&quot;,&quot;container-title-short&quot;:&quot;Urban For Urban Green&quot;,&quot;accessed&quot;:{&quot;date-parts&quot;:[[2023,9,24]]},&quot;DOI&quot;:&quot;10.1016/J.UFUG.2019.126462&quot;,&quot;ISSN&quot;:&quot;1618-8667&quot;,&quot;issued&quot;:{&quot;date-parts&quot;:[[2019,12,1]]},&quot;page&quot;:&quot;126462&quot;,&quot;abstract&quot;:&quot;In this paper, we examined the spatial depletion of urban green space, public knowledge and attitude towards urban greenery in Greater Kumasi. This is a qualitative study involving 120 randomly selected household respondents from eight communities and 8 purposively sampled key informants representing heads of their respective institutions. Additionally, field observations were made of human encroachments and conversions of the green landscape in the study communities. While respondents demonstrated knowledge on what green space can offer, their desire for and readiness to protect it was expressly low. Indeed, respondents’ needs for land within the urban and peri-urban space for residential, commercial and other requirements were placed far above the need for urban greenery. Key informants were expectedly knowledgeable about urban green space benefits. Strangely, institutions mandated to ensure the protection of the urban greenery rather blamed others for the problem. The consequence is that Greater Kumasi has over the years lost most of its greenery. Since the current land use practices are unsustainable, we recommend adoption and enforcement of smart growth policies that will help protect urban green space. This will also demand institutional strengthening, enforcement of land use regulations that protect urban green space as well as public education in order to make the city liveable for all.&quot;,&quot;publisher&quot;:&quot;Urban &amp; Fischer&quot;,&quot;volume&quot;:&quot;46&quot;},&quot;isTemporary&quot;:false}]},{&quot;citationID&quot;:&quot;MENDELEY_CITATION_1023bcc4-15d2-4c4d-8ea6-3e15c1db52f6&quot;,&quot;properties&quot;:{&quot;noteIndex&quot;:0},&quot;isEdited&quot;:false,&quot;manualOverride&quot;:{&quot;isManuallyOverridden&quot;:false,&quot;citeprocText&quot;:&quot;(Puppim de Oliveira et al., 2011)&quot;,&quot;manualOverrideText&quot;:&quot;&quot;},&quot;citationTag&quot;:&quot;MENDELEY_CITATION_v3_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&quot;,&quot;citationItems&quot;:[{&quot;id&quot;:&quot;42bdf1d4-f78f-3d42-84dc-fbe9baf23a98&quot;,&quot;itemData&quot;:{&quot;type&quot;:&quot;article-journal&quot;,&quot;id&quot;:&quot;42bdf1d4-f78f-3d42-84dc-fbe9baf23a98&quot;,&quot;title&quot;:&quot;Cities and biodiversity: Perspectives and governance challenges for implementing the convention on biological diversity (CBD) at the city level&quot;,&quot;author&quot;:[{&quot;family&quot;:&quot;Puppim de Oliveira&quot;,&quot;given&quot;:&quot;J. A.&quot;,&quot;parse-names&quot;:false,&quot;dropping-particle&quot;:&quot;&quot;,&quot;non-dropping-particle&quot;:&quot;&quot;},{&quot;family&quot;:&quot;Balaban&quot;,&quot;given&quot;:&quot;O.&quot;,&quot;parse-names&quot;:false,&quot;dropping-particle&quot;:&quot;&quot;,&quot;non-dropping-particle&quot;:&quot;&quot;},{&quot;family&quot;:&quot;Doll&quot;,&quot;given&quot;:&quot;C. N.H.&quot;,&quot;parse-names&quot;:false,&quot;dropping-particle&quot;:&quot;&quot;,&quot;non-dropping-particle&quot;:&quot;&quot;},{&quot;family&quot;:&quot;Moreno-Peñaranda&quot;,&quot;given&quot;:&quot;R.&quot;,&quot;parse-names&quot;:false,&quot;dropping-particle&quot;:&quot;&quot;,&quot;non-dropping-particle&quot;:&quot;&quot;},{&quot;family&quot;:&quot;Gasparatos&quot;,&quot;given&quot;:&quot;A.&quot;,&quot;parse-names&quot;:false,&quot;dropping-particle&quot;:&quot;&quot;,&quot;non-dropping-particle&quot;:&quot;&quot;},{&quot;family&quot;:&quot;Iossifova&quot;,&quot;given&quot;:&quot;D.&quot;,&quot;parse-names&quot;:false,&quot;dropping-particle&quot;:&quot;&quot;,&quot;non-dropping-particle&quot;:&quot;&quot;},{&quot;family&quot;:&quot;Suwa&quot;,&quot;given&quot;:&quot;A.&quot;,&quot;parse-names&quot;:false,&quot;dropping-particle&quot;:&quot;&quot;,&quot;non-dropping-particle&quot;:&quot;&quot;}],&quot;container-title&quot;:&quot;Biological Conservation&quot;,&quot;container-title-short&quot;:&quot;Biol Conserv&quot;,&quot;accessed&quot;:{&quot;date-parts&quot;:[[2023,9,24]]},&quot;DOI&quot;:&quot;10.1016/J.BIOCON.2010.12.007&quot;,&quot;ISSN&quot;:&quot;0006-3207&quot;,&quot;issued&quot;:{&quot;date-parts&quot;:[[2011,5,1]]},&quot;page&quot;:&quot;1302-1313&quot;,&quot;abstract&quot;:&quot;City governments are fundamental to implement international environmental agreements, such as the convention on biological diversity (CBD). Even though many of them are not directly involved in the negotiation of international agreements, which are signed by national governments, most of those agreements are in fact implemented at the city level. The importance of city governance to tackle the challenges of biodiversity loss has increased as urban population has grown enormously in the last decades, particularly in developing countries. The way cities are designed, planned and governed influences the magnitude of their direct and indirect impacts on biodiversity.This paper analyzes the relationship between cities, local governance and biodiversity. Initially, we examine the relationships between cities and biodiversity by looking at the major influences cities have on biodiversity loss or conservation within and outside the city boundaries, as well as the benefits of biodiversity conservation to cities, such as the provision of ecosystem services. The paper then moves to understand what are the main urban processes and governance mechanisms that can be improved to make cities effective to implement the directives of the CBD.Urbanization creates new challenges for biodiversity conservation. As a large part of the world's population moves from rural to urban areas, there are changes in the link between human activities and biodiversity, and consequently to the way we should think biodiversity conservation policies. However, scarce attention has been given to understand how to make cities more biodiversity friendly, both within the urban fabric, but particularly in faraway places. © 2010 Elsevier Ltd.&quot;,&quot;publisher&quot;:&quot;Elsevier&quot;,&quot;issue&quot;:&quot;5&quot;,&quot;volume&quot;:&quot;144&quot;},&quot;isTemporary&quot;:false}]},{&quot;citationID&quot;:&quot;MENDELEY_CITATION_2c3972f7-c30a-4ea3-a746-70892e7bf458&quot;,&quot;properties&quot;:{&quot;noteIndex&quot;:0},&quot;isEdited&quot;:false,&quot;manualOverride&quot;:{&quot;isManuallyOverridden&quot;:false,&quot;citeprocText&quot;:&quot;(Shen, 2022)&quot;,&quot;manualOverrideText&quot;:&quot;&quot;},&quot;citationTag&quot;:&quot;MENDELEY_CITATION_v3_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&quot;,&quot;citationItems&quot;:[{&quot;id&quot;:&quot;0d8d78ee-7cd2-38cb-bf25-bd68dfce9512&quot;,&quot;itemData&quot;:{&quot;type&quot;:&quot;article-journal&quot;,&quot;id&quot;:&quot;0d8d78ee-7cd2-38cb-bf25-bd68dfce9512&quot;,&quot;title&quot;:&quot;Universities as financing vehicles of (sub)urbanisation: the development of university towns in Shanghai&quot;,&quot;author&quot;:[{&quot;family&quot;:&quot;Shen&quot;,&quot;given&quot;:&quot;Jie&quot;,&quot;parse-names&quot;:false,&quot;dropping-particle&quot;:&quot;&quot;,&quot;non-dropping-particle&quot;:&quot;&quot;}],&quot;container-title&quot;:&quot;Land Use Policy&quot;,&quot;container-title-short&quot;:&quot;Land use policy&quot;,&quot;accessed&quot;:{&quot;date-parts&quot;:[[2023,9,24]]},&quot;DOI&quot;:&quot;10.1016/J.LANDUSEPOL.2020.104679&quot;,&quot;ISSN&quot;:&quot;0264-8377&quot;,&quot;issued&quot;:{&quot;date-parts&quot;:[[2022,1,1]]},&quot;page&quot;:&quot;104679&quot;,&quot;abstract&quot;:&quot;This study examines the dynamics of university towns by focusing on the role of universities in China's (sub)urbanisation. Based on statistical data, the spatial expansion of universities is recognised as an integral component of the capital accumulation strategy at the interface of higher education and urbanisation. An empirical study of Shanghai further details the land-tuition-leverage strategy, the financialisation of universities, and the final government bailouts. In these processes, universities functioned as a financing vehicle for (sub)urban development. Moreover, the financialisation of universities was motivated by opportunity-driven strategies, intertwined with central-local tensions, and it was implemented within the state system and through multiple state agencies. The paper thus suggests the importance of looking at diverse financial contexts, inter-scalar interactions, and concrete mechanisms for understanding the variegated forms of the financialisation of the state and (semi-)public institutions.&quot;,&quot;publisher&quot;:&quot;Pergamon&quot;,&quot;volume&quot;:&quot;112&quot;},&quot;isTemporary&quot;:false}]},{&quot;citationID&quot;:&quot;MENDELEY_CITATION_51dda82d-9261-4a79-86b8-75eb779aed08&quot;,&quot;properties&quot;:{&quot;noteIndex&quot;:0},&quot;isEdited&quot;:false,&quot;manualOverride&quot;:{&quot;isManuallyOverridden&quot;:true,&quot;citeprocText&quot;:&quot;(Liping et al., 2018)&quot;,&quot;manualOverrideText&quot;:&quot;(Liping, Yujun, and Saeed, 2018)&quot;},&quot;citationTag&quot;:&quot;MENDELEY_CITATION_v3_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&quot;,&quot;citationItems&quot;:[{&quot;id&quot;:&quot;cf9f3a6d-e092-37cb-a540-31e628b12189&quot;,&quot;itemData&quot;:{&quot;type&quot;:&quot;article-journal&quot;,&quot;id&quot;:&quot;cf9f3a6d-e092-37cb-a540-31e628b12189&quot;,&quot;title&quot;:&quot;Monitoring and predicting land use and land cover changes using remote sensing and GIS techniques—A case study of a hilly area, Jiangle, China&quot;,&quot;author&quot;:[{&quot;family&quot;:&quot;Liping&quot;,&quot;given&quot;:&quot;Chen&quot;,&quot;parse-names&quot;:false,&quot;dropping-particle&quot;:&quot;&quot;,&quot;non-dropping-particle&quot;:&quot;&quot;},{&quot;family&quot;:&quot;Yujun&quot;,&quot;given&quot;:&quot;Sun&quot;,&quot;parse-names&quot;:false,&quot;dropping-particle&quot;:&quot;&quot;,&quot;non-dropping-particle&quot;:&quot;&quot;},{&quot;family&quot;:&quot;Saeed&quot;,&quot;given&quot;:&quot;Sajjad&quot;,&quot;parse-names&quot;:false,&quot;dropping-particle&quot;:&quot;&quot;,&quot;non-dropping-particle&quot;:&quot;&quot;}],&quot;container-title&quot;:&quot;PLOS ONE&quot;,&quot;container-title-short&quot;:&quot;PLoS One&quot;,&quot;accessed&quot;:{&quot;date-parts&quot;:[[2023,9,24]]},&quot;DOI&quot;:&quot;10.1371/JOURNAL.PONE.0200493&quot;,&quot;ISSN&quot;:&quot;1932-6203&quot;,&quot;PMID&quot;:&quot;30005084&quot;,&quot;URL&quot;:&quot;https://journals.plos.org/plosone/article?id=10.1371/journal.pone.0200493&quot;,&quot;issued&quot;:{&quot;date-parts&quot;:[[2018,7,1]]},&quot;page&quot;:&quot;e0200493&quot;,&quot;abstract&quot;:&quot;Land use and land cover change research has been applied to landslides, erosion, land planning and global change. Based on the CA-Markov model, this study predicts the spatial patterns of land use in 2025 and 2036 based on the dynamic changes in land use patterns using remote sensing and geographic information system. CA-Markov integrates the advantages of cellular automata and Markov chain analysis to predict future land use trends based on studies of land use changes in the past. Based on Landsat 5 TM images from 1992 and 2003 and Landsat 8 OLI images from 2014, this study obtained a land use classification map for each year. Then, the genetic transition probability from 1992 to 2003 was obtained by IDRISI software. Based on the CA-Markov model, a predicted land use map for 2014 was obtained, and it was validated by the actual land use results of 2014 with a Kappa index of 0.8128. Finally, the land use patterns of 2025 and 2036 in Jiangle County were determined. This study can provide suggestions and a basis for urban development planning in Jiangle County.&quot;,&quot;publisher&quot;:&quot;Public Library of Science&quot;,&quot;issue&quot;:&quot;7&quot;,&quot;volume&quot;:&quot;13&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878C88-9594-46A8-82E1-D8978527C756}">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6268</Words>
  <Characters>35731</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Elisha Akanlo</dc:creator>
  <cp:keywords/>
  <cp:lastModifiedBy>Kenneth Andoh</cp:lastModifiedBy>
  <cp:revision>2</cp:revision>
  <dcterms:created xsi:type="dcterms:W3CDTF">2024-03-24T09:45:00Z</dcterms:created>
  <dcterms:modified xsi:type="dcterms:W3CDTF">2024-03-24T09:45:00Z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a559f9deed75d8f7e568a37db8bc2ce35fa9a72a293a49a86e3051c8a4da48a4</vt:lpwstr>
  </property>
</Properties>
</file>